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保险监管，相关保险服务项目规划设计方案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64" w:history="1">
        <w:r>
          <w:rPr>
            <w:rFonts w:ascii="仿宋" w:eastAsia="仿宋" w:hAnsi="仿宋" w:cs="仿宋" w:hint="eastAsia"/>
            <w:lang w:eastAsia="zh-CN"/>
          </w:rPr>
          <w:t>概论</w:t>
        </w:r>
        <w:r>
          <w:tab/>
        </w:r>
        <w:r>
          <w:fldChar w:fldCharType="begin"/>
        </w:r>
        <w:r>
          <w:instrText xml:space="preserve"> PAGEREF _Toc29264 \h </w:instrText>
        </w:r>
        <w:r>
          <w:fldChar w:fldCharType="separate"/>
        </w:r>
        <w:r>
          <w:t>3</w:t>
        </w:r>
        <w:r>
          <w:fldChar w:fldCharType="end"/>
        </w:r>
      </w:hyperlink>
    </w:p>
    <w:p>
      <w:pPr>
        <w:pStyle w:val="TOC1"/>
        <w:tabs>
          <w:tab w:val="right" w:leader="dot" w:pos="8306"/>
        </w:tabs>
      </w:pPr>
      <w:hyperlink w:anchor="_Toc4815" w:history="1">
        <w:r>
          <w:rPr>
            <w:rFonts w:ascii="仿宋" w:eastAsia="仿宋" w:hAnsi="仿宋" w:cs="仿宋" w:hint="eastAsia"/>
            <w:lang w:eastAsia="zh-CN"/>
          </w:rPr>
          <w:t>一、保险监管，相关保险服务项目建设单位说明</w:t>
        </w:r>
        <w:r>
          <w:tab/>
        </w:r>
        <w:r>
          <w:fldChar w:fldCharType="begin"/>
        </w:r>
        <w:r>
          <w:instrText xml:space="preserve"> PAGEREF _Toc4815 \h </w:instrText>
        </w:r>
        <w:r>
          <w:fldChar w:fldCharType="separate"/>
        </w:r>
        <w:r>
          <w:t>3</w:t>
        </w:r>
        <w:r>
          <w:fldChar w:fldCharType="end"/>
        </w:r>
      </w:hyperlink>
    </w:p>
    <w:p>
      <w:pPr>
        <w:pStyle w:val="TOC2"/>
        <w:tabs>
          <w:tab w:val="right" w:leader="dot" w:pos="8306"/>
        </w:tabs>
      </w:pPr>
      <w:hyperlink w:anchor="_Toc30512" w:history="1">
        <w:r>
          <w:rPr>
            <w:rFonts w:ascii="仿宋" w:eastAsia="仿宋" w:hAnsi="仿宋" w:cs="仿宋" w:hint="eastAsia"/>
            <w:lang w:eastAsia="zh-CN"/>
          </w:rPr>
          <w:t>(一)、保险监管，相关保险服务项目承办单位基本情况</w:t>
        </w:r>
        <w:r>
          <w:tab/>
        </w:r>
        <w:r>
          <w:fldChar w:fldCharType="begin"/>
        </w:r>
        <w:r>
          <w:instrText xml:space="preserve"> PAGEREF _Toc30512 \h </w:instrText>
        </w:r>
        <w:r>
          <w:fldChar w:fldCharType="separate"/>
        </w:r>
        <w:r>
          <w:t>3</w:t>
        </w:r>
        <w:r>
          <w:fldChar w:fldCharType="end"/>
        </w:r>
      </w:hyperlink>
    </w:p>
    <w:p>
      <w:pPr>
        <w:pStyle w:val="TOC2"/>
        <w:tabs>
          <w:tab w:val="right" w:leader="dot" w:pos="8306"/>
        </w:tabs>
      </w:pPr>
      <w:hyperlink w:anchor="_Toc27485" w:history="1">
        <w:r>
          <w:rPr>
            <w:rFonts w:ascii="仿宋" w:eastAsia="仿宋" w:hAnsi="仿宋" w:cs="仿宋" w:hint="eastAsia"/>
            <w:lang w:eastAsia="zh-CN"/>
          </w:rPr>
          <w:t>(二)、公司经济效益分析</w:t>
        </w:r>
        <w:r>
          <w:tab/>
        </w:r>
        <w:r>
          <w:fldChar w:fldCharType="begin"/>
        </w:r>
        <w:r>
          <w:instrText xml:space="preserve"> PAGEREF _Toc27485 \h </w:instrText>
        </w:r>
        <w:r>
          <w:fldChar w:fldCharType="separate"/>
        </w:r>
        <w:r>
          <w:t>4</w:t>
        </w:r>
        <w:r>
          <w:fldChar w:fldCharType="end"/>
        </w:r>
      </w:hyperlink>
    </w:p>
    <w:p>
      <w:pPr>
        <w:pStyle w:val="TOC1"/>
        <w:tabs>
          <w:tab w:val="right" w:leader="dot" w:pos="8306"/>
        </w:tabs>
      </w:pPr>
      <w:hyperlink w:anchor="_Toc4631" w:history="1">
        <w:r>
          <w:rPr>
            <w:rFonts w:ascii="仿宋" w:eastAsia="仿宋" w:hAnsi="仿宋" w:cs="仿宋" w:hint="eastAsia"/>
            <w:lang w:eastAsia="zh-CN"/>
          </w:rPr>
          <w:t>二、市场分析、调研</w:t>
        </w:r>
        <w:r>
          <w:tab/>
        </w:r>
        <w:r>
          <w:fldChar w:fldCharType="begin"/>
        </w:r>
        <w:r>
          <w:instrText xml:space="preserve"> PAGEREF _Toc4631 \h </w:instrText>
        </w:r>
        <w:r>
          <w:fldChar w:fldCharType="separate"/>
        </w:r>
        <w:r>
          <w:t>5</w:t>
        </w:r>
        <w:r>
          <w:fldChar w:fldCharType="end"/>
        </w:r>
      </w:hyperlink>
    </w:p>
    <w:p>
      <w:pPr>
        <w:pStyle w:val="TOC2"/>
        <w:tabs>
          <w:tab w:val="right" w:leader="dot" w:pos="8306"/>
        </w:tabs>
      </w:pPr>
      <w:hyperlink w:anchor="_Toc7834" w:history="1">
        <w:r>
          <w:rPr>
            <w:rFonts w:ascii="仿宋" w:eastAsia="仿宋" w:hAnsi="仿宋" w:cs="仿宋" w:hint="eastAsia"/>
            <w:lang w:eastAsia="zh-CN"/>
          </w:rPr>
          <w:t>(一)、保险监管，相关保险服务行业分析</w:t>
        </w:r>
        <w:r>
          <w:tab/>
        </w:r>
        <w:r>
          <w:fldChar w:fldCharType="begin"/>
        </w:r>
        <w:r>
          <w:instrText xml:space="preserve"> PAGEREF _Toc7834 \h </w:instrText>
        </w:r>
        <w:r>
          <w:fldChar w:fldCharType="separate"/>
        </w:r>
        <w:r>
          <w:t>5</w:t>
        </w:r>
        <w:r>
          <w:fldChar w:fldCharType="end"/>
        </w:r>
      </w:hyperlink>
    </w:p>
    <w:p>
      <w:pPr>
        <w:pStyle w:val="TOC2"/>
        <w:tabs>
          <w:tab w:val="right" w:leader="dot" w:pos="8306"/>
        </w:tabs>
      </w:pPr>
      <w:hyperlink w:anchor="_Toc6063" w:history="1">
        <w:r>
          <w:rPr>
            <w:rFonts w:ascii="仿宋" w:eastAsia="仿宋" w:hAnsi="仿宋" w:cs="仿宋" w:hint="eastAsia"/>
            <w:lang w:eastAsia="zh-CN"/>
          </w:rPr>
          <w:t>(二)、保险监管，相关保险服务市场分析预测</w:t>
        </w:r>
        <w:r>
          <w:tab/>
        </w:r>
        <w:r>
          <w:fldChar w:fldCharType="begin"/>
        </w:r>
        <w:r>
          <w:instrText xml:space="preserve"> PAGEREF _Toc6063 \h </w:instrText>
        </w:r>
        <w:r>
          <w:fldChar w:fldCharType="separate"/>
        </w:r>
        <w:r>
          <w:t>6</w:t>
        </w:r>
        <w:r>
          <w:fldChar w:fldCharType="end"/>
        </w:r>
      </w:hyperlink>
    </w:p>
    <w:p>
      <w:pPr>
        <w:pStyle w:val="TOC1"/>
        <w:tabs>
          <w:tab w:val="right" w:leader="dot" w:pos="8306"/>
        </w:tabs>
      </w:pPr>
      <w:hyperlink w:anchor="_Toc11908" w:history="1">
        <w:r>
          <w:rPr>
            <w:rFonts w:ascii="仿宋" w:eastAsia="仿宋" w:hAnsi="仿宋" w:cs="仿宋" w:hint="eastAsia"/>
            <w:lang w:eastAsia="zh-CN"/>
          </w:rPr>
          <w:t>三、工艺说明</w:t>
        </w:r>
        <w:r>
          <w:tab/>
        </w:r>
        <w:r>
          <w:fldChar w:fldCharType="begin"/>
        </w:r>
        <w:r>
          <w:instrText xml:space="preserve"> PAGEREF _Toc11908 \h </w:instrText>
        </w:r>
        <w:r>
          <w:fldChar w:fldCharType="separate"/>
        </w:r>
        <w:r>
          <w:t>6</w:t>
        </w:r>
        <w:r>
          <w:fldChar w:fldCharType="end"/>
        </w:r>
      </w:hyperlink>
    </w:p>
    <w:p>
      <w:pPr>
        <w:pStyle w:val="TOC2"/>
        <w:tabs>
          <w:tab w:val="right" w:leader="dot" w:pos="8306"/>
        </w:tabs>
      </w:pPr>
      <w:hyperlink w:anchor="_Toc2554" w:history="1">
        <w:r>
          <w:rPr>
            <w:rFonts w:ascii="仿宋" w:eastAsia="仿宋" w:hAnsi="仿宋" w:cs="仿宋" w:hint="eastAsia"/>
            <w:lang w:eastAsia="zh-CN"/>
          </w:rPr>
          <w:t>(一)、技术管理特点</w:t>
        </w:r>
        <w:r>
          <w:tab/>
        </w:r>
        <w:r>
          <w:fldChar w:fldCharType="begin"/>
        </w:r>
        <w:r>
          <w:instrText xml:space="preserve"> PAGEREF _Toc2554 \h </w:instrText>
        </w:r>
        <w:r>
          <w:fldChar w:fldCharType="separate"/>
        </w:r>
        <w:r>
          <w:t>6</w:t>
        </w:r>
        <w:r>
          <w:fldChar w:fldCharType="end"/>
        </w:r>
      </w:hyperlink>
    </w:p>
    <w:p>
      <w:pPr>
        <w:pStyle w:val="TOC2"/>
        <w:tabs>
          <w:tab w:val="right" w:leader="dot" w:pos="8306"/>
        </w:tabs>
      </w:pPr>
      <w:hyperlink w:anchor="_Toc25898" w:history="1">
        <w:r>
          <w:rPr>
            <w:rFonts w:ascii="仿宋" w:eastAsia="仿宋" w:hAnsi="仿宋" w:cs="仿宋" w:hint="eastAsia"/>
            <w:lang w:eastAsia="zh-CN"/>
          </w:rPr>
          <w:t>(二)、保险监管，相关保险服务项目工艺技术设计方案</w:t>
        </w:r>
        <w:r>
          <w:tab/>
        </w:r>
        <w:r>
          <w:fldChar w:fldCharType="begin"/>
        </w:r>
        <w:r>
          <w:instrText xml:space="preserve"> PAGEREF _Toc25898 \h </w:instrText>
        </w:r>
        <w:r>
          <w:fldChar w:fldCharType="separate"/>
        </w:r>
        <w:r>
          <w:t>8</w:t>
        </w:r>
        <w:r>
          <w:fldChar w:fldCharType="end"/>
        </w:r>
      </w:hyperlink>
    </w:p>
    <w:p>
      <w:pPr>
        <w:pStyle w:val="TOC2"/>
        <w:tabs>
          <w:tab w:val="right" w:leader="dot" w:pos="8306"/>
        </w:tabs>
      </w:pPr>
      <w:hyperlink w:anchor="_Toc25235" w:history="1">
        <w:r>
          <w:rPr>
            <w:rFonts w:ascii="仿宋" w:eastAsia="仿宋" w:hAnsi="仿宋" w:cs="仿宋" w:hint="eastAsia"/>
            <w:lang w:eastAsia="zh-CN"/>
          </w:rPr>
          <w:t>(三)、设备选型方案</w:t>
        </w:r>
        <w:r>
          <w:tab/>
        </w:r>
        <w:r>
          <w:fldChar w:fldCharType="begin"/>
        </w:r>
        <w:r>
          <w:instrText xml:space="preserve"> PAGEREF _Toc25235 \h </w:instrText>
        </w:r>
        <w:r>
          <w:fldChar w:fldCharType="separate"/>
        </w:r>
        <w:r>
          <w:t>9</w:t>
        </w:r>
        <w:r>
          <w:fldChar w:fldCharType="end"/>
        </w:r>
      </w:hyperlink>
    </w:p>
    <w:p>
      <w:pPr>
        <w:pStyle w:val="TOC1"/>
        <w:tabs>
          <w:tab w:val="right" w:leader="dot" w:pos="8306"/>
        </w:tabs>
      </w:pPr>
      <w:hyperlink w:anchor="_Toc30299" w:history="1">
        <w:r>
          <w:rPr>
            <w:rFonts w:ascii="仿宋" w:eastAsia="仿宋" w:hAnsi="仿宋" w:cs="仿宋" w:hint="eastAsia"/>
            <w:lang w:eastAsia="zh-CN"/>
          </w:rPr>
          <w:t>四、保险监管，相关保险服务项目可持续发展</w:t>
        </w:r>
        <w:r>
          <w:tab/>
        </w:r>
        <w:r>
          <w:fldChar w:fldCharType="begin"/>
        </w:r>
        <w:r>
          <w:instrText xml:space="preserve"> PAGEREF _Toc30299 \h </w:instrText>
        </w:r>
        <w:r>
          <w:fldChar w:fldCharType="separate"/>
        </w:r>
        <w:r>
          <w:t>10</w:t>
        </w:r>
        <w:r>
          <w:fldChar w:fldCharType="end"/>
        </w:r>
      </w:hyperlink>
    </w:p>
    <w:p>
      <w:pPr>
        <w:pStyle w:val="TOC2"/>
        <w:tabs>
          <w:tab w:val="right" w:leader="dot" w:pos="8306"/>
        </w:tabs>
      </w:pPr>
      <w:hyperlink w:anchor="_Toc11305" w:history="1">
        <w:r>
          <w:rPr>
            <w:rFonts w:ascii="仿宋" w:eastAsia="仿宋" w:hAnsi="仿宋" w:cs="仿宋" w:hint="eastAsia"/>
            <w:lang w:eastAsia="zh-CN"/>
          </w:rPr>
          <w:t>(一)、可持续战略与实践</w:t>
        </w:r>
        <w:r>
          <w:tab/>
        </w:r>
        <w:r>
          <w:fldChar w:fldCharType="begin"/>
        </w:r>
        <w:r>
          <w:instrText xml:space="preserve"> PAGEREF _Toc11305 \h </w:instrText>
        </w:r>
        <w:r>
          <w:fldChar w:fldCharType="separate"/>
        </w:r>
        <w:r>
          <w:t>10</w:t>
        </w:r>
        <w:r>
          <w:fldChar w:fldCharType="end"/>
        </w:r>
      </w:hyperlink>
    </w:p>
    <w:p>
      <w:pPr>
        <w:pStyle w:val="TOC2"/>
        <w:tabs>
          <w:tab w:val="right" w:leader="dot" w:pos="8306"/>
        </w:tabs>
      </w:pPr>
      <w:hyperlink w:anchor="_Toc14272" w:history="1">
        <w:r>
          <w:rPr>
            <w:rFonts w:ascii="仿宋" w:eastAsia="仿宋" w:hAnsi="仿宋" w:cs="仿宋" w:hint="eastAsia"/>
            <w:lang w:eastAsia="zh-CN"/>
          </w:rPr>
          <w:t>(二)、环保与社会责任</w:t>
        </w:r>
        <w:r>
          <w:tab/>
        </w:r>
        <w:r>
          <w:fldChar w:fldCharType="begin"/>
        </w:r>
        <w:r>
          <w:instrText xml:space="preserve"> PAGEREF _Toc14272 \h </w:instrText>
        </w:r>
        <w:r>
          <w:fldChar w:fldCharType="separate"/>
        </w:r>
        <w:r>
          <w:t>11</w:t>
        </w:r>
        <w:r>
          <w:fldChar w:fldCharType="end"/>
        </w:r>
      </w:hyperlink>
    </w:p>
    <w:p>
      <w:pPr>
        <w:pStyle w:val="TOC1"/>
        <w:tabs>
          <w:tab w:val="right" w:leader="dot" w:pos="8306"/>
        </w:tabs>
      </w:pPr>
      <w:hyperlink w:anchor="_Toc19626" w:history="1">
        <w:r>
          <w:rPr>
            <w:rFonts w:ascii="仿宋" w:eastAsia="仿宋" w:hAnsi="仿宋" w:cs="仿宋" w:hint="eastAsia"/>
            <w:lang w:eastAsia="zh-CN"/>
          </w:rPr>
          <w:t>五、保险监管，相关保险服务项目土建工程</w:t>
        </w:r>
        <w:r>
          <w:tab/>
        </w:r>
        <w:r>
          <w:fldChar w:fldCharType="begin"/>
        </w:r>
        <w:r>
          <w:instrText xml:space="preserve"> PAGEREF _Toc19626 \h </w:instrText>
        </w:r>
        <w:r>
          <w:fldChar w:fldCharType="separate"/>
        </w:r>
        <w:r>
          <w:t>12</w:t>
        </w:r>
        <w:r>
          <w:fldChar w:fldCharType="end"/>
        </w:r>
      </w:hyperlink>
    </w:p>
    <w:p>
      <w:pPr>
        <w:pStyle w:val="TOC2"/>
        <w:tabs>
          <w:tab w:val="right" w:leader="dot" w:pos="8306"/>
        </w:tabs>
      </w:pPr>
      <w:hyperlink w:anchor="_Toc27339" w:history="1">
        <w:r>
          <w:rPr>
            <w:rFonts w:ascii="仿宋" w:eastAsia="仿宋" w:hAnsi="仿宋" w:cs="仿宋" w:hint="eastAsia"/>
            <w:lang w:eastAsia="zh-CN"/>
          </w:rPr>
          <w:t>(一)、建筑工程设计原则</w:t>
        </w:r>
        <w:r>
          <w:tab/>
        </w:r>
        <w:r>
          <w:fldChar w:fldCharType="begin"/>
        </w:r>
        <w:r>
          <w:instrText xml:space="preserve"> PAGEREF _Toc27339 \h </w:instrText>
        </w:r>
        <w:r>
          <w:fldChar w:fldCharType="separate"/>
        </w:r>
        <w:r>
          <w:t>12</w:t>
        </w:r>
        <w:r>
          <w:fldChar w:fldCharType="end"/>
        </w:r>
      </w:hyperlink>
    </w:p>
    <w:p>
      <w:pPr>
        <w:pStyle w:val="TOC2"/>
        <w:tabs>
          <w:tab w:val="right" w:leader="dot" w:pos="8306"/>
        </w:tabs>
      </w:pPr>
      <w:hyperlink w:anchor="_Toc11771" w:history="1">
        <w:r>
          <w:rPr>
            <w:rFonts w:ascii="仿宋" w:eastAsia="仿宋" w:hAnsi="仿宋" w:cs="仿宋" w:hint="eastAsia"/>
            <w:lang w:eastAsia="zh-CN"/>
          </w:rPr>
          <w:t>(二)、土建工程设计年限及安全等级</w:t>
        </w:r>
        <w:r>
          <w:tab/>
        </w:r>
        <w:r>
          <w:fldChar w:fldCharType="begin"/>
        </w:r>
        <w:r>
          <w:instrText xml:space="preserve"> PAGEREF _Toc11771 \h </w:instrText>
        </w:r>
        <w:r>
          <w:fldChar w:fldCharType="separate"/>
        </w:r>
        <w:r>
          <w:t>14</w:t>
        </w:r>
        <w:r>
          <w:fldChar w:fldCharType="end"/>
        </w:r>
      </w:hyperlink>
    </w:p>
    <w:p>
      <w:pPr>
        <w:pStyle w:val="TOC2"/>
        <w:tabs>
          <w:tab w:val="right" w:leader="dot" w:pos="8306"/>
        </w:tabs>
      </w:pPr>
      <w:hyperlink w:anchor="_Toc12068" w:history="1">
        <w:r>
          <w:rPr>
            <w:rFonts w:ascii="仿宋" w:eastAsia="仿宋" w:hAnsi="仿宋" w:cs="仿宋" w:hint="eastAsia"/>
            <w:lang w:eastAsia="zh-CN"/>
          </w:rPr>
          <w:t>(三)、建筑工程设计总体要求</w:t>
        </w:r>
        <w:r>
          <w:tab/>
        </w:r>
        <w:r>
          <w:fldChar w:fldCharType="begin"/>
        </w:r>
        <w:r>
          <w:instrText xml:space="preserve"> PAGEREF _Toc12068 \h </w:instrText>
        </w:r>
        <w:r>
          <w:fldChar w:fldCharType="separate"/>
        </w:r>
        <w:r>
          <w:t>15</w:t>
        </w:r>
        <w:r>
          <w:fldChar w:fldCharType="end"/>
        </w:r>
      </w:hyperlink>
    </w:p>
    <w:p>
      <w:pPr>
        <w:pStyle w:val="TOC2"/>
        <w:tabs>
          <w:tab w:val="right" w:leader="dot" w:pos="8306"/>
        </w:tabs>
      </w:pPr>
      <w:hyperlink w:anchor="_Toc8492" w:history="1">
        <w:r>
          <w:rPr>
            <w:rFonts w:ascii="仿宋" w:eastAsia="仿宋" w:hAnsi="仿宋" w:cs="仿宋" w:hint="eastAsia"/>
            <w:lang w:eastAsia="zh-CN"/>
          </w:rPr>
          <w:t>(四)、土建工程建设指标</w:t>
        </w:r>
        <w:r>
          <w:tab/>
        </w:r>
        <w:r>
          <w:fldChar w:fldCharType="begin"/>
        </w:r>
        <w:r>
          <w:instrText xml:space="preserve"> PAGEREF _Toc8492 \h </w:instrText>
        </w:r>
        <w:r>
          <w:fldChar w:fldCharType="separate"/>
        </w:r>
        <w:r>
          <w:t>15</w:t>
        </w:r>
        <w:r>
          <w:fldChar w:fldCharType="end"/>
        </w:r>
      </w:hyperlink>
    </w:p>
    <w:p>
      <w:pPr>
        <w:pStyle w:val="TOC1"/>
        <w:tabs>
          <w:tab w:val="right" w:leader="dot" w:pos="8306"/>
        </w:tabs>
      </w:pPr>
      <w:hyperlink w:anchor="_Toc10620" w:history="1">
        <w:r>
          <w:rPr>
            <w:rFonts w:ascii="仿宋" w:eastAsia="仿宋" w:hAnsi="仿宋" w:cs="仿宋" w:hint="eastAsia"/>
            <w:lang w:eastAsia="zh-CN"/>
          </w:rPr>
          <w:t>六、保险监管，相关保险服务项目建设背景及必要性分析</w:t>
        </w:r>
        <w:r>
          <w:tab/>
        </w:r>
        <w:r>
          <w:fldChar w:fldCharType="begin"/>
        </w:r>
        <w:r>
          <w:instrText xml:space="preserve"> PAGEREF _Toc10620 \h </w:instrText>
        </w:r>
        <w:r>
          <w:fldChar w:fldCharType="separate"/>
        </w:r>
        <w:r>
          <w:t>16</w:t>
        </w:r>
        <w:r>
          <w:fldChar w:fldCharType="end"/>
        </w:r>
      </w:hyperlink>
    </w:p>
    <w:p>
      <w:pPr>
        <w:pStyle w:val="TOC2"/>
        <w:tabs>
          <w:tab w:val="right" w:leader="dot" w:pos="8306"/>
        </w:tabs>
      </w:pPr>
      <w:hyperlink w:anchor="_Toc30853" w:history="1">
        <w:r>
          <w:rPr>
            <w:rFonts w:ascii="仿宋" w:eastAsia="仿宋" w:hAnsi="仿宋" w:cs="仿宋" w:hint="eastAsia"/>
            <w:lang w:eastAsia="zh-CN"/>
          </w:rPr>
          <w:t>(一)、保险监管，相关保险服务项目背景分析</w:t>
        </w:r>
        <w:r>
          <w:tab/>
        </w:r>
        <w:r>
          <w:fldChar w:fldCharType="begin"/>
        </w:r>
        <w:r>
          <w:instrText xml:space="preserve"> PAGEREF _Toc30853 \h </w:instrText>
        </w:r>
        <w:r>
          <w:fldChar w:fldCharType="separate"/>
        </w:r>
        <w:r>
          <w:t>16</w:t>
        </w:r>
        <w:r>
          <w:fldChar w:fldCharType="end"/>
        </w:r>
      </w:hyperlink>
    </w:p>
    <w:p>
      <w:pPr>
        <w:pStyle w:val="TOC2"/>
        <w:tabs>
          <w:tab w:val="right" w:leader="dot" w:pos="8306"/>
        </w:tabs>
      </w:pPr>
      <w:hyperlink w:anchor="_Toc2538" w:history="1">
        <w:r>
          <w:rPr>
            <w:rFonts w:ascii="仿宋" w:eastAsia="仿宋" w:hAnsi="仿宋" w:cs="仿宋" w:hint="eastAsia"/>
            <w:lang w:eastAsia="zh-CN"/>
          </w:rPr>
          <w:t>(二)、保险监管，相关保险服务项目建设必要性分析</w:t>
        </w:r>
        <w:r>
          <w:tab/>
        </w:r>
        <w:r>
          <w:fldChar w:fldCharType="begin"/>
        </w:r>
        <w:r>
          <w:instrText xml:space="preserve"> PAGEREF _Toc2538 \h </w:instrText>
        </w:r>
        <w:r>
          <w:fldChar w:fldCharType="separate"/>
        </w:r>
        <w:r>
          <w:t>17</w:t>
        </w:r>
        <w:r>
          <w:fldChar w:fldCharType="end"/>
        </w:r>
      </w:hyperlink>
    </w:p>
    <w:p>
      <w:pPr>
        <w:pStyle w:val="TOC1"/>
        <w:tabs>
          <w:tab w:val="right" w:leader="dot" w:pos="8306"/>
        </w:tabs>
      </w:pPr>
      <w:hyperlink w:anchor="_Toc30445" w:history="1">
        <w:r>
          <w:rPr>
            <w:rFonts w:ascii="仿宋" w:eastAsia="仿宋" w:hAnsi="仿宋" w:cs="仿宋" w:hint="eastAsia"/>
            <w:lang w:eastAsia="zh-CN"/>
          </w:rPr>
          <w:t>七、保险监管，相关保险服务项目技术管理</w:t>
        </w:r>
        <w:r>
          <w:tab/>
        </w:r>
        <w:r>
          <w:fldChar w:fldCharType="begin"/>
        </w:r>
        <w:r>
          <w:instrText xml:space="preserve"> PAGEREF _Toc30445 \h </w:instrText>
        </w:r>
        <w:r>
          <w:fldChar w:fldCharType="separate"/>
        </w:r>
        <w:r>
          <w:t>19</w:t>
        </w:r>
        <w:r>
          <w:fldChar w:fldCharType="end"/>
        </w:r>
      </w:hyperlink>
    </w:p>
    <w:p>
      <w:pPr>
        <w:pStyle w:val="TOC2"/>
        <w:tabs>
          <w:tab w:val="right" w:leader="dot" w:pos="8306"/>
        </w:tabs>
      </w:pPr>
      <w:hyperlink w:anchor="_Toc13886" w:history="1">
        <w:r>
          <w:rPr>
            <w:rFonts w:ascii="仿宋" w:eastAsia="仿宋" w:hAnsi="仿宋" w:cs="仿宋" w:hint="eastAsia"/>
            <w:lang w:eastAsia="zh-CN"/>
          </w:rPr>
          <w:t>(一)、技术方案选用方向</w:t>
        </w:r>
        <w:r>
          <w:tab/>
        </w:r>
        <w:r>
          <w:fldChar w:fldCharType="begin"/>
        </w:r>
        <w:r>
          <w:instrText xml:space="preserve"> PAGEREF _Toc13886 \h </w:instrText>
        </w:r>
        <w:r>
          <w:fldChar w:fldCharType="separate"/>
        </w:r>
        <w:r>
          <w:t>19</w:t>
        </w:r>
        <w:r>
          <w:fldChar w:fldCharType="end"/>
        </w:r>
      </w:hyperlink>
    </w:p>
    <w:p>
      <w:pPr>
        <w:pStyle w:val="TOC2"/>
        <w:tabs>
          <w:tab w:val="right" w:leader="dot" w:pos="8306"/>
        </w:tabs>
      </w:pPr>
      <w:hyperlink w:anchor="_Toc26476" w:history="1">
        <w:r>
          <w:rPr>
            <w:rFonts w:ascii="仿宋" w:eastAsia="仿宋" w:hAnsi="仿宋" w:cs="仿宋" w:hint="eastAsia"/>
            <w:lang w:eastAsia="zh-CN"/>
          </w:rPr>
          <w:t>(二)、工艺技术方案选用原则</w:t>
        </w:r>
        <w:r>
          <w:tab/>
        </w:r>
        <w:r>
          <w:fldChar w:fldCharType="begin"/>
        </w:r>
        <w:r>
          <w:instrText xml:space="preserve"> PAGEREF _Toc26476 \h </w:instrText>
        </w:r>
        <w:r>
          <w:fldChar w:fldCharType="separate"/>
        </w:r>
        <w:r>
          <w:t>21</w:t>
        </w:r>
        <w:r>
          <w:fldChar w:fldCharType="end"/>
        </w:r>
      </w:hyperlink>
    </w:p>
    <w:p>
      <w:pPr>
        <w:pStyle w:val="TOC2"/>
        <w:tabs>
          <w:tab w:val="right" w:leader="dot" w:pos="8306"/>
        </w:tabs>
      </w:pPr>
      <w:hyperlink w:anchor="_Toc16372" w:history="1">
        <w:r>
          <w:rPr>
            <w:rFonts w:ascii="仿宋" w:eastAsia="仿宋" w:hAnsi="仿宋" w:cs="仿宋" w:hint="eastAsia"/>
            <w:lang w:eastAsia="zh-CN"/>
          </w:rPr>
          <w:t>(三)、工艺技术方案要求</w:t>
        </w:r>
        <w:r>
          <w:tab/>
        </w:r>
        <w:r>
          <w:fldChar w:fldCharType="begin"/>
        </w:r>
        <w:r>
          <w:instrText xml:space="preserve"> PAGEREF _Toc16372 \h </w:instrText>
        </w:r>
        <w:r>
          <w:fldChar w:fldCharType="separate"/>
        </w:r>
        <w:r>
          <w:t>23</w:t>
        </w:r>
        <w:r>
          <w:fldChar w:fldCharType="end"/>
        </w:r>
      </w:hyperlink>
    </w:p>
    <w:p>
      <w:pPr>
        <w:pStyle w:val="TOC1"/>
        <w:tabs>
          <w:tab w:val="right" w:leader="dot" w:pos="8306"/>
        </w:tabs>
      </w:pPr>
      <w:hyperlink w:anchor="_Toc1495" w:history="1">
        <w:r>
          <w:rPr>
            <w:rFonts w:ascii="仿宋" w:eastAsia="仿宋" w:hAnsi="仿宋" w:cs="仿宋" w:hint="eastAsia"/>
            <w:lang w:eastAsia="zh-CN"/>
          </w:rPr>
          <w:t>八、保险监管，相关保险服务项目计划安排</w:t>
        </w:r>
        <w:r>
          <w:tab/>
        </w:r>
        <w:r>
          <w:fldChar w:fldCharType="begin"/>
        </w:r>
        <w:r>
          <w:instrText xml:space="preserve"> PAGEREF _Toc1495 \h </w:instrText>
        </w:r>
        <w:r>
          <w:fldChar w:fldCharType="separate"/>
        </w:r>
        <w:r>
          <w:t>25</w:t>
        </w:r>
        <w:r>
          <w:fldChar w:fldCharType="end"/>
        </w:r>
      </w:hyperlink>
    </w:p>
    <w:p>
      <w:pPr>
        <w:pStyle w:val="TOC2"/>
        <w:tabs>
          <w:tab w:val="right" w:leader="dot" w:pos="8306"/>
        </w:tabs>
      </w:pPr>
      <w:hyperlink w:anchor="_Toc19112" w:history="1">
        <w:r>
          <w:rPr>
            <w:rFonts w:ascii="仿宋" w:eastAsia="仿宋" w:hAnsi="仿宋" w:cs="仿宋" w:hint="eastAsia"/>
            <w:lang w:eastAsia="zh-CN"/>
          </w:rPr>
          <w:t>(一)、建设周期</w:t>
        </w:r>
        <w:r>
          <w:tab/>
        </w:r>
        <w:r>
          <w:fldChar w:fldCharType="begin"/>
        </w:r>
        <w:r>
          <w:instrText xml:space="preserve"> PAGEREF _Toc19112 \h </w:instrText>
        </w:r>
        <w:r>
          <w:fldChar w:fldCharType="separate"/>
        </w:r>
        <w:r>
          <w:t>25</w:t>
        </w:r>
        <w:r>
          <w:fldChar w:fldCharType="end"/>
        </w:r>
      </w:hyperlink>
    </w:p>
    <w:p>
      <w:pPr>
        <w:pStyle w:val="TOC2"/>
        <w:tabs>
          <w:tab w:val="right" w:leader="dot" w:pos="8306"/>
        </w:tabs>
      </w:pPr>
      <w:hyperlink w:anchor="_Toc27127" w:history="1">
        <w:r>
          <w:rPr>
            <w:rFonts w:ascii="仿宋" w:eastAsia="仿宋" w:hAnsi="仿宋" w:cs="仿宋" w:hint="eastAsia"/>
            <w:lang w:eastAsia="zh-CN"/>
          </w:rPr>
          <w:t>(二)、建设进度</w:t>
        </w:r>
        <w:r>
          <w:tab/>
        </w:r>
        <w:r>
          <w:fldChar w:fldCharType="begin"/>
        </w:r>
        <w:r>
          <w:instrText xml:space="preserve"> PAGEREF _Toc27127 \h </w:instrText>
        </w:r>
        <w:r>
          <w:fldChar w:fldCharType="separate"/>
        </w:r>
        <w:r>
          <w:t>26</w:t>
        </w:r>
        <w:r>
          <w:fldChar w:fldCharType="end"/>
        </w:r>
      </w:hyperlink>
    </w:p>
    <w:p>
      <w:pPr>
        <w:pStyle w:val="TOC2"/>
        <w:tabs>
          <w:tab w:val="right" w:leader="dot" w:pos="8306"/>
        </w:tabs>
      </w:pPr>
      <w:hyperlink w:anchor="_Toc28472" w:history="1">
        <w:r>
          <w:rPr>
            <w:rFonts w:ascii="仿宋" w:eastAsia="仿宋" w:hAnsi="仿宋" w:cs="仿宋" w:hint="eastAsia"/>
            <w:lang w:eastAsia="zh-CN"/>
          </w:rPr>
          <w:t>(三)、进度安排注意事项</w:t>
        </w:r>
        <w:r>
          <w:tab/>
        </w:r>
        <w:r>
          <w:fldChar w:fldCharType="begin"/>
        </w:r>
        <w:r>
          <w:instrText xml:space="preserve"> PAGEREF _Toc28472 \h </w:instrText>
        </w:r>
        <w:r>
          <w:fldChar w:fldCharType="separate"/>
        </w:r>
        <w:r>
          <w:t>27</w:t>
        </w:r>
        <w:r>
          <w:fldChar w:fldCharType="end"/>
        </w:r>
      </w:hyperlink>
    </w:p>
    <w:p>
      <w:pPr>
        <w:pStyle w:val="TOC2"/>
        <w:tabs>
          <w:tab w:val="right" w:leader="dot" w:pos="8306"/>
        </w:tabs>
      </w:pPr>
      <w:hyperlink w:anchor="_Toc28824" w:history="1">
        <w:r>
          <w:rPr>
            <w:rFonts w:ascii="仿宋" w:eastAsia="仿宋" w:hAnsi="仿宋" w:cs="仿宋" w:hint="eastAsia"/>
            <w:lang w:eastAsia="zh-CN"/>
          </w:rPr>
          <w:t>(四)、人力资源配置</w:t>
        </w:r>
        <w:r>
          <w:tab/>
        </w:r>
        <w:r>
          <w:fldChar w:fldCharType="begin"/>
        </w:r>
        <w:r>
          <w:instrText xml:space="preserve"> PAGEREF _Toc28824 \h </w:instrText>
        </w:r>
        <w:r>
          <w:fldChar w:fldCharType="separate"/>
        </w:r>
        <w:r>
          <w:t>29</w:t>
        </w:r>
        <w:r>
          <w:fldChar w:fldCharType="end"/>
        </w:r>
      </w:hyperlink>
    </w:p>
    <w:p>
      <w:pPr>
        <w:pStyle w:val="TOC1"/>
        <w:tabs>
          <w:tab w:val="right" w:leader="dot" w:pos="8306"/>
        </w:tabs>
      </w:pPr>
      <w:hyperlink w:anchor="_Toc18686" w:history="1">
        <w:r>
          <w:rPr>
            <w:rFonts w:ascii="仿宋" w:eastAsia="仿宋" w:hAnsi="仿宋" w:cs="仿宋" w:hint="eastAsia"/>
            <w:lang w:eastAsia="zh-CN"/>
          </w:rPr>
          <w:t>九、保险监管，相关保险服务项目财务管理</w:t>
        </w:r>
        <w:r>
          <w:tab/>
        </w:r>
        <w:r>
          <w:fldChar w:fldCharType="begin"/>
        </w:r>
        <w:r>
          <w:instrText xml:space="preserve"> PAGEREF _Toc18686 \h </w:instrText>
        </w:r>
        <w:r>
          <w:fldChar w:fldCharType="separate"/>
        </w:r>
        <w:r>
          <w:t>30</w:t>
        </w:r>
        <w:r>
          <w:fldChar w:fldCharType="end"/>
        </w:r>
      </w:hyperlink>
    </w:p>
    <w:p>
      <w:pPr>
        <w:pStyle w:val="TOC2"/>
        <w:tabs>
          <w:tab w:val="right" w:leader="dot" w:pos="8306"/>
        </w:tabs>
      </w:pPr>
      <w:hyperlink w:anchor="_Toc14952" w:history="1">
        <w:r>
          <w:rPr>
            <w:rFonts w:ascii="仿宋" w:eastAsia="仿宋" w:hAnsi="仿宋" w:cs="仿宋" w:hint="eastAsia"/>
            <w:lang w:eastAsia="zh-CN"/>
          </w:rPr>
          <w:t>(一)、资金需求大</w:t>
        </w:r>
        <w:r>
          <w:tab/>
        </w:r>
        <w:r>
          <w:fldChar w:fldCharType="begin"/>
        </w:r>
        <w:r>
          <w:instrText xml:space="preserve"> PAGEREF _Toc14952 \h </w:instrText>
        </w:r>
        <w:r>
          <w:fldChar w:fldCharType="separate"/>
        </w:r>
        <w:r>
          <w:t>30</w:t>
        </w:r>
        <w:r>
          <w:fldChar w:fldCharType="end"/>
        </w:r>
      </w:hyperlink>
    </w:p>
    <w:p>
      <w:pPr>
        <w:pStyle w:val="TOC2"/>
        <w:tabs>
          <w:tab w:val="right" w:leader="dot" w:pos="8306"/>
        </w:tabs>
      </w:pPr>
      <w:hyperlink w:anchor="_Toc1475" w:history="1">
        <w:r>
          <w:rPr>
            <w:rFonts w:ascii="仿宋" w:eastAsia="仿宋" w:hAnsi="仿宋" w:cs="仿宋" w:hint="eastAsia"/>
            <w:lang w:eastAsia="zh-CN"/>
          </w:rPr>
          <w:t>(二)、研发周期长</w:t>
        </w:r>
        <w:r>
          <w:tab/>
        </w:r>
        <w:r>
          <w:fldChar w:fldCharType="begin"/>
        </w:r>
        <w:r>
          <w:instrText xml:space="preserve"> PAGEREF _Toc1475 \h </w:instrText>
        </w:r>
        <w:r>
          <w:fldChar w:fldCharType="separate"/>
        </w:r>
        <w:r>
          <w:t>31</w:t>
        </w:r>
        <w:r>
          <w:fldChar w:fldCharType="end"/>
        </w:r>
      </w:hyperlink>
    </w:p>
    <w:p>
      <w:pPr>
        <w:pStyle w:val="TOC2"/>
        <w:tabs>
          <w:tab w:val="right" w:leader="dot" w:pos="8306"/>
        </w:tabs>
      </w:pPr>
      <w:hyperlink w:anchor="_Toc22168" w:history="1">
        <w:r>
          <w:rPr>
            <w:rFonts w:ascii="仿宋" w:eastAsia="仿宋" w:hAnsi="仿宋" w:cs="仿宋" w:hint="eastAsia"/>
            <w:lang w:eastAsia="zh-CN"/>
          </w:rPr>
          <w:t>(三)、市场风险大</w:t>
        </w:r>
        <w:r>
          <w:tab/>
        </w:r>
        <w:r>
          <w:fldChar w:fldCharType="begin"/>
        </w:r>
        <w:r>
          <w:instrText xml:space="preserve"> PAGEREF _Toc22168 \h </w:instrText>
        </w:r>
        <w:r>
          <w:fldChar w:fldCharType="separate"/>
        </w:r>
        <w:r>
          <w:t>32</w:t>
        </w:r>
        <w:r>
          <w:fldChar w:fldCharType="end"/>
        </w:r>
      </w:hyperlink>
    </w:p>
    <w:p>
      <w:pPr>
        <w:pStyle w:val="TOC2"/>
        <w:tabs>
          <w:tab w:val="right" w:leader="dot" w:pos="8306"/>
        </w:tabs>
      </w:pPr>
      <w:hyperlink w:anchor="_Toc22104" w:history="1">
        <w:r>
          <w:rPr>
            <w:rFonts w:ascii="仿宋" w:eastAsia="仿宋" w:hAnsi="仿宋" w:cs="仿宋" w:hint="eastAsia"/>
            <w:lang w:eastAsia="zh-CN"/>
          </w:rPr>
          <w:t>(四)、利润率高</w:t>
        </w:r>
        <w:r>
          <w:tab/>
        </w:r>
        <w:r>
          <w:fldChar w:fldCharType="begin"/>
        </w:r>
        <w:r>
          <w:instrText xml:space="preserve"> PAGEREF _Toc22104 \h </w:instrText>
        </w:r>
        <w:r>
          <w:fldChar w:fldCharType="separate"/>
        </w:r>
        <w:r>
          <w:t>35</w:t>
        </w:r>
        <w:r>
          <w:fldChar w:fldCharType="end"/>
        </w:r>
      </w:hyperlink>
    </w:p>
    <w:p>
      <w:pPr>
        <w:pStyle w:val="TOC1"/>
        <w:tabs>
          <w:tab w:val="right" w:leader="dot" w:pos="8306"/>
        </w:tabs>
      </w:pPr>
      <w:hyperlink w:anchor="_Toc8077" w:history="1">
        <w:r>
          <w:rPr>
            <w:rFonts w:ascii="仿宋" w:eastAsia="仿宋" w:hAnsi="仿宋" w:cs="仿宋" w:hint="eastAsia"/>
            <w:lang w:eastAsia="zh-CN"/>
          </w:rPr>
          <w:t>十、保险监管，相关保险服务项目经营效益</w:t>
        </w:r>
        <w:r>
          <w:tab/>
        </w:r>
        <w:r>
          <w:fldChar w:fldCharType="begin"/>
        </w:r>
        <w:r>
          <w:instrText xml:space="preserve"> PAGEREF _Toc8077 \h </w:instrText>
        </w:r>
        <w:r>
          <w:fldChar w:fldCharType="separate"/>
        </w:r>
        <w:r>
          <w:t>38</w:t>
        </w:r>
        <w:r>
          <w:fldChar w:fldCharType="end"/>
        </w:r>
      </w:hyperlink>
    </w:p>
    <w:p>
      <w:pPr>
        <w:pStyle w:val="TOC2"/>
        <w:tabs>
          <w:tab w:val="right" w:leader="dot" w:pos="8306"/>
        </w:tabs>
      </w:pPr>
      <w:hyperlink w:anchor="_Toc19710" w:history="1">
        <w:r>
          <w:rPr>
            <w:rFonts w:ascii="仿宋" w:eastAsia="仿宋" w:hAnsi="仿宋" w:cs="仿宋" w:hint="eastAsia"/>
            <w:lang w:eastAsia="zh-CN"/>
          </w:rPr>
          <w:t>(一)、经济评价财务测算</w:t>
        </w:r>
        <w:r>
          <w:tab/>
        </w:r>
        <w:r>
          <w:fldChar w:fldCharType="begin"/>
        </w:r>
        <w:r>
          <w:instrText xml:space="preserve"> PAGEREF _Toc19710 \h </w:instrText>
        </w:r>
        <w:r>
          <w:fldChar w:fldCharType="separate"/>
        </w:r>
        <w:r>
          <w:t>38</w:t>
        </w:r>
        <w:r>
          <w:fldChar w:fldCharType="end"/>
        </w:r>
      </w:hyperlink>
    </w:p>
    <w:p>
      <w:pPr>
        <w:pStyle w:val="TOC2"/>
        <w:tabs>
          <w:tab w:val="right" w:leader="dot" w:pos="8306"/>
        </w:tabs>
      </w:pPr>
      <w:hyperlink w:anchor="_Toc16942" w:history="1">
        <w:r>
          <w:rPr>
            <w:rFonts w:ascii="仿宋" w:eastAsia="仿宋" w:hAnsi="仿宋" w:cs="仿宋" w:hint="eastAsia"/>
            <w:lang w:eastAsia="zh-CN"/>
          </w:rPr>
          <w:t>(二)、保险监管，相关保险服务项目盈利能力分析</w:t>
        </w:r>
        <w:r>
          <w:tab/>
        </w:r>
        <w:r>
          <w:fldChar w:fldCharType="begin"/>
        </w:r>
        <w:r>
          <w:instrText xml:space="preserve"> PAGEREF _Toc16942 \h </w:instrText>
        </w:r>
        <w:r>
          <w:fldChar w:fldCharType="separate"/>
        </w:r>
        <w:r>
          <w:t>39</w:t>
        </w:r>
        <w:r>
          <w:fldChar w:fldCharType="end"/>
        </w:r>
      </w:hyperlink>
    </w:p>
    <w:p>
      <w:pPr>
        <w:pStyle w:val="TOC1"/>
        <w:tabs>
          <w:tab w:val="right" w:leader="dot" w:pos="8306"/>
        </w:tabs>
      </w:pPr>
      <w:hyperlink w:anchor="_Toc24577" w:history="1">
        <w:r>
          <w:rPr>
            <w:rFonts w:ascii="仿宋" w:eastAsia="仿宋" w:hAnsi="仿宋" w:cs="仿宋" w:hint="eastAsia"/>
            <w:lang w:eastAsia="zh-CN"/>
          </w:rPr>
          <w:t>十一、生产安全保护</w:t>
        </w:r>
        <w:r>
          <w:tab/>
        </w:r>
        <w:r>
          <w:fldChar w:fldCharType="begin"/>
        </w:r>
        <w:r>
          <w:instrText xml:space="preserve"> PAGEREF _Toc24577 \h </w:instrText>
        </w:r>
        <w:r>
          <w:fldChar w:fldCharType="separate"/>
        </w:r>
        <w:r>
          <w:t>40</w:t>
        </w:r>
        <w:r>
          <w:fldChar w:fldCharType="end"/>
        </w:r>
      </w:hyperlink>
    </w:p>
    <w:p>
      <w:pPr>
        <w:pStyle w:val="TOC2"/>
        <w:tabs>
          <w:tab w:val="right" w:leader="dot" w:pos="8306"/>
        </w:tabs>
      </w:pPr>
      <w:hyperlink w:anchor="_Toc27794" w:history="1">
        <w:r>
          <w:rPr>
            <w:rFonts w:ascii="仿宋" w:eastAsia="仿宋" w:hAnsi="仿宋" w:cs="仿宋" w:hint="eastAsia"/>
            <w:lang w:eastAsia="zh-CN"/>
          </w:rPr>
          <w:t>(一)、消防安全</w:t>
        </w:r>
        <w:r>
          <w:tab/>
        </w:r>
        <w:r>
          <w:fldChar w:fldCharType="begin"/>
        </w:r>
        <w:r>
          <w:instrText xml:space="preserve"> PAGEREF _Toc27794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97" w:history="1">
        <w:r>
          <w:rPr>
            <w:rFonts w:ascii="仿宋" w:eastAsia="仿宋" w:hAnsi="仿宋" w:cs="仿宋" w:hint="eastAsia"/>
            <w:lang w:eastAsia="zh-CN"/>
          </w:rPr>
          <w:t>(二)、防火防爆总图布置措施</w:t>
        </w:r>
        <w:r>
          <w:tab/>
        </w:r>
        <w:r>
          <w:fldChar w:fldCharType="begin"/>
        </w:r>
        <w:r>
          <w:instrText xml:space="preserve"> PAGEREF _Toc14897 \h </w:instrText>
        </w:r>
        <w:r>
          <w:fldChar w:fldCharType="separate"/>
        </w:r>
        <w:r>
          <w:t>42</w:t>
        </w:r>
        <w:r>
          <w:fldChar w:fldCharType="end"/>
        </w:r>
      </w:hyperlink>
    </w:p>
    <w:p>
      <w:pPr>
        <w:pStyle w:val="TOC2"/>
        <w:tabs>
          <w:tab w:val="right" w:leader="dot" w:pos="8306"/>
        </w:tabs>
      </w:pPr>
      <w:hyperlink w:anchor="_Toc18195" w:history="1">
        <w:r>
          <w:rPr>
            <w:rFonts w:ascii="仿宋" w:eastAsia="仿宋" w:hAnsi="仿宋" w:cs="仿宋" w:hint="eastAsia"/>
            <w:lang w:eastAsia="zh-CN"/>
          </w:rPr>
          <w:t>(三)、自然灾害防范措施</w:t>
        </w:r>
        <w:r>
          <w:tab/>
        </w:r>
        <w:r>
          <w:fldChar w:fldCharType="begin"/>
        </w:r>
        <w:r>
          <w:instrText xml:space="preserve"> PAGEREF _Toc18195 \h </w:instrText>
        </w:r>
        <w:r>
          <w:fldChar w:fldCharType="separate"/>
        </w:r>
        <w:r>
          <w:t>43</w:t>
        </w:r>
        <w:r>
          <w:fldChar w:fldCharType="end"/>
        </w:r>
      </w:hyperlink>
    </w:p>
    <w:p>
      <w:pPr>
        <w:pStyle w:val="TOC2"/>
        <w:tabs>
          <w:tab w:val="right" w:leader="dot" w:pos="8306"/>
        </w:tabs>
      </w:pPr>
      <w:hyperlink w:anchor="_Toc4126" w:history="1">
        <w:r>
          <w:rPr>
            <w:rFonts w:ascii="仿宋" w:eastAsia="仿宋" w:hAnsi="仿宋" w:cs="仿宋" w:hint="eastAsia"/>
            <w:lang w:eastAsia="zh-CN"/>
          </w:rPr>
          <w:t>(四)、安全色及安全标志使用要求</w:t>
        </w:r>
        <w:r>
          <w:tab/>
        </w:r>
        <w:r>
          <w:fldChar w:fldCharType="begin"/>
        </w:r>
        <w:r>
          <w:instrText xml:space="preserve"> PAGEREF _Toc4126 \h </w:instrText>
        </w:r>
        <w:r>
          <w:fldChar w:fldCharType="separate"/>
        </w:r>
        <w:r>
          <w:t>44</w:t>
        </w:r>
        <w:r>
          <w:fldChar w:fldCharType="end"/>
        </w:r>
      </w:hyperlink>
    </w:p>
    <w:p>
      <w:pPr>
        <w:pStyle w:val="TOC2"/>
        <w:tabs>
          <w:tab w:val="right" w:leader="dot" w:pos="8306"/>
        </w:tabs>
      </w:pPr>
      <w:hyperlink w:anchor="_Toc13081" w:history="1">
        <w:r>
          <w:rPr>
            <w:rFonts w:ascii="仿宋" w:eastAsia="仿宋" w:hAnsi="仿宋" w:cs="仿宋" w:hint="eastAsia"/>
            <w:lang w:eastAsia="zh-CN"/>
          </w:rPr>
          <w:t>(五)、防尘防毒措施</w:t>
        </w:r>
        <w:r>
          <w:tab/>
        </w:r>
        <w:r>
          <w:fldChar w:fldCharType="begin"/>
        </w:r>
        <w:r>
          <w:instrText xml:space="preserve"> PAGEREF _Toc13081 \h </w:instrText>
        </w:r>
        <w:r>
          <w:fldChar w:fldCharType="separate"/>
        </w:r>
        <w:r>
          <w:t>45</w:t>
        </w:r>
        <w:r>
          <w:fldChar w:fldCharType="end"/>
        </w:r>
      </w:hyperlink>
    </w:p>
    <w:p>
      <w:pPr>
        <w:pStyle w:val="TOC2"/>
        <w:tabs>
          <w:tab w:val="right" w:leader="dot" w:pos="8306"/>
        </w:tabs>
      </w:pPr>
      <w:hyperlink w:anchor="_Toc10309" w:history="1">
        <w:r>
          <w:rPr>
            <w:rFonts w:ascii="仿宋" w:eastAsia="仿宋" w:hAnsi="仿宋" w:cs="仿宋" w:hint="eastAsia"/>
            <w:lang w:eastAsia="zh-CN"/>
          </w:rPr>
          <w:t>(六)、防静电、触电防护及防雷措施</w:t>
        </w:r>
        <w:r>
          <w:tab/>
        </w:r>
        <w:r>
          <w:fldChar w:fldCharType="begin"/>
        </w:r>
        <w:r>
          <w:instrText xml:space="preserve"> PAGEREF _Toc10309 \h </w:instrText>
        </w:r>
        <w:r>
          <w:fldChar w:fldCharType="separate"/>
        </w:r>
        <w:r>
          <w:t>46</w:t>
        </w:r>
        <w:r>
          <w:fldChar w:fldCharType="end"/>
        </w:r>
      </w:hyperlink>
    </w:p>
    <w:p>
      <w:pPr>
        <w:pStyle w:val="TOC2"/>
        <w:tabs>
          <w:tab w:val="right" w:leader="dot" w:pos="8306"/>
        </w:tabs>
      </w:pPr>
      <w:hyperlink w:anchor="_Toc25879" w:history="1">
        <w:r>
          <w:rPr>
            <w:rFonts w:ascii="仿宋" w:eastAsia="仿宋" w:hAnsi="仿宋" w:cs="仿宋" w:hint="eastAsia"/>
            <w:lang w:eastAsia="zh-CN"/>
          </w:rPr>
          <w:t>(七)、机械设备安全保障措施</w:t>
        </w:r>
        <w:r>
          <w:tab/>
        </w:r>
        <w:r>
          <w:fldChar w:fldCharType="begin"/>
        </w:r>
        <w:r>
          <w:instrText xml:space="preserve"> PAGEREF _Toc25879 \h </w:instrText>
        </w:r>
        <w:r>
          <w:fldChar w:fldCharType="separate"/>
        </w:r>
        <w:r>
          <w:t>47</w:t>
        </w:r>
        <w:r>
          <w:fldChar w:fldCharType="end"/>
        </w:r>
      </w:hyperlink>
    </w:p>
    <w:p>
      <w:pPr>
        <w:pStyle w:val="TOC1"/>
        <w:tabs>
          <w:tab w:val="right" w:leader="dot" w:pos="8306"/>
        </w:tabs>
      </w:pPr>
      <w:hyperlink w:anchor="_Toc30096" w:history="1">
        <w:r>
          <w:rPr>
            <w:rFonts w:ascii="仿宋" w:eastAsia="仿宋" w:hAnsi="仿宋" w:cs="仿宋" w:hint="eastAsia"/>
            <w:lang w:eastAsia="zh-CN"/>
          </w:rPr>
          <w:t>十二、保险监管，相关保险服务项目创新与研发</w:t>
        </w:r>
        <w:r>
          <w:tab/>
        </w:r>
        <w:r>
          <w:fldChar w:fldCharType="begin"/>
        </w:r>
        <w:r>
          <w:instrText xml:space="preserve"> PAGEREF _Toc30096 \h </w:instrText>
        </w:r>
        <w:r>
          <w:fldChar w:fldCharType="separate"/>
        </w:r>
        <w:r>
          <w:t>49</w:t>
        </w:r>
        <w:r>
          <w:fldChar w:fldCharType="end"/>
        </w:r>
      </w:hyperlink>
    </w:p>
    <w:p>
      <w:pPr>
        <w:pStyle w:val="TOC2"/>
        <w:tabs>
          <w:tab w:val="right" w:leader="dot" w:pos="8306"/>
        </w:tabs>
      </w:pPr>
      <w:hyperlink w:anchor="_Toc23436" w:history="1">
        <w:r>
          <w:rPr>
            <w:rFonts w:ascii="仿宋" w:eastAsia="仿宋" w:hAnsi="仿宋" w:cs="仿宋" w:hint="eastAsia"/>
            <w:lang w:eastAsia="zh-CN"/>
          </w:rPr>
          <w:t>(一)、创新策略与方向</w:t>
        </w:r>
        <w:r>
          <w:tab/>
        </w:r>
        <w:r>
          <w:fldChar w:fldCharType="begin"/>
        </w:r>
        <w:r>
          <w:instrText xml:space="preserve"> PAGEREF _Toc23436 \h </w:instrText>
        </w:r>
        <w:r>
          <w:fldChar w:fldCharType="separate"/>
        </w:r>
        <w:r>
          <w:t>49</w:t>
        </w:r>
        <w:r>
          <w:fldChar w:fldCharType="end"/>
        </w:r>
      </w:hyperlink>
    </w:p>
    <w:p>
      <w:pPr>
        <w:pStyle w:val="TOC2"/>
        <w:tabs>
          <w:tab w:val="right" w:leader="dot" w:pos="8306"/>
        </w:tabs>
      </w:pPr>
      <w:hyperlink w:anchor="_Toc24270" w:history="1">
        <w:r>
          <w:rPr>
            <w:rFonts w:ascii="仿宋" w:eastAsia="仿宋" w:hAnsi="仿宋" w:cs="仿宋" w:hint="eastAsia"/>
            <w:lang w:eastAsia="zh-CN"/>
          </w:rPr>
          <w:t>(二)、研发规划与投入</w:t>
        </w:r>
        <w:r>
          <w:tab/>
        </w:r>
        <w:r>
          <w:fldChar w:fldCharType="begin"/>
        </w:r>
        <w:r>
          <w:instrText xml:space="preserve"> PAGEREF _Toc24270 \h </w:instrText>
        </w:r>
        <w:r>
          <w:fldChar w:fldCharType="separate"/>
        </w:r>
        <w:r>
          <w:t>50</w:t>
        </w:r>
        <w:r>
          <w:fldChar w:fldCharType="end"/>
        </w:r>
      </w:hyperlink>
    </w:p>
    <w:p>
      <w:pPr>
        <w:pStyle w:val="TOC1"/>
        <w:tabs>
          <w:tab w:val="right" w:leader="dot" w:pos="8306"/>
        </w:tabs>
      </w:pPr>
      <w:hyperlink w:anchor="_Toc786" w:history="1">
        <w:r>
          <w:rPr>
            <w:rFonts w:ascii="仿宋" w:eastAsia="仿宋" w:hAnsi="仿宋" w:cs="仿宋" w:hint="eastAsia"/>
            <w:lang w:eastAsia="zh-CN"/>
          </w:rPr>
          <w:t>十三、利益相关者分析与沟通计划</w:t>
        </w:r>
        <w:r>
          <w:tab/>
        </w:r>
        <w:r>
          <w:fldChar w:fldCharType="begin"/>
        </w:r>
        <w:r>
          <w:instrText xml:space="preserve"> PAGEREF _Toc786 \h </w:instrText>
        </w:r>
        <w:r>
          <w:fldChar w:fldCharType="separate"/>
        </w:r>
        <w:r>
          <w:t>52</w:t>
        </w:r>
        <w:r>
          <w:fldChar w:fldCharType="end"/>
        </w:r>
      </w:hyperlink>
    </w:p>
    <w:p>
      <w:pPr>
        <w:pStyle w:val="TOC2"/>
        <w:tabs>
          <w:tab w:val="right" w:leader="dot" w:pos="8306"/>
        </w:tabs>
      </w:pPr>
      <w:hyperlink w:anchor="_Toc25371" w:history="1">
        <w:r>
          <w:rPr>
            <w:rFonts w:ascii="仿宋" w:eastAsia="仿宋" w:hAnsi="仿宋" w:cs="仿宋" w:hint="eastAsia"/>
            <w:lang w:eastAsia="zh-CN"/>
          </w:rPr>
          <w:t>(一)、利益相关者分析</w:t>
        </w:r>
        <w:r>
          <w:tab/>
        </w:r>
        <w:r>
          <w:fldChar w:fldCharType="begin"/>
        </w:r>
        <w:r>
          <w:instrText xml:space="preserve"> PAGEREF _Toc25371 \h </w:instrText>
        </w:r>
        <w:r>
          <w:fldChar w:fldCharType="separate"/>
        </w:r>
        <w:r>
          <w:t>52</w:t>
        </w:r>
        <w:r>
          <w:fldChar w:fldCharType="end"/>
        </w:r>
      </w:hyperlink>
    </w:p>
    <w:p>
      <w:pPr>
        <w:pStyle w:val="TOC2"/>
        <w:tabs>
          <w:tab w:val="right" w:leader="dot" w:pos="8306"/>
        </w:tabs>
      </w:pPr>
      <w:hyperlink w:anchor="_Toc6066" w:history="1">
        <w:r>
          <w:rPr>
            <w:rFonts w:ascii="仿宋" w:eastAsia="仿宋" w:hAnsi="仿宋" w:cs="仿宋" w:hint="eastAsia"/>
            <w:lang w:eastAsia="zh-CN"/>
          </w:rPr>
          <w:t>(二)、沟通计划</w:t>
        </w:r>
        <w:r>
          <w:tab/>
        </w:r>
        <w:r>
          <w:fldChar w:fldCharType="begin"/>
        </w:r>
        <w:r>
          <w:instrText xml:space="preserve"> PAGEREF _Toc6066 \h </w:instrText>
        </w:r>
        <w:r>
          <w:fldChar w:fldCharType="separate"/>
        </w:r>
        <w:r>
          <w:t>53</w:t>
        </w:r>
        <w:r>
          <w:fldChar w:fldCharType="end"/>
        </w:r>
      </w:hyperlink>
    </w:p>
    <w:p>
      <w:pPr>
        <w:pStyle w:val="TOC1"/>
        <w:tabs>
          <w:tab w:val="right" w:leader="dot" w:pos="8306"/>
        </w:tabs>
      </w:pPr>
      <w:hyperlink w:anchor="_Toc2633" w:history="1">
        <w:r>
          <w:rPr>
            <w:rFonts w:ascii="仿宋" w:eastAsia="仿宋" w:hAnsi="仿宋" w:cs="仿宋" w:hint="eastAsia"/>
            <w:lang w:eastAsia="zh-CN"/>
          </w:rPr>
          <w:t>十四、质量管理体系</w:t>
        </w:r>
        <w:r>
          <w:tab/>
        </w:r>
        <w:r>
          <w:fldChar w:fldCharType="begin"/>
        </w:r>
        <w:r>
          <w:instrText xml:space="preserve"> PAGEREF _Toc2633 \h </w:instrText>
        </w:r>
        <w:r>
          <w:fldChar w:fldCharType="separate"/>
        </w:r>
        <w:r>
          <w:t>54</w:t>
        </w:r>
        <w:r>
          <w:fldChar w:fldCharType="end"/>
        </w:r>
      </w:hyperlink>
    </w:p>
    <w:p>
      <w:pPr>
        <w:pStyle w:val="TOC2"/>
        <w:tabs>
          <w:tab w:val="right" w:leader="dot" w:pos="8306"/>
        </w:tabs>
      </w:pPr>
      <w:hyperlink w:anchor="_Toc5662" w:history="1">
        <w:r>
          <w:rPr>
            <w:rFonts w:ascii="仿宋" w:eastAsia="仿宋" w:hAnsi="仿宋" w:cs="仿宋" w:hint="eastAsia"/>
            <w:lang w:eastAsia="zh-CN"/>
          </w:rPr>
          <w:t>(一)、质量目标与方针</w:t>
        </w:r>
        <w:r>
          <w:tab/>
        </w:r>
        <w:r>
          <w:fldChar w:fldCharType="begin"/>
        </w:r>
        <w:r>
          <w:instrText xml:space="preserve"> PAGEREF _Toc5662 \h </w:instrText>
        </w:r>
        <w:r>
          <w:fldChar w:fldCharType="separate"/>
        </w:r>
        <w:r>
          <w:t>54</w:t>
        </w:r>
        <w:r>
          <w:fldChar w:fldCharType="end"/>
        </w:r>
      </w:hyperlink>
    </w:p>
    <w:p>
      <w:pPr>
        <w:pStyle w:val="TOC2"/>
        <w:tabs>
          <w:tab w:val="right" w:leader="dot" w:pos="8306"/>
        </w:tabs>
      </w:pPr>
      <w:hyperlink w:anchor="_Toc18887" w:history="1">
        <w:r>
          <w:rPr>
            <w:rFonts w:ascii="仿宋" w:eastAsia="仿宋" w:hAnsi="仿宋" w:cs="仿宋" w:hint="eastAsia"/>
            <w:lang w:eastAsia="zh-CN"/>
          </w:rPr>
          <w:t>(二)、质量管理责任</w:t>
        </w:r>
        <w:r>
          <w:tab/>
        </w:r>
        <w:r>
          <w:fldChar w:fldCharType="begin"/>
        </w:r>
        <w:r>
          <w:instrText xml:space="preserve"> PAGEREF _Toc18887 \h </w:instrText>
        </w:r>
        <w:r>
          <w:fldChar w:fldCharType="separate"/>
        </w:r>
        <w:r>
          <w:t>55</w:t>
        </w:r>
        <w:r>
          <w:fldChar w:fldCharType="end"/>
        </w:r>
      </w:hyperlink>
    </w:p>
    <w:p>
      <w:pPr>
        <w:pStyle w:val="TOC2"/>
        <w:tabs>
          <w:tab w:val="right" w:leader="dot" w:pos="8306"/>
        </w:tabs>
      </w:pPr>
      <w:hyperlink w:anchor="_Toc25473" w:history="1">
        <w:r>
          <w:rPr>
            <w:rFonts w:ascii="仿宋" w:eastAsia="仿宋" w:hAnsi="仿宋" w:cs="仿宋" w:hint="eastAsia"/>
            <w:lang w:eastAsia="zh-CN"/>
          </w:rPr>
          <w:t>(三)、质量管理体系文件</w:t>
        </w:r>
        <w:r>
          <w:tab/>
        </w:r>
        <w:r>
          <w:fldChar w:fldCharType="begin"/>
        </w:r>
        <w:r>
          <w:instrText xml:space="preserve"> PAGEREF _Toc25473 \h </w:instrText>
        </w:r>
        <w:r>
          <w:fldChar w:fldCharType="separate"/>
        </w:r>
        <w:r>
          <w:t>57</w:t>
        </w:r>
        <w:r>
          <w:fldChar w:fldCharType="end"/>
        </w:r>
      </w:hyperlink>
    </w:p>
    <w:p>
      <w:pPr>
        <w:pStyle w:val="TOC2"/>
        <w:tabs>
          <w:tab w:val="right" w:leader="dot" w:pos="8306"/>
        </w:tabs>
      </w:pPr>
      <w:hyperlink w:anchor="_Toc2465" w:history="1">
        <w:r>
          <w:rPr>
            <w:rFonts w:ascii="仿宋" w:eastAsia="仿宋" w:hAnsi="仿宋" w:cs="仿宋" w:hint="eastAsia"/>
            <w:lang w:eastAsia="zh-CN"/>
          </w:rPr>
          <w:t>(四)、质量培训与教育</w:t>
        </w:r>
        <w:r>
          <w:tab/>
        </w:r>
        <w:r>
          <w:fldChar w:fldCharType="begin"/>
        </w:r>
        <w:r>
          <w:instrText xml:space="preserve"> PAGEREF _Toc2465 \h </w:instrText>
        </w:r>
        <w:r>
          <w:fldChar w:fldCharType="separate"/>
        </w:r>
        <w:r>
          <w:t>59</w:t>
        </w:r>
        <w:r>
          <w:fldChar w:fldCharType="end"/>
        </w:r>
      </w:hyperlink>
    </w:p>
    <w:p>
      <w:pPr>
        <w:pStyle w:val="TOC2"/>
        <w:tabs>
          <w:tab w:val="right" w:leader="dot" w:pos="8306"/>
        </w:tabs>
      </w:pPr>
      <w:hyperlink w:anchor="_Toc18691" w:history="1">
        <w:r>
          <w:rPr>
            <w:rFonts w:ascii="仿宋" w:eastAsia="仿宋" w:hAnsi="仿宋" w:cs="仿宋" w:hint="eastAsia"/>
            <w:lang w:eastAsia="zh-CN"/>
          </w:rPr>
          <w:t>(五)、质量审核与评价</w:t>
        </w:r>
        <w:r>
          <w:tab/>
        </w:r>
        <w:r>
          <w:fldChar w:fldCharType="begin"/>
        </w:r>
        <w:r>
          <w:instrText xml:space="preserve"> PAGEREF _Toc18691 \h </w:instrText>
        </w:r>
        <w:r>
          <w:fldChar w:fldCharType="separate"/>
        </w:r>
        <w:r>
          <w:t>60</w:t>
        </w:r>
        <w:r>
          <w:fldChar w:fldCharType="end"/>
        </w:r>
      </w:hyperlink>
    </w:p>
    <w:p>
      <w:pPr>
        <w:pStyle w:val="TOC2"/>
        <w:tabs>
          <w:tab w:val="right" w:leader="dot" w:pos="8306"/>
        </w:tabs>
      </w:pPr>
      <w:hyperlink w:anchor="_Toc4742" w:history="1">
        <w:r>
          <w:rPr>
            <w:rFonts w:ascii="仿宋" w:eastAsia="仿宋" w:hAnsi="仿宋" w:cs="仿宋" w:hint="eastAsia"/>
            <w:lang w:eastAsia="zh-CN"/>
          </w:rPr>
          <w:t>(六)、不符合与纠正措施</w:t>
        </w:r>
        <w:r>
          <w:tab/>
        </w:r>
        <w:r>
          <w:fldChar w:fldCharType="begin"/>
        </w:r>
        <w:r>
          <w:instrText xml:space="preserve"> PAGEREF _Toc4742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15"/>
      <w:r>
        <w:rPr>
          <w:rFonts w:ascii="仿宋" w:eastAsia="仿宋" w:hAnsi="仿宋" w:cs="仿宋" w:hint="eastAsia"/>
          <w:sz w:val="28"/>
          <w:lang w:eastAsia="zh-CN"/>
        </w:rPr>
        <w:t>一、保险监管，相关保险服务项目建设单位说明</w:t>
      </w:r>
      <w:bookmarkEnd w:id="2"/>
    </w:p>
    <w:p>
      <w:pPr>
        <w:pStyle w:val="Heading2"/>
        <w:rPr>
          <w:rFonts w:ascii="仿宋" w:eastAsia="仿宋" w:hAnsi="仿宋" w:cs="仿宋" w:hint="eastAsia"/>
          <w:lang w:eastAsia="zh-CN"/>
        </w:rPr>
      </w:pPr>
      <w:bookmarkStart w:id="3" w:name="_Toc30512"/>
      <w:r>
        <w:rPr>
          <w:rFonts w:ascii="仿宋" w:eastAsia="仿宋" w:hAnsi="仿宋" w:cs="仿宋" w:hint="eastAsia"/>
          <w:lang w:eastAsia="zh-CN"/>
        </w:rPr>
        <w:t>(一)、保险监管，相关保险服务项目承办单位基本情况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4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险监管，相关保险服务项目承办单位的XXXX，我们着眼于实现可持续的经济效益。通过技术创新和解决方案的提供，公司预计在保险监管，相关保险服务项目执行期间将获得可观的收入增长。这一收入来源主要包括保险监管，相关保险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同时，我们注重成本控制和效率提升，以确保保险监管，相关保险服务项目的可持续盈利。透过精细的管理和资源优化，公司期望实现保险监管，相关保险服务项目利润最大化。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险监管，相关保险服务项目实施进行全面的投资评估，包括保险监管，相关保险服务项目启动阶段的资金投入和后续运营成本。通过对保险监管，相关保险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保险监管，相关保险服务项目实施过程中具备足够的资金流动性，公司将进行详尽的现金流分析。这包括资金需求的合理预测、保险监管，相关保险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63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834"/>
      <w:r>
        <w:rPr>
          <w:rFonts w:ascii="仿宋" w:eastAsia="仿宋" w:hAnsi="仿宋" w:cs="仿宋" w:hint="eastAsia"/>
          <w:lang w:eastAsia="zh-CN"/>
        </w:rPr>
        <w:t>(一)、保险监管，相关保险服务行业分析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行业一直以来都是市场的关注焦点。行业内的发展趋势、竞争态势以及潜在机会都对保险监管，相关保险服务项目的推进产生深远的影响。通过深入研究行业的整体概貌，我们将更好地理解行业的核心特征，为保险监管，相关保险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监管，相关保险服务行业，技术一直是推动创新和发展的关键因素。我们将对当前技术趋势进行详尽分析，包括但不限于人工智能、大数据应用、先进制造技术等。这有助于保险监管，相关保险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保险监管，相关保险服务项目成功的基础。我们将对主要竞争对手进行深入研究，包括其市场份额、产品特点、市场定位等。通过全面了解竞争对手的优势和劣势，保险监管，相关保险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063"/>
      <w:r>
        <w:rPr>
          <w:rFonts w:ascii="仿宋" w:eastAsia="仿宋" w:hAnsi="仿宋" w:cs="仿宋" w:hint="eastAsia"/>
          <w:sz w:val="28"/>
          <w:lang w:eastAsia="zh-CN"/>
        </w:rPr>
        <w:t>(二)、保险监管，相关保险服务市场分析预测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险监管，相关保险服务市场未来的增长趋势。这包括市场的整体规模、各细分领域的发展趋势等。保险监管，相关保险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险监管，相关保险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险监管，相关保险服务项目实施过程中需要充分考虑的因素。我们将对市场风险进行全面评估，包括但不限于政策法规风险、市场竞争风险、技术变革风险等。通过对潜在风险的深入分析，保险监管，相关保险服务项目可以制定相应的风险缓解策略，降低不确定性对保险监管，相关保险服务项目的影响。</w:t>
      </w:r>
    </w:p>
    <w:p>
      <w:pPr>
        <w:pStyle w:val="Heading1"/>
        <w:ind w:firstLine="560" w:firstLineChars="200"/>
        <w:rPr>
          <w:rFonts w:ascii="仿宋" w:eastAsia="仿宋" w:hAnsi="仿宋" w:cs="仿宋" w:hint="eastAsia"/>
          <w:sz w:val="28"/>
          <w:lang w:eastAsia="zh-CN"/>
        </w:rPr>
      </w:pPr>
      <w:bookmarkStart w:id="8" w:name="_Toc1190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5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的技术管理特点体现在其创新导向。通过引入最先进的技术趋势和解决方案，保险监管，相关保险服务项目致力于提升科技含量、提高质量和效率水平。这意味着我们将采用最新的工具和方法，确保保险监管，相关保险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险监管，相关保险服务项目技术管理的显著特征。通过整合不同领域的技术资源，我们实现了跨学科的协同工作。这有助于优化技术架构，提高整体效能。此外，整合性策略还促进了不同技术团队之间的紧密沟通和高效合作，确保保险监管，相关保险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险监管，相关保险服务项目所采用的技术。通过不断优化技术方案，保险监管，相关保险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险监管，相关保险服务项目团队将在保险监管，相关保险服务项目初期识别可能的技术风险，并采取相应的预防和应对措施。通过建立健全的风险评估机制，保险监管，相关保险服务项目能够在实施过程中及时发现并解决潜在的技术问题，保障保险监管，相关保险服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险监管，相关保险服务项目中，技术将成为保险监管，相关保险服务项目成功的有力支持。这一深度剖析揭示了技术管理在保险监管，相关保险服务项目实施中的关键作用，为保险监管，相关保险服务项目的技术基础奠定了坚实的基础。</w:t>
      </w:r>
    </w:p>
    <w:p>
      <w:pPr>
        <w:pStyle w:val="Heading2"/>
        <w:ind w:firstLine="560" w:firstLineChars="200"/>
        <w:rPr>
          <w:rFonts w:ascii="仿宋" w:eastAsia="仿宋" w:hAnsi="仿宋" w:cs="仿宋" w:hint="eastAsia"/>
          <w:sz w:val="28"/>
          <w:lang w:eastAsia="zh-CN"/>
        </w:rPr>
      </w:pPr>
      <w:bookmarkStart w:id="10" w:name="_Toc25898"/>
      <w:r>
        <w:rPr>
          <w:rFonts w:ascii="仿宋" w:eastAsia="仿宋" w:hAnsi="仿宋" w:cs="仿宋" w:hint="eastAsia"/>
          <w:sz w:val="28"/>
          <w:lang w:eastAsia="zh-CN"/>
        </w:rPr>
        <w:t>(二)、保险监管，相关保险服务项目工艺技术设计方案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险监管，相关保险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险监管，相关保险服务项目将严格按照相关行业规范要求进行组织。通过有效控制产品质量，保险监管，相关保险服务项目将致力于为顾客提供优质的保险监管，相关保险服务项目产品和良好的服务。这体现了保险监管，相关保险服务项目对于生产活动合规性和质量标准的高度重视，为保险监管，相关保险服务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保险监管，相关保险服务项目注重生态效益和清洁生产原则。保险监管，相关保险服务项目建设将紧密结合地方特色经济发展，与社会经济发展规划和区域环境保护规划方案相协调一致。通过与当地区域自然生态系统的结合，保险监管，相关保险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险监管，相关保险服务项目产品具有多样化的客户需求和个性化的特点。因此，保险监管，相关保险服务项目产品规格品种多样，且单批生产数量较小。为满足这一特点，保险监管，相关保险服务项目承办单位将建设先进的柔性制造生产线。通过广泛应用柔性制造技术，保险监管，相关保险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险监管，相关保险服务项目采用的技术具有较高的技术含量和自动化水平，处于国内先进水平。这一技术选用不仅体现了对生产效率、质量和环境友好性的高标准要求，同时为保险监管，相关保险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2523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为确保保险监管，相关保险服务项目的高效生产和技术实施，我们制定了一套精心设计的设备选型方案，以满足保险监管，相关保险服务项目生产、质量和环保的要求。该方案的主要特点如下：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险监管，相关保险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险监管，相关保险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299"/>
      <w:r>
        <w:rPr>
          <w:rFonts w:ascii="仿宋" w:eastAsia="仿宋" w:hAnsi="仿宋" w:cs="仿宋" w:hint="eastAsia"/>
          <w:sz w:val="28"/>
          <w:lang w:eastAsia="zh-CN"/>
        </w:rPr>
        <w:t>四、保险监管，相关保险服务项目可持续发展</w:t>
      </w:r>
      <w:bookmarkEnd w:id="12"/>
    </w:p>
    <w:p>
      <w:pPr>
        <w:pStyle w:val="Heading2"/>
        <w:rPr>
          <w:rFonts w:ascii="仿宋" w:eastAsia="仿宋" w:hAnsi="仿宋" w:cs="仿宋" w:hint="eastAsia"/>
          <w:lang w:eastAsia="zh-CN"/>
        </w:rPr>
      </w:pPr>
      <w:bookmarkStart w:id="13" w:name="_Toc1130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监管，相关保险服务项目中，保险监管，相关保险服务项目团队着眼于未来，明确了可持续发展的战略方向。制定的具体可持续发展目标包括降低资源使用、采用环保技术、最大化社会效益等。这一步骤不仅有助于保险监管，相关保险服务项目在环保和社会责任方面达到最高标准，也为未来提供了明确的指引，确保保险监管，相关保险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可持续实践的融入保险监管，相关保险服务项目管理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险监管，相关保险服务项目管理周期。从保险监管，相关保险服务项目规划开始，保险监管，相关保险服务项目团队就考虑了环境和社会的因素。在执行阶段，保险监管，相关保险服务项目团队积极推动绿色技术的应用，优化资源利用。此外，关注员工的社会责任，通过培训和沟通活动提高员工对可持续发展的认知，使他们能够在日常工作中践行可持续实践。这些举措不仅为保险监管，相关保险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427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险监管，相关保险服务项目的可持续发展理念，我们深信环保与社会责任是保险监管，相关保险服务项目成功的关键支柱。在保险监管，相关保险服务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团队通过引入先进的环保技术、建立高效的废物处理系统以及推动能源节约措施，积极履行环保责任。定期的环保监测和评估确保保险监管，相关保险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不仅致力于自身可持续发展，还注重对社会的回馈。通过支持社区保险监管，相关保险服务项目、参与慈善事业、提供培训机会等方式，保险监管，相关保险服务项目积极履行社会责任。与当地社区建立积极互动，关注员工的工作与生活平衡，以及员工的身心健康，是保险监管，相关保险服务项目在社会责任层面的关键举措。这样的实践不仅增强了保险监管，相关保险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626"/>
      <w:r>
        <w:rPr>
          <w:rFonts w:ascii="仿宋" w:eastAsia="仿宋" w:hAnsi="仿宋" w:cs="仿宋" w:hint="eastAsia"/>
          <w:sz w:val="28"/>
          <w:lang w:eastAsia="zh-CN"/>
        </w:rPr>
        <w:t>五、保险监管，相关保险服务项目土建工程</w:t>
      </w:r>
      <w:bookmarkEnd w:id="15"/>
    </w:p>
    <w:p>
      <w:pPr>
        <w:pStyle w:val="Heading2"/>
        <w:rPr>
          <w:rFonts w:ascii="仿宋" w:eastAsia="仿宋" w:hAnsi="仿宋" w:cs="仿宋" w:hint="eastAsia"/>
          <w:lang w:eastAsia="zh-CN"/>
        </w:rPr>
      </w:pPr>
      <w:bookmarkStart w:id="16" w:name="_Toc2733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在保险监管，相关保险服务项目的建筑工程设计中，我们将秉承一系列重要的设计原则，以确保保险监管，相关保险服务项目建筑在功能、美观、可持续性等方面达到最佳效果。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首要原则是确保建筑的功能性得到最大化的发挥。我们将充分理解保险监管，相关保险服务项目的实际需求，合理布局各个功能区域，保证建筑在满足业务需求的同时，提供高效的工作环境。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在建筑设计中，我们将综合考虑建设和运营成本。通过精细的经济效益分析，确保设计方案在高效利用资源的同时，对保险监管，相关保险服务项目的长期盈利能力有积极的贡献。</w:t>
      </w:r>
    </w:p>
    <w:p>
      <w:pPr>
        <w:pStyle w:val="Heading2"/>
        <w:ind w:firstLine="560" w:firstLineChars="200"/>
        <w:rPr>
          <w:rFonts w:ascii="仿宋" w:eastAsia="仿宋" w:hAnsi="仿宋" w:cs="仿宋" w:hint="eastAsia"/>
          <w:sz w:val="28"/>
          <w:lang w:eastAsia="zh-CN"/>
        </w:rPr>
      </w:pPr>
      <w:bookmarkStart w:id="17" w:name="_Toc1177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监管，相关保险服务项目的土建工程设计中，我们将精准设定设计年限，结合保险监管，相关保险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险监管，相关保险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206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保险监管，相关保险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险监管，相关保险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险监管，相关保险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849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本期工程保险监管，相关保险服务项目预计总建筑面积XXX平方米，其中：计容建筑面积XXX平方米，计划建筑工程投资XX万元，占保险监管，相关保险服务项目总投资的XX%。</w:t>
      </w:r>
    </w:p>
    <w:p>
      <w:pPr>
        <w:pStyle w:val="Heading1"/>
        <w:ind w:firstLine="560" w:firstLineChars="200"/>
        <w:rPr>
          <w:rFonts w:ascii="仿宋" w:eastAsia="仿宋" w:hAnsi="仿宋" w:cs="仿宋" w:hint="eastAsia"/>
          <w:sz w:val="28"/>
          <w:lang w:eastAsia="zh-CN"/>
        </w:rPr>
      </w:pPr>
      <w:bookmarkStart w:id="20" w:name="_Toc10620"/>
      <w:r>
        <w:rPr>
          <w:rFonts w:ascii="仿宋" w:eastAsia="仿宋" w:hAnsi="仿宋" w:cs="仿宋" w:hint="eastAsia"/>
          <w:sz w:val="28"/>
          <w:lang w:eastAsia="zh-CN"/>
        </w:rPr>
        <w:t>六、保险监管，相关保险服务项目建设背景及必要性分析</w:t>
      </w:r>
      <w:bookmarkEnd w:id="20"/>
    </w:p>
    <w:p>
      <w:pPr>
        <w:pStyle w:val="Heading2"/>
        <w:rPr>
          <w:rFonts w:ascii="仿宋" w:eastAsia="仿宋" w:hAnsi="仿宋" w:cs="仿宋" w:hint="eastAsia"/>
          <w:lang w:eastAsia="zh-CN"/>
        </w:rPr>
      </w:pPr>
      <w:bookmarkStart w:id="21" w:name="_Toc30853"/>
      <w:r>
        <w:rPr>
          <w:rFonts w:ascii="仿宋" w:eastAsia="仿宋" w:hAnsi="仿宋" w:cs="仿宋" w:hint="eastAsia"/>
          <w:lang w:eastAsia="zh-CN"/>
        </w:rPr>
        <w:t>(一)、保险监管，相关保险服务项目背景分析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险监管，相关保险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险监管，相关保险服务项目在这个潮流中的定位。同时，我们将关注行业内涌现的新兴机遇，以便保险监管，相关保险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险监管，相关保险服务项目提供了强大的发展动力。我们将聚焦于行业内最新的技术发展趋势，包括但不限于人工智能、大数据分析、物联网等领域。通过深度的技术研究，我们将确保保险监管，相关保险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https://d.book118.com/085033242312011040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6A701D"/>
    <w:rsid w:val="186A70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332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2024-01-08T20:41:00Z</dcterms:created>
  <dcterms:modified xsi:type="dcterms:W3CDTF">2024-01-08T20:41:50Z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05F1634849434FA1A77917CF10372340_11</vt:lpwstr>
  </property>
  <property fmtid="{D5CDD505-2E9C-101B-9397-08002B2CF9AE}" pid="3" name="KSOProductBuildVer">
    <vt:lpwstr>2052-12.1.0.16120</vt:lpwstr>
  </property>
</Properties>
</file>