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7" w:line="269" w:lineRule="exact"/>
        <w:ind w:left="20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1035013</wp:posOffset>
            </wp:positionH>
            <wp:positionV relativeFrom="page">
              <wp:posOffset>2571742</wp:posOffset>
            </wp:positionV>
            <wp:extent cx="490855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855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"/>
          <w:position w:val="5"/>
          <w:sz w:val="19"/>
          <w:szCs w:val="19"/>
        </w:rPr>
        <w:t>ICS</w:t>
      </w:r>
      <w:r>
        <w:rPr>
          <w:rFonts w:ascii="SimSun" w:eastAsia="SimSun" w:hAnsi="SimSun" w:cs="SimSun"/>
          <w:spacing w:val="-10"/>
          <w:position w:val="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2"/>
          <w:position w:val="5"/>
          <w:sz w:val="19"/>
          <w:szCs w:val="19"/>
        </w:rPr>
        <w:t>编号</w:t>
      </w:r>
    </w:p>
    <w:p>
      <w:pPr>
        <w:pStyle w:val="BodyText"/>
        <w:spacing w:line="220" w:lineRule="auto"/>
        <w:ind w:left="20"/>
        <w:rPr>
          <w:rFonts w:ascii="SimHei" w:eastAsia="SimHei" w:hAnsi="SimHei" w:cs="SimHei"/>
          <w:sz w:val="19"/>
          <w:szCs w:val="19"/>
        </w:rPr>
      </w:pPr>
      <w:r>
        <w:rPr>
          <w:spacing w:val="-3"/>
          <w:sz w:val="19"/>
          <w:szCs w:val="19"/>
        </w:rPr>
        <w:t>CCS</w:t>
      </w:r>
      <w:r>
        <w:rPr>
          <w:spacing w:val="34"/>
          <w:sz w:val="19"/>
          <w:szCs w:val="19"/>
        </w:rPr>
        <w:t xml:space="preserve"> </w:t>
      </w:r>
      <w:r>
        <w:rPr>
          <w:rFonts w:ascii="SimHei" w:eastAsia="SimHei" w:hAnsi="SimHei" w:cs="SimHei"/>
          <w:spacing w:val="-3"/>
          <w:sz w:val="19"/>
          <w:szCs w:val="19"/>
        </w:rPr>
        <w:t>编号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205" w:line="224" w:lineRule="auto"/>
        <w:ind w:left="1629"/>
        <w:outlineLvl w:val="0"/>
        <w:rPr>
          <w:rFonts w:ascii="SimHei" w:eastAsia="SimHei" w:hAnsi="SimHei" w:cs="SimHei"/>
          <w:sz w:val="63"/>
          <w:szCs w:val="63"/>
        </w:rPr>
      </w:pP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团</w:t>
      </w:r>
      <w:r>
        <w:rPr>
          <w:rFonts w:ascii="SimHei" w:eastAsia="SimHei" w:hAnsi="SimHei" w:cs="SimHei"/>
          <w:spacing w:val="-22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体</w:t>
      </w:r>
      <w:r>
        <w:rPr>
          <w:rFonts w:ascii="SimHei" w:eastAsia="SimHei" w:hAnsi="SimHei" w:cs="SimHei"/>
          <w:spacing w:val="40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标</w:t>
      </w:r>
      <w:r>
        <w:rPr>
          <w:rFonts w:ascii="SimHei" w:eastAsia="SimHei" w:hAnsi="SimHei" w:cs="SimHei"/>
          <w:spacing w:val="47"/>
          <w:sz w:val="63"/>
          <w:szCs w:val="63"/>
        </w:rPr>
        <w:t xml:space="preserve">  </w:t>
      </w:r>
      <w:r>
        <w:rPr>
          <w:rFonts w:ascii="SimHei" w:eastAsia="SimHei" w:hAnsi="SimHei" w:cs="SimHei"/>
          <w:b/>
          <w:bCs/>
          <w:spacing w:val="-22"/>
          <w:sz w:val="63"/>
          <w:szCs w:val="63"/>
        </w:rPr>
        <w:t>准</w:t>
      </w:r>
    </w:p>
    <w:p>
      <w:pPr>
        <w:pStyle w:val="BodyText"/>
        <w:spacing w:before="190" w:line="188" w:lineRule="auto"/>
        <w:ind w:left="5220"/>
      </w:pPr>
      <w:r>
        <w:rPr>
          <w:b/>
          <w:bCs/>
          <w:spacing w:val="-1"/>
        </w:rPr>
        <w:t>T/CHES</w:t>
      </w:r>
      <w:r>
        <w:rPr>
          <w:b/>
          <w:bCs/>
          <w:spacing w:val="63"/>
        </w:rPr>
        <w:t xml:space="preserve"> </w:t>
      </w:r>
      <w:r>
        <w:rPr>
          <w:b/>
          <w:bCs/>
          <w:spacing w:val="-1"/>
        </w:rPr>
        <w:t>XXX—20XX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30" w:line="222" w:lineRule="auto"/>
        <w:ind w:left="79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32"/>
          <w:sz w:val="40"/>
          <w:szCs w:val="40"/>
        </w:rPr>
        <w:t>建设项目涌潮影响评价技术导则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73" w:line="580" w:lineRule="exact"/>
        <w:ind w:left="20"/>
      </w:pPr>
      <w:r>
        <w:rPr>
          <w:b/>
          <w:bCs/>
          <w:spacing w:val="-1"/>
          <w:position w:val="29"/>
        </w:rPr>
        <w:t>Technical</w:t>
      </w:r>
      <w:r>
        <w:rPr>
          <w:b/>
          <w:bCs/>
          <w:spacing w:val="48"/>
          <w:w w:val="101"/>
          <w:position w:val="29"/>
        </w:rPr>
        <w:t xml:space="preserve"> </w:t>
      </w:r>
      <w:r>
        <w:rPr>
          <w:b/>
          <w:bCs/>
          <w:spacing w:val="-1"/>
          <w:position w:val="29"/>
        </w:rPr>
        <w:t>guidelines</w:t>
      </w:r>
      <w:r>
        <w:rPr>
          <w:b/>
          <w:bCs/>
          <w:spacing w:val="30"/>
          <w:w w:val="101"/>
          <w:position w:val="29"/>
        </w:rPr>
        <w:t xml:space="preserve"> </w:t>
      </w:r>
      <w:r>
        <w:rPr>
          <w:b/>
          <w:bCs/>
          <w:spacing w:val="-1"/>
          <w:position w:val="29"/>
        </w:rPr>
        <w:t>for</w:t>
      </w:r>
      <w:r>
        <w:rPr>
          <w:b/>
          <w:bCs/>
          <w:spacing w:val="33"/>
          <w:w w:val="101"/>
          <w:position w:val="29"/>
        </w:rPr>
        <w:t xml:space="preserve"> </w:t>
      </w:r>
      <w:r>
        <w:rPr>
          <w:b/>
          <w:bCs/>
          <w:spacing w:val="-1"/>
          <w:position w:val="29"/>
        </w:rPr>
        <w:t>assessment</w:t>
      </w:r>
      <w:r>
        <w:rPr>
          <w:b/>
          <w:bCs/>
          <w:spacing w:val="31"/>
          <w:position w:val="29"/>
        </w:rPr>
        <w:t xml:space="preserve"> </w:t>
      </w:r>
      <w:r>
        <w:rPr>
          <w:b/>
          <w:bCs/>
          <w:spacing w:val="-1"/>
          <w:position w:val="29"/>
        </w:rPr>
        <w:t>of construction</w:t>
      </w:r>
      <w:r>
        <w:rPr>
          <w:b/>
          <w:bCs/>
          <w:spacing w:val="27"/>
          <w:w w:val="101"/>
          <w:position w:val="29"/>
        </w:rPr>
        <w:t xml:space="preserve"> </w:t>
      </w:r>
      <w:r>
        <w:rPr>
          <w:b/>
          <w:bCs/>
          <w:spacing w:val="-1"/>
          <w:position w:val="29"/>
        </w:rPr>
        <w:t>project</w:t>
      </w:r>
      <w:r>
        <w:rPr>
          <w:b/>
          <w:bCs/>
          <w:spacing w:val="27"/>
          <w:w w:val="101"/>
          <w:position w:val="29"/>
        </w:rPr>
        <w:t xml:space="preserve"> </w:t>
      </w:r>
      <w:r>
        <w:rPr>
          <w:b/>
          <w:bCs/>
          <w:spacing w:val="-1"/>
          <w:position w:val="29"/>
        </w:rPr>
        <w:t>impact</w:t>
      </w:r>
      <w:r>
        <w:rPr>
          <w:b/>
          <w:bCs/>
          <w:spacing w:val="31"/>
          <w:w w:val="101"/>
          <w:position w:val="29"/>
        </w:rPr>
        <w:t xml:space="preserve"> </w:t>
      </w:r>
      <w:r>
        <w:rPr>
          <w:b/>
          <w:bCs/>
          <w:spacing w:val="-1"/>
          <w:position w:val="29"/>
        </w:rPr>
        <w:t>on</w:t>
      </w:r>
    </w:p>
    <w:p>
      <w:pPr>
        <w:pStyle w:val="BodyText"/>
        <w:spacing w:before="1" w:line="188" w:lineRule="auto"/>
        <w:ind w:left="3300"/>
      </w:pPr>
      <w:r>
        <w:rPr>
          <w:b/>
          <w:bCs/>
          <w:spacing w:val="-1"/>
        </w:rPr>
        <w:t>tidal bore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82" w:line="219" w:lineRule="auto"/>
        <w:ind w:left="333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12"/>
          <w:sz w:val="25"/>
          <w:szCs w:val="25"/>
        </w:rPr>
        <w:t>(报批稿)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82" w:line="219" w:lineRule="auto"/>
        <w:ind w:left="400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pacing w:val="6"/>
          <w:sz w:val="25"/>
          <w:szCs w:val="25"/>
        </w:rPr>
        <w:t>请将你们发现的有关专利的内容和支持性文件随</w:t>
      </w:r>
      <w:r>
        <w:rPr>
          <w:rFonts w:ascii="SimSun" w:eastAsia="SimSun" w:hAnsi="SimSun" w:cs="SimSun"/>
          <w:spacing w:val="5"/>
          <w:sz w:val="25"/>
          <w:szCs w:val="25"/>
        </w:rPr>
        <w:t>意见一并返回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  <w:sectPr>
          <w:pgSz w:w="11900" w:h="16840"/>
          <w:pgMar w:top="1339" w:right="1785" w:bottom="0" w:left="1629" w:header="0" w:footer="0" w:gutter="0"/>
          <w:cols w:space="708"/>
        </w:sectPr>
      </w:pPr>
    </w:p>
    <w:p>
      <w:pPr>
        <w:pStyle w:val="BodyText"/>
        <w:spacing w:before="82" w:line="190" w:lineRule="auto"/>
        <w:ind w:left="20"/>
        <w:rPr>
          <w:rFonts w:ascii="SimSun" w:eastAsia="SimSun" w:hAnsi="SimSun" w:cs="SimSun"/>
        </w:rPr>
      </w:pPr>
      <w:r>
        <w:rPr>
          <w:spacing w:val="3"/>
        </w:rPr>
        <w:t>20</w:t>
      </w:r>
      <w:r>
        <w:t>XX</w:t>
      </w:r>
      <w:r>
        <w:rPr>
          <w:spacing w:val="3"/>
        </w:rPr>
        <w:t>-</w:t>
      </w:r>
      <w:r>
        <w:t>XX</w:t>
      </w:r>
      <w:r>
        <w:rPr>
          <w:spacing w:val="3"/>
        </w:rPr>
        <w:t>-</w:t>
      </w:r>
      <w:r>
        <w:t>XX</w:t>
      </w:r>
      <w:r>
        <w:rPr>
          <w:rFonts w:ascii="SimSun" w:eastAsia="SimSun" w:hAnsi="SimSun" w:cs="SimSun"/>
          <w:spacing w:val="3"/>
        </w:rPr>
        <w:t>发布</w:t>
      </w:r>
      <w:r>
        <w:rPr>
          <w:rFonts w:ascii="SimSun" w:eastAsia="SimSun" w:hAnsi="SimSun" w:cs="SimSun"/>
          <w:spacing w:val="10"/>
        </w:rPr>
        <w:t xml:space="preserve">             </w:t>
      </w:r>
      <w:r>
        <w:rPr>
          <w:spacing w:val="3"/>
        </w:rPr>
        <w:t xml:space="preserve">2  0  </w:t>
      </w:r>
      <w:r>
        <w:t>X</w:t>
      </w:r>
      <w:r>
        <w:rPr>
          <w:spacing w:val="3"/>
        </w:rPr>
        <w:t xml:space="preserve">  </w:t>
      </w:r>
      <w:r>
        <w:t>X</w:t>
      </w:r>
      <w:r>
        <w:rPr>
          <w:spacing w:val="13"/>
        </w:rPr>
        <w:t xml:space="preserve">  </w:t>
      </w:r>
      <w:r>
        <w:rPr>
          <w:spacing w:val="3"/>
        </w:rPr>
        <w:t xml:space="preserve">-  </w:t>
      </w:r>
      <w:r>
        <w:t>X</w:t>
      </w:r>
      <w:r>
        <w:rPr>
          <w:spacing w:val="4"/>
        </w:rPr>
        <w:t xml:space="preserve">  </w:t>
      </w:r>
      <w:r>
        <w:t>X</w:t>
      </w:r>
      <w:r>
        <w:rPr>
          <w:spacing w:val="8"/>
        </w:rPr>
        <w:t xml:space="preserve">  </w:t>
      </w:r>
      <w:r>
        <w:rPr>
          <w:spacing w:val="3"/>
        </w:rPr>
        <w:t>-</w:t>
      </w:r>
      <w:r>
        <w:rPr>
          <w:spacing w:val="4"/>
        </w:rPr>
        <w:t xml:space="preserve">  </w:t>
      </w:r>
      <w:r>
        <w:t>X</w:t>
      </w:r>
      <w:r>
        <w:rPr>
          <w:spacing w:val="5"/>
        </w:rPr>
        <w:t xml:space="preserve">  </w:t>
      </w:r>
      <w:r>
        <w:t>X</w:t>
      </w:r>
      <w:r>
        <w:rPr>
          <w:rFonts w:ascii="SimSun" w:eastAsia="SimSun" w:hAnsi="SimSun" w:cs="SimSun"/>
          <w:spacing w:val="3"/>
        </w:rPr>
        <w:t>实</w:t>
      </w:r>
      <w:r>
        <w:rPr>
          <w:rFonts w:ascii="SimSun" w:eastAsia="SimSun" w:hAnsi="SimSun" w:cs="SimSun"/>
          <w:spacing w:val="15"/>
        </w:rPr>
        <w:t xml:space="preserve"> </w:t>
      </w:r>
      <w:r>
        <w:rPr>
          <w:rFonts w:ascii="SimSun" w:eastAsia="SimSun" w:hAnsi="SimSun" w:cs="SimSun"/>
          <w:spacing w:val="3"/>
        </w:rPr>
        <w:t>施</w:t>
      </w:r>
    </w:p>
    <w:p>
      <w:pPr>
        <w:spacing w:line="19" w:lineRule="exact"/>
        <w:ind w:firstLine="14"/>
      </w:pPr>
      <w:r>
        <w:drawing>
          <wp:inline distT="0" distB="0" distL="0" distR="0">
            <wp:extent cx="4537370" cy="1259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7370" cy="12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7" w:line="219" w:lineRule="auto"/>
        <w:ind w:left="2483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b/>
          <w:bCs/>
          <w:spacing w:val="20"/>
          <w:sz w:val="25"/>
          <w:szCs w:val="25"/>
        </w:rPr>
        <w:t>中国水利学会</w:t>
      </w:r>
      <w:r>
        <w:rPr>
          <w:rFonts w:ascii="SimSun" w:eastAsia="SimSun" w:hAnsi="SimSun" w:cs="SimSun"/>
          <w:spacing w:val="20"/>
          <w:sz w:val="25"/>
          <w:szCs w:val="25"/>
        </w:rPr>
        <w:t xml:space="preserve">  </w:t>
      </w:r>
      <w:r>
        <w:rPr>
          <w:rFonts w:ascii="SimSun" w:eastAsia="SimSun" w:hAnsi="SimSun" w:cs="SimSun"/>
          <w:b/>
          <w:bCs/>
          <w:spacing w:val="20"/>
          <w:sz w:val="25"/>
          <w:szCs w:val="25"/>
        </w:rPr>
        <w:t>发</w:t>
      </w:r>
      <w:r>
        <w:rPr>
          <w:rFonts w:ascii="SimSun" w:eastAsia="SimSun" w:hAnsi="SimSun" w:cs="SimSun"/>
          <w:spacing w:val="20"/>
          <w:sz w:val="25"/>
          <w:szCs w:val="25"/>
        </w:rPr>
        <w:t xml:space="preserve">  </w:t>
      </w:r>
      <w:r>
        <w:rPr>
          <w:rFonts w:ascii="SimSun" w:eastAsia="SimSun" w:hAnsi="SimSun" w:cs="SimSun"/>
          <w:b/>
          <w:bCs/>
          <w:spacing w:val="20"/>
          <w:sz w:val="25"/>
          <w:szCs w:val="25"/>
        </w:rPr>
        <w:t>布</w:t>
      </w:r>
    </w:p>
    <w:p>
      <w:pPr>
        <w:spacing w:line="219" w:lineRule="auto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z w:val="25"/>
          <w:szCs w:val="25"/>
        </w:rPr>
        <w:br/>
      </w:r>
      <w:r>
        <w:rPr>
          <w:rFonts w:ascii="SimSun" w:eastAsia="SimSun" w:hAnsi="SimSun" w:cs="SimSun"/>
          <w:sz w:val="25"/>
          <w:szCs w:val="2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https://d.book118.com/085041124341011043</w:t>
        </w:r>
      </w:hyperlink>
    </w:p>
    <w:p>
      <w:pPr>
        <w:spacing w:line="219" w:lineRule="auto"/>
        <w:rPr>
          <w:rFonts w:ascii="SimSun" w:eastAsia="SimSun" w:hAnsi="SimSun" w:cs="SimSun"/>
          <w:sz w:val="25"/>
          <w:szCs w:val="25"/>
        </w:rPr>
      </w:pPr>
    </w:p>
    <w:sectPr>
      <w:type w:val="nextPage"/>
      <w:pgSz w:w="11900" w:h="16840"/>
      <w:pgMar w:top="1339" w:right="1785" w:bottom="0" w:left="1629" w:header="0" w:footer="0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5"/>
      <w:szCs w:val="2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yperlink" Target="https://d.book118.com/085041124341011043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2024-01-19T17:25:28Z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2024-01-19T17:25:29Z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65aa4005b251f9001f20a395wl</vt:lpwstr>
  </property>
</Properties>
</file>