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2024年业务知识-液化石油油罐知识考试历年参考核心考点荟萃附答案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第1卷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影响呼吸阀尺寸的因素是什么？</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浮顶排水管有什么作用？</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10万立油罐的一次密封有哪几种结构？</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10万立油罐的罐根阀的安装要采取什么措施？</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什么是支撑式锥顶油罐？</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油罐在什么情况下，操作人员应立即采取紧急措施，并及时进行报告？</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单盘式浮顶单盘上的呼吸阀有什么作用？</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单盘上的中央浮舱起什么作用？</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浮顶罐密封装置有哪几种形式？</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10万立油罐的火灾危险性是否一定比小罐大？</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简要说明拱顶油罐的标准系列？</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汽油在线调合时每调整一下操作，需等20分钟才能出结果为什么检测周期需20分钟？能不能缩短检测周期，以便减少调合的波动幅度，更利于调合稳定性？</w:t>
      </w:r>
    </w:p>
    <w:p>
      <w:pPr>
        <w:pStyle w:val="Normal11"/>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简述二次脱水罐的正常使用？</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原油罐内加热器的结构形式有哪些？</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透光孔有什么作用？</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内浮顶罐使用中应注意什么问题？</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中央排水系统有哪几种结构？</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什么是拱顶油罐？</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罐底圈板可以开孔吗？</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什么是无力矩油罐？</w:t>
      </w:r>
    </w:p>
    <w:p>
      <w:pPr>
        <w:pStyle w:val="Normal19"/>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对梯子与栏杆有何要求？</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10万立油罐怎样清罐？</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何为油罐储存容量？</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请简述油罐伺浮液位计的工作原理及各部位的名称？</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罐底采样器的安装、运行有什么要求？</w:t>
      </w:r>
    </w:p>
    <w:p>
      <w:pPr>
        <w:pStyle w:val="Normal24"/>
        <w:jc w:val="left"/>
        <w:rPr>
          <w:rFonts w:ascii="黑体" w:eastAsia="黑体" w:hAnsi="黑体"/>
          <w:sz w:val="24"/>
          <w:szCs w:val="28"/>
        </w:rPr>
      </w:pPr>
    </w:p>
    <w:p>
      <w:pPr>
        <w:pStyle w:val="Normal24"/>
        <w:jc w:val="left"/>
        <w:rPr>
          <w:rFonts w:ascii="黑体" w:eastAsia="黑体" w:hAnsi="黑体"/>
          <w:sz w:val="24"/>
          <w:szCs w:val="28"/>
        </w:rPr>
      </w:pPr>
    </w:p>
    <w:p>
      <w:pPr>
        <w:pStyle w:val="Normal24"/>
        <w:jc w:val="center"/>
        <w:rPr>
          <w:rFonts w:ascii="宋体" w:hAnsi="宋体" w:cs="宋体"/>
          <w:b/>
          <w:color w:val="000000"/>
          <w:sz w:val="32"/>
          <w:szCs w:val="28"/>
        </w:rPr>
      </w:pPr>
      <w:r>
        <w:rPr>
          <w:rFonts w:ascii="宋体" w:eastAsia="宋体" w:hAnsi="宋体" w:cs="宋体"/>
          <w:b/>
          <w:color w:val="000000"/>
          <w:sz w:val="32"/>
          <w:szCs w:val="28"/>
        </w:rPr>
        <w:t>第2卷</w:t>
      </w:r>
    </w:p>
    <w:p>
      <w:pPr>
        <w:pStyle w:val="Normal24"/>
        <w:jc w:val="center"/>
        <w:rPr>
          <w:rFonts w:ascii="宋体" w:hAnsi="宋体" w:cs="宋体"/>
          <w:b/>
          <w:color w:val="000000"/>
          <w:sz w:val="32"/>
          <w:szCs w:val="28"/>
        </w:rPr>
      </w:pPr>
    </w:p>
    <w:p>
      <w:pPr>
        <w:pStyle w:val="Normal24"/>
        <w:jc w:val="center"/>
        <w:rPr>
          <w:rFonts w:ascii="宋体" w:hAnsi="宋体" w:cs="宋体"/>
          <w:b/>
          <w:color w:val="000000"/>
          <w:sz w:val="32"/>
          <w:szCs w:val="28"/>
        </w:rPr>
      </w:pPr>
    </w:p>
    <w:p>
      <w:pPr>
        <w:pStyle w:val="Normal24"/>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简述粘油罐加热器设置的目的？</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试述油罐呼吸阀的作用，检查部位及定压范围？</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拱顶油罐的罐顶结构有哪两种形式？</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油品输转应注意什么问题？</w:t>
      </w:r>
    </w:p>
    <w:p>
      <w:pPr>
        <w:pStyle w:val="Normal28"/>
        <w:jc w:val="left"/>
        <w:rPr>
          <w:rFonts w:ascii="黑体" w:eastAsia="黑体" w:hAnsi="黑体"/>
          <w:sz w:val="24"/>
          <w:szCs w:val="28"/>
        </w:rPr>
      </w:pPr>
    </w:p>
    <w:p>
      <w:pPr>
        <w:pStyle w:val="Normal29"/>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5.</w:t>
      </w:r>
      <w:r>
        <w:rPr>
          <w:rFonts w:ascii="黑体" w:eastAsia="黑体" w:hAnsi="黑体"/>
          <w:sz w:val="24"/>
          <w:szCs w:val="28"/>
        </w:rPr>
        <w:t>全天候呼吸阀结构有何优缺点？</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油品储存应注意检查哪些内容？</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油罐管线放压有何规定？</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简述内浮顶油罐通气孔尺寸及安装位置？</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为什么大型阀门一般选用电动阀？</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简述粘油罐的起落管作用？</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汽油罐可以安装搅拌机吗？</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拱顶油罐的通用附件包括哪些？</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简述进出油短管结构特点及作用？</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简述安全阀的内部结构及工作原理？</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拱顶罐（内浮顶罐）在检修时应注意哪些部位？</w:t>
      </w:r>
    </w:p>
    <w:p>
      <w:pPr>
        <w:pStyle w:val="Normal39"/>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油罐安装方法有哪些？</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浮顶发生沉没事故都有哪些原因？</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设置胀油管或泄压短管的目的是什么？</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油罐不均匀沉降倾斜度达到何值时对罐基也要进行相应的技术处理？</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简述液压安全阀的设置与使用中注意事项？</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拱顶油罐的基本尺寸指什么？</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量油孔有什么作用？</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金属油罐按形状可分哪几种类型？各类型又有何分类？</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如何提高油品储存的安全性？</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简述油罐主要附件的检修周期及内容。</w:t>
      </w:r>
    </w:p>
    <w:p>
      <w:pPr>
        <w:pStyle w:val="Normal49"/>
        <w:jc w:val="left"/>
        <w:rPr>
          <w:rFonts w:ascii="黑体" w:eastAsia="黑体" w:hAnsi="黑体"/>
          <w:sz w:val="24"/>
          <w:szCs w:val="28"/>
        </w:rPr>
      </w:pPr>
    </w:p>
    <w:p>
      <w:pPr>
        <w:pStyle w:val="Normal49"/>
        <w:jc w:val="left"/>
        <w:rPr>
          <w:rFonts w:ascii="黑体" w:eastAsia="黑体" w:hAnsi="黑体"/>
          <w:sz w:val="24"/>
          <w:szCs w:val="28"/>
        </w:rPr>
      </w:pPr>
    </w:p>
    <w:p>
      <w:pPr>
        <w:pStyle w:val="Normal49"/>
        <w:jc w:val="center"/>
        <w:rPr>
          <w:rFonts w:ascii="宋体" w:hAnsi="宋体" w:cs="宋体"/>
          <w:b/>
          <w:color w:val="000000"/>
          <w:sz w:val="32"/>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宋体" w:eastAsia="宋体" w:hAnsi="宋体" w:cs="宋体"/>
          <w:b/>
          <w:color w:val="000000"/>
          <w:sz w:val="32"/>
          <w:szCs w:val="28"/>
        </w:rPr>
        <w:t>第3卷</w:t>
      </w:r>
    </w:p>
    <w:p>
      <w:pPr>
        <w:pStyle w:val="Normal49"/>
        <w:jc w:val="center"/>
        <w:rPr>
          <w:rFonts w:ascii="宋体" w:hAnsi="宋体" w:cs="宋体"/>
          <w:b/>
          <w:color w:val="000000"/>
          <w:sz w:val="32"/>
          <w:szCs w:val="28"/>
        </w:rPr>
      </w:pPr>
    </w:p>
    <w:p>
      <w:pPr>
        <w:pStyle w:val="Normal49"/>
        <w:jc w:val="center"/>
        <w:rPr>
          <w:rFonts w:ascii="宋体" w:hAnsi="宋体" w:cs="宋体"/>
          <w:b/>
          <w:color w:val="000000"/>
          <w:sz w:val="32"/>
          <w:szCs w:val="28"/>
        </w:rPr>
      </w:pPr>
    </w:p>
    <w:p>
      <w:pPr>
        <w:pStyle w:val="Normal49"/>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浮顶油罐的静电接地线有什么规定？</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10万立油罐泡沫系统有哪几种结构？</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10万立油罐是否要安装搅拌机？</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10万立油罐在运行散发的油气范围有多大？</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简述内浮顶油罐的结构？</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浮顶的运行中有什么要求？</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简述量油导向管结构及作用？</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10万立油罐的间距有什么规定？</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油罐名义容量如何计算？</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油品储存有何方式？</w:t>
      </w:r>
    </w:p>
    <w:p>
      <w:pPr>
        <w:pStyle w:val="Normal59"/>
        <w:jc w:val="left"/>
        <w:rPr>
          <w:rFonts w:ascii="黑体" w:eastAsia="黑体" w:hAnsi="黑体"/>
          <w:sz w:val="24"/>
          <w:szCs w:val="28"/>
        </w:rPr>
      </w:pPr>
    </w:p>
    <w:p>
      <w:pPr>
        <w:pStyle w:val="Normal6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10万立油罐的浮顶结构有哪几种？</w:t>
      </w:r>
    </w:p>
    <w:p>
      <w:pPr>
        <w:pStyle w:val="Normal60"/>
        <w:jc w:val="left"/>
        <w:rPr>
          <w:rFonts w:ascii="黑体" w:eastAsia="黑体" w:hAnsi="黑体"/>
          <w:sz w:val="24"/>
          <w:szCs w:val="28"/>
        </w:rPr>
      </w:pPr>
    </w:p>
    <w:p>
      <w:pPr>
        <w:pStyle w:val="Normal6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金属油罐的使用的基本条件是什么？</w:t>
      </w:r>
    </w:p>
    <w:p>
      <w:pPr>
        <w:pStyle w:val="Normal61"/>
        <w:jc w:val="left"/>
        <w:rPr>
          <w:rFonts w:ascii="黑体" w:eastAsia="黑体" w:hAnsi="黑体"/>
          <w:sz w:val="24"/>
          <w:szCs w:val="28"/>
        </w:rPr>
      </w:pPr>
    </w:p>
    <w:p>
      <w:pPr>
        <w:pStyle w:val="Normal6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拱顶油罐的底板有何结构形式？</w:t>
      </w:r>
    </w:p>
    <w:p>
      <w:pPr>
        <w:pStyle w:val="Normal62"/>
        <w:jc w:val="left"/>
        <w:rPr>
          <w:rFonts w:ascii="黑体" w:eastAsia="黑体" w:hAnsi="黑体"/>
          <w:sz w:val="24"/>
          <w:szCs w:val="28"/>
        </w:rPr>
      </w:pPr>
    </w:p>
    <w:p>
      <w:pPr>
        <w:pStyle w:val="Normal6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内浮顶油罐计量不准主要原因是什么？</w:t>
      </w:r>
    </w:p>
    <w:p>
      <w:pPr>
        <w:pStyle w:val="Normal63"/>
        <w:jc w:val="left"/>
        <w:rPr>
          <w:rFonts w:ascii="黑体" w:eastAsia="黑体" w:hAnsi="黑体"/>
          <w:sz w:val="24"/>
          <w:szCs w:val="28"/>
        </w:rPr>
      </w:pPr>
    </w:p>
    <w:p>
      <w:pPr>
        <w:pStyle w:val="Normal6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单盘立柱上的橡胶套起什么作用？</w:t>
      </w:r>
    </w:p>
    <w:p>
      <w:pPr>
        <w:pStyle w:val="Normal64"/>
        <w:jc w:val="left"/>
        <w:rPr>
          <w:rFonts w:ascii="黑体" w:eastAsia="黑体" w:hAnsi="黑体"/>
          <w:sz w:val="24"/>
          <w:szCs w:val="28"/>
        </w:rPr>
      </w:pPr>
    </w:p>
    <w:p>
      <w:pPr>
        <w:pStyle w:val="Normal6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请简述内浮盘的附件？</w:t>
      </w:r>
    </w:p>
    <w:p>
      <w:pPr>
        <w:pStyle w:val="Normal65"/>
        <w:jc w:val="left"/>
        <w:rPr>
          <w:rFonts w:ascii="黑体" w:eastAsia="黑体" w:hAnsi="黑体"/>
          <w:sz w:val="24"/>
          <w:szCs w:val="28"/>
        </w:rPr>
      </w:pPr>
    </w:p>
    <w:p>
      <w:pPr>
        <w:pStyle w:val="Normal6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汽油（石脑油）罐的哪些部位需要做内防腐？</w:t>
      </w:r>
    </w:p>
    <w:p>
      <w:pPr>
        <w:pStyle w:val="Normal66"/>
        <w:jc w:val="left"/>
        <w:rPr>
          <w:rFonts w:ascii="黑体" w:eastAsia="黑体" w:hAnsi="黑体"/>
          <w:sz w:val="24"/>
          <w:szCs w:val="28"/>
        </w:rPr>
      </w:pPr>
    </w:p>
    <w:p>
      <w:pPr>
        <w:pStyle w:val="Normal6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油罐需要内防腐吗？</w:t>
      </w:r>
    </w:p>
    <w:p>
      <w:pPr>
        <w:pStyle w:val="Normal67"/>
        <w:jc w:val="left"/>
        <w:rPr>
          <w:rFonts w:ascii="黑体" w:eastAsia="黑体" w:hAnsi="黑体"/>
          <w:sz w:val="24"/>
          <w:szCs w:val="28"/>
        </w:rPr>
      </w:pPr>
    </w:p>
    <w:p>
      <w:pPr>
        <w:pStyle w:val="Normal6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进出口油管内为什么要安装防涡流挡板？</w:t>
      </w:r>
    </w:p>
    <w:p>
      <w:pPr>
        <w:pStyle w:val="Normal68"/>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p>
    <w:p>
      <w:pPr>
        <w:pStyle w:val="Normal6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（空罐）投用时，初流速应控制多少？</w:t>
      </w:r>
    </w:p>
    <w:p>
      <w:pPr>
        <w:pStyle w:val="Normal69"/>
        <w:jc w:val="left"/>
        <w:rPr>
          <w:rFonts w:ascii="黑体" w:eastAsia="黑体" w:hAnsi="黑体"/>
          <w:sz w:val="24"/>
          <w:szCs w:val="28"/>
        </w:rPr>
      </w:pPr>
    </w:p>
    <w:p>
      <w:pPr>
        <w:pStyle w:val="Normal7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浮顶单盘上在大雨后的积水有什么影响？</w:t>
      </w:r>
    </w:p>
    <w:p>
      <w:pPr>
        <w:pStyle w:val="Normal70"/>
        <w:jc w:val="left"/>
        <w:rPr>
          <w:rFonts w:ascii="黑体" w:eastAsia="黑体" w:hAnsi="黑体"/>
          <w:sz w:val="24"/>
          <w:szCs w:val="28"/>
        </w:rPr>
      </w:pPr>
    </w:p>
    <w:p>
      <w:pPr>
        <w:pStyle w:val="Normal7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罐区地坪有哪些要求？</w:t>
      </w:r>
    </w:p>
    <w:p>
      <w:pPr>
        <w:pStyle w:val="Normal71"/>
        <w:jc w:val="left"/>
        <w:rPr>
          <w:rFonts w:ascii="黑体" w:eastAsia="黑体" w:hAnsi="黑体"/>
          <w:sz w:val="24"/>
          <w:szCs w:val="28"/>
        </w:rPr>
      </w:pPr>
    </w:p>
    <w:p>
      <w:pPr>
        <w:pStyle w:val="Normal7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中央排水系统漏油时如何处理？</w:t>
      </w:r>
    </w:p>
    <w:p>
      <w:pPr>
        <w:pStyle w:val="Normal72"/>
        <w:jc w:val="left"/>
        <w:rPr>
          <w:rFonts w:ascii="黑体" w:eastAsia="黑体" w:hAnsi="黑体"/>
          <w:sz w:val="24"/>
          <w:szCs w:val="28"/>
        </w:rPr>
      </w:pPr>
    </w:p>
    <w:p>
      <w:pPr>
        <w:pStyle w:val="Normal7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简述油罐罐壁结构特点？</w:t>
      </w:r>
    </w:p>
    <w:p>
      <w:pPr>
        <w:pStyle w:val="Normal73"/>
        <w:jc w:val="left"/>
        <w:rPr>
          <w:rFonts w:ascii="黑体" w:eastAsia="黑体" w:hAnsi="黑体"/>
          <w:sz w:val="24"/>
          <w:szCs w:val="28"/>
        </w:rPr>
      </w:pPr>
    </w:p>
    <w:p>
      <w:pPr>
        <w:pStyle w:val="Normal7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外浮顶罐检修时应注意哪些部位？</w:t>
      </w:r>
    </w:p>
    <w:p>
      <w:pPr>
        <w:pStyle w:val="Normal74"/>
        <w:jc w:val="left"/>
        <w:rPr>
          <w:rFonts w:ascii="黑体" w:eastAsia="黑体" w:hAnsi="黑体"/>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1.正确答案:影响呼吸阀尺寸的因素是油罐收发油品的流量。在实际工作中常根据油罐收发油作业的流量（即泵的流量）来选择呼吸阀数量和口径的大小。</w:t>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2.正确答案:浮顶单盘上一般设有2-4个浮顶排水管，主要用于在中央排水管堵塞浮顶积水较多时将雨水排到罐内，防止由于雨水积存较多造成浮顶的沉没。在液下一般都通过安装弯管来增加水封，防止油气的挥发。</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国内使用的一次密封多数为弹性密封，即在耐油橡胶袋内安装一定形状的泡沫塑料块，适应罐体的变形；国外则采用全接触机械密封较多，优点是可以适应比较大的罐体变形，密封效果较好，但造价高，且存在着一定的爆炸性气体空间。</w:t>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10万立油罐的进出口管径一般在DN700以上，单个阀门的重量一般都在3—7吨左右，而阀门后一般都设置有金属软管，这样就需要在阀门下设置单独的支撑。比较好的支撑方式是采用弹性支撑，以适应油罐进出油时标高的变化。基础也要跟油罐的基础连在一起，防止由于地面沉降造成弹性支撑失效。</w:t>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5.正确答案:支撑式锥顶油罐主要是由梁和柱上的檩条或置于有支柱或无支柱的桁架上的檩条。</w:t>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500"/>
        <w:spacing w:before="0" w:after="0" w:line="240" w:lineRule="atLeast"/>
        <w:jc w:val="left"/>
        <w:rPr>
          <w:rFonts w:ascii="黑体" w:eastAsia="黑体" w:hAnsi="黑体"/>
          <w:sz w:val="24"/>
          <w:szCs w:val="28"/>
          <w:lang w:val="en-US" w:eastAsia="zh-CN" w:bidi="ar-SA"/>
        </w:rPr>
        <w:sectPr w:rsidSect="00C33305">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在发现下列异常情况之一时：</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（1）油罐工作压力，介质温度或壁温超过许用值，采取措施仍不能得到有效控制。</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（2）油罐的主要受压元件发生裂缝，鼓包，变形，泄漏等危及安全的缺陷。</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（3）油罐安全附件失效。</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（4）油罐接管，紧固件损坏，难以保证安全运行。</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（5）油罐发生火灾直接威胁到容器安全运行。</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（6）油罐过量充装。</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（7）油罐容器液位失去控制，采取措施仍不能得到有效控制。</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（8）油罐与管道发生严重振动，危及安全运行。</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油罐在运行中，由于受到太阳光的辐射，浮顶单盘的钢板温度可以达到70℃以上，在单盘下的原油受热挥发中大量的油气，积聚在单盘的凸出部位；随着运行时间的增加，单盘下积聚的油气会越来越多，可以在单盘下面形成十几厘米的气体隔层。为消除单盘下的气体空间，所以有些油罐在浮顶的单盘上增加了呼吸阀，以及时排出单盘下的气体。但呼吸阀安装时要有一定的高度（50cm左右），以防止油气从呼吸阀排出时将原油挟带出来，造成对环境的污染。</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部分油罐浮顶上立柱的结构没有密封作用，单盘下的油气可以从最近的立柱与套管之间的缝隙中挥发到大气中，不会产生气体的积聚，这样在单盘上就不需要增设呼吸阀。</w:t>
      </w:r>
    </w:p>
    <w:p>
      <w:pPr>
        <w:pStyle w:val="Normal600"/>
        <w:spacing w:before="0" w:after="0" w:line="240" w:lineRule="atLeast"/>
        <w:rPr>
          <w:lang w:val="en-US" w:eastAsia="zh-CN" w:bidi="ar-SA"/>
        </w:rPr>
      </w:pPr>
    </w:p>
    <w:p>
      <w:pPr>
        <w:pStyle w:val="Normal7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10万立油罐由于直径较大（80m），单盘上还有转动扶梯和积水的重量，而一般油罐浮顶的浮舱设置在浮顶环形的周边，这样单盘中央的钢板在积水较多时会受到很大的应力作用，因此一般在中央增设中央浮舱，改善单盘的受力状况。</w:t>
      </w:r>
    </w:p>
    <w:p>
      <w:pPr>
        <w:pStyle w:val="Normal700"/>
        <w:spacing w:before="0" w:after="0" w:line="240" w:lineRule="atLeast"/>
        <w:rPr>
          <w:lang w:val="en-US" w:eastAsia="zh-CN" w:bidi="ar-SA"/>
        </w:r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9.正确答案:常见的有机械密封，弹性材料密封和管式密封。</w:t>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就10万立浮顶油罐来说，其可燃面积（罐顶密封圈处）大约为250m2，而1万立固定顶油罐的可燃面积约为615m2。就罐本身火灾危险性而言，10万立浮顶油罐不比1万立固定顶油罐更危险。再加上大型油罐的液位监控、自动控制、报警、消防等系统比较完善，所以10万立油罐的火灾危险性不比小罐大。</w:t>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目前我国常见的拱顶油罐标准系列有：100m3、200m3、300m3、500m3、700m3、1000m3、2000m3、3000m3、5000m3、10000m3、20000m3、30000m3、50000m3、100000m3、125000m3、150000m3。</w:t>
      </w:r>
    </w:p>
    <w:p>
      <w:pPr>
        <w:pStyle w:val="Normal1000"/>
        <w:spacing w:before="0" w:after="0" w:line="240" w:lineRule="atLeast"/>
        <w:rPr>
          <w:lang w:val="en-US" w:eastAsia="zh-CN" w:bidi="ar-SA"/>
        </w:r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每次油品调整操作以后辛烷值仪要过20分钟后才有显示，主要原因两个：</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（1）调整开始直到油品送到辛烷值仪真正分析大约存在10分钟滞后，无法消除。</w:t>
      </w:r>
    </w:p>
    <w:p>
      <w:pPr>
        <w:pStyle w:val="Normal110"/>
        <w:spacing w:before="0" w:after="0" w:line="240" w:lineRule="atLeast"/>
        <w:jc w:val="left"/>
        <w:rPr>
          <w:rFonts w:ascii="黑体" w:eastAsia="黑体" w:hAnsi="黑体"/>
          <w:sz w:val="24"/>
          <w:szCs w:val="28"/>
          <w:lang w:val="en-US" w:eastAsia="zh-CN" w:bidi="ar-SA"/>
        </w:rPr>
        <w:sectPr w:rsidSect="00C33305">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Arial"/>
          <w:sz w:val="24"/>
          <w:szCs w:val="28"/>
          <w:lang w:val="en-US" w:eastAsia="zh-CN" w:bidi="ar-SA"/>
        </w:rPr>
        <w:tab/>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（2）辛烷值仪存在校验周期以及测量周期，每周期各5分钟，总共10分钟滞后，无法消除。</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以上合计20分钟滞后不能消除，因此不能缩短检测周期。</w:t>
      </w:r>
    </w:p>
    <w:p>
      <w:pPr>
        <w:pStyle w:val="Normal110"/>
        <w:spacing w:before="0" w:after="0" w:line="240" w:lineRule="atLeast"/>
        <w:rPr>
          <w:lang w:val="en-US" w:eastAsia="zh-CN" w:bidi="ar-SA"/>
        </w:r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油罐装有二次脱水设施的必须全部投用，重油罐适当打开伴热，在大罐出来第一道阀门开2－3扣，对未投入自动脱水的二次脱水设施地下罐后面必须关闭一道手动闸阀，投入自动脱水的二次脱设施每二小时检查一次，内操加强监控，发现自动失灵立即关闭地下罐后的手动闸阀，防止跑油。</w:t>
      </w:r>
    </w:p>
    <w:p>
      <w:pPr>
        <w:pStyle w:val="Normal120"/>
        <w:spacing w:before="0" w:after="0" w:line="240" w:lineRule="atLeast"/>
        <w:rPr>
          <w:lang w:val="en-US" w:eastAsia="zh-CN" w:bidi="ar-SA"/>
        </w:r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大型原油罐内加热器的结构分为蛇管加热器和梳状加热器二种。蛇管加热器中有多组一回程的盘管式加热器和两组多回程（2-7个回程）二种。在10万立油罐上安装加热器时，考虑到底圈壁板的开口不宜过多的因素，一般采用二组多回程的结构。就是在罐底设置二组加热器，每组采用多个回程。加热时可以单组也可以二组并联加热。</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蛇管式加热器加热均匀，使用寿命长，不容易发生泄漏；梳状加热器对制造工艺的要求较低，但热量分布不均匀，容易发生泄漏，目前已基本停止使用。</w:t>
      </w:r>
    </w:p>
    <w:p>
      <w:pPr>
        <w:pStyle w:val="Normal130"/>
        <w:spacing w:before="0" w:after="0" w:line="240" w:lineRule="atLeast"/>
        <w:rPr>
          <w:lang w:val="en-US" w:eastAsia="zh-CN" w:bidi="ar-SA"/>
        </w:r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15.正确答案:透光孔设在罐顶，用于油罐安装和清洗时采光和通风，其边缘距罐壁常为800～1000mm。</w:t>
      </w:r>
    </w:p>
    <w:p>
      <w:pPr>
        <w:pStyle w:val="Normal140"/>
        <w:spacing w:before="0" w:after="0" w:line="240" w:lineRule="atLeast"/>
        <w:rPr>
          <w:lang w:val="en-US" w:eastAsia="zh-CN" w:bidi="ar-SA"/>
        </w:rPr>
      </w:pP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由于内浮顶油罐比拱顶罐多了一个内浮盘和一些专用附件，少了机械呼吸阀，使用中故除了拱顶油罐要注意的一些外，还应注意以下几点：</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（1）防止油品溢到内浮盘</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油品溢到内浮盘上是一种较严重的事故，它不仅会造成大量的损耗，而且对油罐安全不利，并且也很难处理，一般只能让油品自然蒸发完后才能进入罐内浮盘上进行检修。</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油品的溢出一般从密封圈处或从自动通气阀处溢出，原因是浮盘下油压过大，浮盘被卡住或浮盘起浮前进油太快。为防止溢油，必须在以下三方面引起重视：</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A.严格把好浮盘建造和验收关，严格检验浮盘的起浮性能。</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B.精确测量浮盘在不同部位浮动过程中压力，然后用人工监测或自动监测方法控制进油。</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C.严格控制浮盘起浮前进油流量。</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（2）定期检修内浮盘起浮的密封</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内浮盘与罐壁间的密封，现大多为弹性密封，弹性密封主要有两个缺点，一是材料易老化和可能会出现的原因（如罐体或内浮盘过大的椭圆度、内浮盘的不平度及过大的水平偏移或罐壁局部过大的粗糙度）会使密封圈与罐壁间摩擦力过大而影响内浮盘的正常浮起动作，并都有可能导致罐壁与密封圈的间隙扩大而增加蒸发损耗。平时使用时，应定期进罐检查。</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（3）自动通气阀不能常开</w:t>
      </w:r>
    </w:p>
    <w:p>
      <w:pPr>
        <w:pStyle w:val="Normal150"/>
        <w:spacing w:before="0" w:after="0" w:line="240" w:lineRule="atLeast"/>
        <w:jc w:val="left"/>
        <w:rPr>
          <w:rFonts w:ascii="黑体" w:eastAsia="黑体" w:hAnsi="黑体"/>
          <w:sz w:val="24"/>
          <w:szCs w:val="28"/>
          <w:lang w:val="en-US" w:eastAsia="zh-CN" w:bidi="ar-SA"/>
        </w:rPr>
        <w:sectPr w:rsidSect="00C33305">
          <w:footerReference w:type="default" r:id="rId11"/>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自动通气阀的打开应具有下述条件中的一个：一是在浮盘正常下降到接近罐底730mm时阀杆触及罐时会自动打开；二是油压过大。这里指在平时使用时应规定油罐最低油位，使浮盘的高度略高于730mm，不让自动通气阀有打开的可能，以免造成损耗。</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（4）罐底水垫层不宜过高</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罐底水垫层不能高于量油导管入口，否则将影响油品的计量和取样。油品水垫层通常以8～12cm为宜。</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量油导向管与罐内顶部应设防火通气孔，避免管内压缩气体造成增压或在液位下降时形成负压。</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（5）防止静电导出装置松动和缠绕</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应注意保持静电导出装置处于良好的技术状态。静电导出装置的局部松动反而会形成尖端放电的条件，增加危险性。防静电导出装置一头接在浮盘上，浮盘是要经常上下或水平浮动的，这都有可能造成静电导出装置局部松动。在浮盘上下浮动时，导线与其它部也可能产生缠绕现象，而被拉断，平时也应定期检查。另外也应注意导线的使用期限，用到一定年限时应及时更换。</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（6）要定期检修清罐</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内浮盘上部实际上是长期处在有一定浓度的油蒸气中，各种部件很容易受到腐蚀，其中特别是浮盘立柱套管插销或法兰螺栓等，如长期不检修，很可能会完全锈蚀，无法打开和插入支柱。内浮顶油罐由于比拱顶油罐多一个内浮盘，因此其检修周期也应短些。</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需要特别强调的是，进罐检修前应先用清水反复清洗。注水使浮盘浮在检修高度，才能进罐操作，如放下立柱等，同时，进罐前还应检查罐内油气浓度。</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结合内浮顶油罐清洗，应注意油罐底板的腐蚀情况，尤其是在人孔附近和浮盘立柱附近，腐蚀特别严重。人孔附近腐蚀严重的主要原因是由于施工过程中或清罐结束后人员进出频繁，致使防腐涂料脱落，并加剧腐蚀速度。浮盘立柱附近腐蚀严重主要原因是浮盘经常工作在底部区域，致使浮盘立柱经常工作造成，长期闲置不用也会造成锈蚀。</w:t>
      </w:r>
    </w:p>
    <w:p>
      <w:pPr>
        <w:pStyle w:val="Normal150"/>
        <w:spacing w:before="0" w:after="0" w:line="240" w:lineRule="atLeast"/>
        <w:rPr>
          <w:lang w:val="en-US" w:eastAsia="zh-CN" w:bidi="ar-SA"/>
        </w:rPr>
      </w:pP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中央排水系统从大的方面分为折管和弯管二种。</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折管根据其所使用的接头的形式有金属软管和旋转弯头二种。其中使用金属软管的中央排水系统的结构形式较多，主要是为了减少浮顶升降过程中对软管的弯曲程度，增加使用寿命。</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弯管采用的是整根的金属软管，在安装时有特殊的要求，以保证浮顶在下落时弯管按照预定的方向落在固定的位置，一般在浮顶的升降范围内软管盘一圈就可以满足要求。</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从目前国内外产品的技术成熟程度来看，折管主要用于DN100以下的中央排水管，弯管主要用于DN150以下的中央排水管。DN200以上的产品运行的可靠性不好，在使用中存在着易泄漏的问题，一般情况下不建议使用。</w:t>
      </w:r>
    </w:p>
    <w:p>
      <w:pPr>
        <w:pStyle w:val="Normal160"/>
        <w:spacing w:before="0" w:after="0" w:line="240" w:lineRule="atLeast"/>
        <w:rPr>
          <w:lang w:val="en-US" w:eastAsia="zh-CN" w:bidi="ar-SA"/>
        </w:rPr>
      </w:pP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18.正确答案:罐顶为球冠，曲率半径为油罐内径的0.8~1.2倍，罐体为圆柱型的一种容器。拱顶荷载靠拱顶板周边支承于罐壁上面加以传递（也称自支撑式拱顶油罐）。</w:t>
      </w:r>
    </w:p>
    <w:p>
      <w:pPr>
        <w:pStyle w:val="Normal170"/>
        <w:spacing w:before="0" w:after="0" w:line="240" w:lineRule="atLeast"/>
        <w:rPr>
          <w:lang w:val="en-US" w:eastAsia="zh-CN" w:bidi="ar-SA"/>
        </w:rPr>
      </w:pP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大型油罐（10万立以上）的底圈板由于使用490级以上的高强度钢板，不允许在建成后随意开孔。其他油罐在需要时可以适当地开孔，并按相应的规定采取一定的补强措施；在焊接工艺上也要有相应的消除应力的措施。</w:t>
      </w:r>
    </w:p>
    <w:p>
      <w:pPr>
        <w:pStyle w:val="Normal180"/>
        <w:spacing w:before="0" w:after="0" w:line="240" w:lineRule="atLeast"/>
        <w:rPr>
          <w:lang w:val="en-US" w:eastAsia="zh-CN" w:bidi="ar-SA"/>
        </w:rPr>
        <w:sectPr w:rsidSect="00C33305">
          <w:footerReference w:type="default" r:id="rId12"/>
          <w:type w:val="nextPage"/>
          <w:pgSz w:w="11906" w:h="16838" w:code="9"/>
          <w:pgMar w:top="1440" w:right="1800" w:bottom="1440" w:left="1800" w:header="851" w:footer="992" w:gutter="0"/>
          <w:pgNumType w:start="8"/>
          <w:cols w:space="425"/>
          <w:titlePg w:val="0"/>
          <w:docGrid w:type="lines" w:linePitch="312"/>
        </w:sectPr>
      </w:pP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20.正确答案:即是链式油罐，是根据悬链浅理论，用薄钢板制造的顶盖和中心柱组成顶部。</w:t>
      </w:r>
    </w:p>
    <w:p>
      <w:pPr>
        <w:pStyle w:val="Normal190"/>
        <w:spacing w:before="0" w:after="0" w:line="240" w:lineRule="atLeast"/>
        <w:rPr>
          <w:lang w:val="en-US" w:eastAsia="zh-CN" w:bidi="ar-SA"/>
        </w:rPr>
      </w:pP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21.正确答案:梯子是为了操作人员上下油罐进行量油、取样而设置的。目前油罐大多采用罐壁盘梯形式，且按工作人员下梯时能右手扶梯的形式设置，其底层踏板靠近油罐进出油管线，以利操作，有些小油罐亦有设置成斜梯的。此外，为消除人体静电，扶梯始端扶手1m处一般不涂油漆，罐顶、扶梯均做成防滑踏步。</w:t>
      </w:r>
    </w:p>
    <w:p>
      <w:pPr>
        <w:pStyle w:val="Normal2000"/>
        <w:spacing w:before="0" w:after="0" w:line="240" w:lineRule="atLeast"/>
        <w:rPr>
          <w:lang w:val="en-US" w:eastAsia="zh-CN" w:bidi="ar-SA"/>
        </w:rPr>
      </w:pP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22.正确答案:</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10万立油罐因大多数没有清扫孔，清罐时宜采用机械清罐。</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机械清罐的基本原理为：从罐底脱水口抽出的油经加温、离心分离后再经泵和高压管线至安装于浮顶立柱套管（里面的立柱抽出）上的喷头内，随着喷头的旋转搅动罐底四周的沉积物。经过原油的不断循环，将罐底的杂质带出，经分离后排出。这样就可以最大程度地回收罐底油泥中的原油，同时可以减少清罐所用的时间，也避免了对环境的污染。</w:t>
      </w:r>
    </w:p>
    <w:p>
      <w:pPr>
        <w:pStyle w:val="Normal210"/>
        <w:spacing w:before="0" w:after="0" w:line="240" w:lineRule="atLeast"/>
        <w:rPr>
          <w:lang w:val="en-US" w:eastAsia="zh-CN" w:bidi="ar-SA"/>
        </w:rPr>
      </w:pP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23.正确答案:即油罐的实际容量。一般油罐都有一个安全容量，油罐上部留有一定的空间，其高度为A，A一般是根据油罐结构及罐壁上部的附件（如泡沫发生器，罐壁通气孔等）决定的。</w:t>
      </w:r>
    </w:p>
    <w:p>
      <w:pPr>
        <w:pStyle w:val="Normal220"/>
        <w:spacing w:before="0" w:after="0" w:line="240" w:lineRule="atLeast"/>
        <w:rPr>
          <w:lang w:val="en-US" w:eastAsia="zh-CN" w:bidi="ar-SA"/>
        </w:rPr>
      </w:pP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24.正确答案:</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伺浮式液位计是属于一种智能化仪表，由浮子、钢丝、测量鼓、伺浮机构、电气单元及接线组成。浮子由钢丝悬挂于测量鼓上，浮子的密度大于被测液体的密度，浮子的一部分浸没在液体中。根据阿基米德浮力原理，浮子受到一个向上正好等于浮子所排开液体重量的浮力。这类仪表通过一个平衡浮子和重力敏感装置测量浮子的重量（在液面、液内、界面上有相应不同的浮力），并控制伺服电机动作升降浮子，跟踪液位变化，同时发出远传信号。伺服式液位计的跟踪误差可达0.1mm。同时还能补偿液面高低对钢丝绳产生的附加重量的误差，最高精度可达±0.7mm。另外，还可测量密度、界位等计量参数，具有自诊断功能。由于几乎没有传动部件，因此仪表可靠性高。如荷兰Enraf854伺服液位计精度可达±1mm。</w:t>
      </w:r>
    </w:p>
    <w:p>
      <w:pPr>
        <w:pStyle w:val="Normal230"/>
        <w:spacing w:before="0" w:after="0" w:line="240" w:lineRule="atLeast"/>
        <w:rPr>
          <w:lang w:val="en-US" w:eastAsia="zh-CN" w:bidi="ar-SA"/>
        </w:rPr>
      </w:pP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25.正确答案:</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为方便采样操作，大部分油罐都设有罐底采样器，在安装和运行中需要注意以下几个问题：</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（1）采样器的位置应靠近污水井，采样器下需要设有集油槽，并通过集油管将汇集的原油排入污水井。</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（2）有可能储存多种原油的储罐的采样器应安装蒸汽冲洗管线，在蒸汽和采样管线中间要设置可靠的隔离装置，防止蒸汽系统停运时产生负压将原油吸入蒸汽管线内。</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（3）使用中各采样球阀都要及时关闭，防止原油跑损。</w:t>
      </w:r>
    </w:p>
    <w:p>
      <w:pPr>
        <w:pStyle w:val="Normal240"/>
        <w:spacing w:before="0" w:after="0" w:line="240" w:lineRule="atLeast"/>
        <w:rPr>
          <w:lang w:val="en-US" w:eastAsia="zh-CN" w:bidi="ar-SA"/>
        </w:rPr>
      </w:pPr>
    </w:p>
    <w:p>
      <w:pPr>
        <w:pStyle w:val="Normal240"/>
        <w:spacing w:before="0" w:after="0" w:line="240" w:lineRule="atLeast"/>
        <w:rPr>
          <w:lang w:val="en-US" w:eastAsia="zh-CN" w:bidi="ar-SA"/>
        </w:rPr>
        <w:sectPr w:rsidSect="00C33305">
          <w:footerReference w:type="default" r:id="rId13"/>
          <w:type w:val="nextPage"/>
          <w:pgSz w:w="11906" w:h="16838" w:code="9"/>
          <w:pgMar w:top="1440" w:right="1800" w:bottom="1440" w:left="1800" w:header="851" w:footer="992" w:gutter="0"/>
          <w:pgNumType w:start="9"/>
          <w:cols w:space="425"/>
          <w:titlePg w:val="0"/>
          <w:docGrid w:type="lines" w:linePitch="312"/>
        </w:sectPr>
      </w:pPr>
    </w:p>
    <w:p>
      <w:pPr>
        <w:pStyle w:val="Normal24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第2卷参考答案</w:t>
      </w:r>
    </w:p>
    <w:p>
      <w:pPr>
        <w:pStyle w:val="Normal240"/>
        <w:spacing w:before="0" w:after="0" w:line="240" w:lineRule="atLeast"/>
        <w:jc w:val="center"/>
        <w:rPr>
          <w:rFonts w:ascii="宋体" w:hAnsi="宋体" w:cs="宋体"/>
          <w:b/>
          <w:color w:val="000000"/>
          <w:sz w:val="32"/>
          <w:lang w:val="en-US" w:eastAsia="zh-CN" w:bidi="ar-SA"/>
        </w:rPr>
      </w:pPr>
    </w:p>
    <w:p>
      <w:pPr>
        <w:pStyle w:val="Normal240"/>
        <w:spacing w:before="0" w:after="0" w:line="240" w:lineRule="atLeast"/>
        <w:jc w:val="center"/>
        <w:rPr>
          <w:rFonts w:ascii="宋体" w:hAnsi="宋体" w:cs="宋体"/>
          <w:b/>
          <w:color w:val="000000"/>
          <w:sz w:val="32"/>
          <w:lang w:val="en-US" w:eastAsia="zh-CN" w:bidi="ar-SA"/>
        </w:rPr>
      </w:pPr>
    </w:p>
    <w:p>
      <w:pPr>
        <w:pStyle w:val="Normal24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1.正确答案:重油、润滑油、原油等往往在温度较低时，因粘度过大而需要加热后才能输转，因此要在这类油品的油罐中设置加热器。</w:t>
      </w:r>
    </w:p>
    <w:p>
      <w:pPr>
        <w:pStyle w:val="Normal250"/>
        <w:spacing w:before="0" w:after="0" w:line="240" w:lineRule="atLeast"/>
        <w:rPr>
          <w:lang w:val="en-US" w:eastAsia="zh-CN" w:bidi="ar-SA"/>
        </w:rPr>
      </w:pP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作用：减少油罐呼吸损耗，防止油罐抽瘪。</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检查部位：</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（1）阻火器丝网是否阻塞、腐蚀，并清扫更换；</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（2）弹簧是否锈蚀，并除锈加油或更换；</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（3）阀片是否灵活，有否变形，应检修或更换。</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定压范围：正压：+180~+220mm水柱；负压：-30~-50mm水柱。</w:t>
      </w:r>
    </w:p>
    <w:p>
      <w:pPr>
        <w:pStyle w:val="Normal260"/>
        <w:spacing w:before="0" w:after="0" w:line="240" w:lineRule="atLeast"/>
        <w:rPr>
          <w:lang w:val="en-US" w:eastAsia="zh-CN" w:bidi="ar-SA"/>
        </w:rPr>
      </w:pP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拱顶油罐的罐顶结构形式有，一是球形拱顶罐，拱顶截面呈圆弧拱，它具有结构简单、施工方便等优点，在油库中较为常；另一种是准球形拱顶罐，拱顶与罐壁间用小圆弧过渡连接，它具有承压能力高等优点，但因施工困难，在油库中较为少见。</w:t>
      </w:r>
    </w:p>
    <w:p>
      <w:pPr>
        <w:pStyle w:val="Normal270"/>
        <w:spacing w:before="0" w:after="0" w:line="240" w:lineRule="atLeast"/>
        <w:rPr>
          <w:lang w:val="en-US" w:eastAsia="zh-CN" w:bidi="ar-SA"/>
        </w:rPr>
      </w:pP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油品输转作业又叫“倒罐”作业，一般油罐腾空清洗、检修、或装其它来油等需要输转。油品输转需要注意以下几点：</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（1）输转前：</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一要和有关部门取得联系，落实到人，数量大的必须有一名油库主任或一名副主任到场指挥；</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二要掌握存油量、油温、含水及质量情况，经化验、计量、计算可倒入其它罐油品数量；</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三要核罐号、阀门号，确认无误后再开阀。</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（2）输转时罐内应有两人操作，互相监护，协调行动，应防止输转过程中因误操作而导致串油或混油事故，随时观测液位变化。司泵员应在泵房注意油泵出口压力变化，防止抽空。</w:t>
      </w:r>
    </w:p>
    <w:p>
      <w:pPr>
        <w:pStyle w:val="Normal280"/>
        <w:spacing w:before="0" w:after="0" w:line="240" w:lineRule="atLeast"/>
        <w:rPr>
          <w:lang w:val="en-US" w:eastAsia="zh-CN" w:bidi="ar-SA"/>
        </w:rPr>
      </w:pP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全天候呼吸阀，它采用自重式结构，正、负压气体从顶部两侧排出，负压空气从侧面下部吸入，在阀盘与座之间采用带空气垫的软接触，因而气密性好，不容易结霜、冻结，较适宜我国寒冷地区使用。</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此外，该阀流通阻力小，超压时能有较大通气能力，低压时又十分严密。但使用中也发现该阀为铸铁壳体，体积和质量都较大，当罐顶因腐蚀变薄时，继续使用很不安全。全天候呼吸阀的选用方法与一般机械呼吸阀相同。</w:t>
      </w:r>
      <w:r>
        <w:rPr>
          <w:rFonts w:ascii="黑体" w:eastAsia="黑体" w:hAnsi="黑体"/>
          <w:sz w:val="24"/>
          <w:szCs w:val="28"/>
          <w:lang w:val="en-US" w:eastAsia="zh-CN" w:bidi="ar-SA"/>
        </w:rPr>
        <w:br/>
      </w:r>
      <w:r>
        <w:rPr>
          <w:rFonts w:ascii="黑体" w:eastAsia="黑体" w:hAnsi="黑体"/>
          <w:sz w:val="24"/>
          <w:szCs w:val="28"/>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https://d.book118.com/085043042002011044</w:t>
        </w:r>
      </w:hyperlink>
    </w:p>
    <w:p>
      <w:pPr>
        <w:pStyle w:val="Normal290"/>
        <w:spacing w:before="0" w:after="0" w:line="240" w:lineRule="atLeast"/>
        <w:jc w:val="left"/>
        <w:rPr>
          <w:rFonts w:ascii="黑体" w:eastAsia="黑体" w:hAnsi="黑体"/>
          <w:sz w:val="24"/>
          <w:szCs w:val="28"/>
          <w:lang w:val="en-US" w:eastAsia="zh-CN" w:bidi="ar-SA"/>
        </w:rPr>
      </w:pPr>
    </w:p>
    <w:sectPr w:rsidSect="00C33305">
      <w:footerReference w:type="default" r:id="rId15"/>
      <w:type w:val="nextPage"/>
      <w:pgSz w:w="11906" w:h="16838" w:code="9"/>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 w:type="paragraph" w:customStyle="1" w:styleId="Normal6000">
    <w:name w:val="Normal_60_0"/>
    <w:qFormat/>
    <w:pPr>
      <w:widowControl w:val="0"/>
      <w:jc w:val="both"/>
    </w:pPr>
    <w:rPr>
      <w:rFonts w:ascii="Calibri" w:eastAsia="宋体" w:hAnsi="Calibri" w:cs="Arial"/>
      <w:kern w:val="2"/>
      <w:sz w:val="21"/>
      <w:szCs w:val="22"/>
    </w:rPr>
  </w:style>
  <w:style w:type="paragraph" w:customStyle="1" w:styleId="Normal610">
    <w:name w:val="Normal_61_0"/>
    <w:qFormat/>
    <w:pPr>
      <w:widowControl w:val="0"/>
      <w:jc w:val="both"/>
    </w:pPr>
    <w:rPr>
      <w:rFonts w:ascii="Calibri" w:eastAsia="宋体" w:hAnsi="Calibri" w:cs="Arial"/>
      <w:kern w:val="2"/>
      <w:sz w:val="21"/>
      <w:szCs w:val="22"/>
    </w:rPr>
  </w:style>
  <w:style w:type="paragraph" w:customStyle="1" w:styleId="Normal620">
    <w:name w:val="Normal_62_0"/>
    <w:qFormat/>
    <w:pPr>
      <w:widowControl w:val="0"/>
      <w:jc w:val="both"/>
    </w:pPr>
    <w:rPr>
      <w:rFonts w:ascii="Calibri" w:eastAsia="宋体" w:hAnsi="Calibri" w:cs="Arial"/>
      <w:kern w:val="2"/>
      <w:sz w:val="21"/>
      <w:szCs w:val="22"/>
    </w:rPr>
  </w:style>
  <w:style w:type="paragraph" w:customStyle="1" w:styleId="Normal630">
    <w:name w:val="Normal_63_0"/>
    <w:qFormat/>
    <w:pPr>
      <w:widowControl w:val="0"/>
      <w:jc w:val="both"/>
    </w:pPr>
    <w:rPr>
      <w:rFonts w:ascii="Calibri" w:eastAsia="宋体" w:hAnsi="Calibri" w:cs="Arial"/>
      <w:kern w:val="2"/>
      <w:sz w:val="21"/>
      <w:szCs w:val="22"/>
    </w:rPr>
  </w:style>
  <w:style w:type="paragraph" w:customStyle="1" w:styleId="Normal640">
    <w:name w:val="Normal_64_0"/>
    <w:qFormat/>
    <w:pPr>
      <w:widowControl w:val="0"/>
      <w:jc w:val="both"/>
    </w:pPr>
    <w:rPr>
      <w:rFonts w:ascii="Calibri" w:eastAsia="宋体" w:hAnsi="Calibri" w:cs="Arial"/>
      <w:kern w:val="2"/>
      <w:sz w:val="21"/>
      <w:szCs w:val="22"/>
    </w:rPr>
  </w:style>
  <w:style w:type="paragraph" w:customStyle="1" w:styleId="Normal650">
    <w:name w:val="Normal_65_0"/>
    <w:qFormat/>
    <w:pPr>
      <w:widowControl w:val="0"/>
      <w:jc w:val="both"/>
    </w:pPr>
    <w:rPr>
      <w:rFonts w:ascii="Calibri" w:eastAsia="宋体" w:hAnsi="Calibri" w:cs="Arial"/>
      <w:kern w:val="2"/>
      <w:sz w:val="21"/>
      <w:szCs w:val="22"/>
    </w:rPr>
  </w:style>
  <w:style w:type="paragraph" w:customStyle="1" w:styleId="Normal660">
    <w:name w:val="Normal_66_0"/>
    <w:qFormat/>
    <w:pPr>
      <w:widowControl w:val="0"/>
      <w:jc w:val="both"/>
    </w:pPr>
    <w:rPr>
      <w:rFonts w:ascii="Calibri" w:eastAsia="宋体" w:hAnsi="Calibri" w:cs="Arial"/>
      <w:kern w:val="2"/>
      <w:sz w:val="21"/>
      <w:szCs w:val="22"/>
    </w:rPr>
  </w:style>
  <w:style w:type="paragraph" w:customStyle="1" w:styleId="Normal670">
    <w:name w:val="Normal_67_0"/>
    <w:qFormat/>
    <w:pPr>
      <w:widowControl w:val="0"/>
      <w:jc w:val="both"/>
    </w:pPr>
    <w:rPr>
      <w:rFonts w:ascii="Calibri" w:eastAsia="宋体" w:hAnsi="Calibri" w:cs="Arial"/>
      <w:kern w:val="2"/>
      <w:sz w:val="21"/>
      <w:szCs w:val="22"/>
    </w:rPr>
  </w:style>
  <w:style w:type="paragraph" w:customStyle="1" w:styleId="Normal680">
    <w:name w:val="Normal_68_0"/>
    <w:qFormat/>
    <w:pPr>
      <w:widowControl w:val="0"/>
      <w:jc w:val="both"/>
    </w:pPr>
    <w:rPr>
      <w:rFonts w:ascii="Calibri" w:eastAsia="宋体" w:hAnsi="Calibri" w:cs="Arial"/>
      <w:kern w:val="2"/>
      <w:sz w:val="21"/>
      <w:szCs w:val="22"/>
    </w:rPr>
  </w:style>
  <w:style w:type="paragraph" w:customStyle="1" w:styleId="Normal690">
    <w:name w:val="Normal_69_0"/>
    <w:qFormat/>
    <w:pPr>
      <w:widowControl w:val="0"/>
      <w:jc w:val="both"/>
    </w:pPr>
    <w:rPr>
      <w:rFonts w:ascii="Calibri" w:eastAsia="宋体" w:hAnsi="Calibri" w:cs="Arial"/>
      <w:kern w:val="2"/>
      <w:sz w:val="21"/>
      <w:szCs w:val="22"/>
    </w:rPr>
  </w:style>
  <w:style w:type="paragraph" w:customStyle="1" w:styleId="Normal7000">
    <w:name w:val="Normal_70_0"/>
    <w:qFormat/>
    <w:pPr>
      <w:widowControl w:val="0"/>
      <w:jc w:val="both"/>
    </w:pPr>
    <w:rPr>
      <w:rFonts w:ascii="Calibri" w:eastAsia="宋体" w:hAnsi="Calibri" w:cs="Arial"/>
      <w:kern w:val="2"/>
      <w:sz w:val="21"/>
      <w:szCs w:val="22"/>
    </w:rPr>
  </w:style>
  <w:style w:type="paragraph" w:customStyle="1" w:styleId="Normal710">
    <w:name w:val="Normal_71_0"/>
    <w:qFormat/>
    <w:pPr>
      <w:widowControl w:val="0"/>
      <w:jc w:val="both"/>
    </w:pPr>
    <w:rPr>
      <w:rFonts w:ascii="Calibri" w:eastAsia="宋体" w:hAnsi="Calibri" w:cs="Arial"/>
      <w:kern w:val="2"/>
      <w:sz w:val="21"/>
      <w:szCs w:val="22"/>
    </w:rPr>
  </w:style>
  <w:style w:type="paragraph" w:customStyle="1" w:styleId="Normal720">
    <w:name w:val="Normal_72_0"/>
    <w:qFormat/>
    <w:pPr>
      <w:widowControl w:val="0"/>
      <w:jc w:val="both"/>
    </w:pPr>
    <w:rPr>
      <w:rFonts w:ascii="Calibri" w:eastAsia="宋体" w:hAnsi="Calibri" w:cs="Arial"/>
      <w:kern w:val="2"/>
      <w:sz w:val="21"/>
      <w:szCs w:val="22"/>
    </w:rPr>
  </w:style>
  <w:style w:type="paragraph" w:customStyle="1" w:styleId="Normal730">
    <w:name w:val="Normal_73_0"/>
    <w:qFormat/>
    <w:pPr>
      <w:widowControl w:val="0"/>
      <w:jc w:val="both"/>
    </w:pPr>
    <w:rPr>
      <w:rFonts w:ascii="Calibri" w:eastAsia="宋体" w:hAnsi="Calibri" w:cs="Arial"/>
      <w:kern w:val="2"/>
      <w:sz w:val="21"/>
      <w:szCs w:val="22"/>
    </w:rPr>
  </w:style>
  <w:style w:type="paragraph" w:customStyle="1" w:styleId="Normal740">
    <w:name w:val="Normal_74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085043042002011044"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