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血氧饱和度分析仪项目规划设计蓝图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8" w:history="1">
        <w:r>
          <w:rPr>
            <w:rFonts w:ascii="仿宋" w:eastAsia="仿宋" w:hAnsi="仿宋" w:cs="仿宋" w:hint="eastAsia"/>
            <w:lang w:eastAsia="zh-CN"/>
          </w:rPr>
          <w:t>序言</w:t>
        </w:r>
        <w:r>
          <w:tab/>
        </w:r>
        <w:r>
          <w:fldChar w:fldCharType="begin"/>
        </w:r>
        <w:r>
          <w:instrText xml:space="preserve"> PAGEREF _Toc19398 \h </w:instrText>
        </w:r>
        <w:r>
          <w:fldChar w:fldCharType="separate"/>
        </w:r>
        <w:r>
          <w:t>3</w:t>
        </w:r>
        <w:r>
          <w:fldChar w:fldCharType="end"/>
        </w:r>
      </w:hyperlink>
    </w:p>
    <w:p>
      <w:pPr>
        <w:pStyle w:val="TOC1"/>
        <w:tabs>
          <w:tab w:val="right" w:leader="dot" w:pos="8306"/>
        </w:tabs>
      </w:pPr>
      <w:hyperlink w:anchor="_Toc27512" w:history="1">
        <w:r>
          <w:rPr>
            <w:rFonts w:ascii="仿宋" w:eastAsia="仿宋" w:hAnsi="仿宋" w:cs="仿宋" w:hint="eastAsia"/>
            <w:lang w:eastAsia="zh-CN"/>
          </w:rPr>
          <w:t>一、血氧饱和度分析仪项目文档管理</w:t>
        </w:r>
        <w:r>
          <w:tab/>
        </w:r>
        <w:r>
          <w:fldChar w:fldCharType="begin"/>
        </w:r>
        <w:r>
          <w:instrText xml:space="preserve"> PAGEREF _Toc27512 \h </w:instrText>
        </w:r>
        <w:r>
          <w:fldChar w:fldCharType="separate"/>
        </w:r>
        <w:r>
          <w:t>3</w:t>
        </w:r>
        <w:r>
          <w:fldChar w:fldCharType="end"/>
        </w:r>
      </w:hyperlink>
    </w:p>
    <w:p>
      <w:pPr>
        <w:pStyle w:val="TOC2"/>
        <w:tabs>
          <w:tab w:val="right" w:leader="dot" w:pos="8306"/>
        </w:tabs>
      </w:pPr>
      <w:hyperlink w:anchor="_Toc8773" w:history="1">
        <w:r>
          <w:rPr>
            <w:rFonts w:ascii="仿宋" w:eastAsia="仿宋" w:hAnsi="仿宋" w:cs="仿宋" w:hint="eastAsia"/>
            <w:lang w:eastAsia="zh-CN"/>
          </w:rPr>
          <w:t>(一)、文档编制与审查</w:t>
        </w:r>
        <w:r>
          <w:tab/>
        </w:r>
        <w:r>
          <w:fldChar w:fldCharType="begin"/>
        </w:r>
        <w:r>
          <w:instrText xml:space="preserve"> PAGEREF _Toc8773 \h </w:instrText>
        </w:r>
        <w:r>
          <w:fldChar w:fldCharType="separate"/>
        </w:r>
        <w:r>
          <w:t>3</w:t>
        </w:r>
        <w:r>
          <w:fldChar w:fldCharType="end"/>
        </w:r>
      </w:hyperlink>
    </w:p>
    <w:p>
      <w:pPr>
        <w:pStyle w:val="TOC2"/>
        <w:tabs>
          <w:tab w:val="right" w:leader="dot" w:pos="8306"/>
        </w:tabs>
      </w:pPr>
      <w:hyperlink w:anchor="_Toc24163" w:history="1">
        <w:r>
          <w:rPr>
            <w:rFonts w:ascii="仿宋" w:eastAsia="仿宋" w:hAnsi="仿宋" w:cs="仿宋" w:hint="eastAsia"/>
            <w:lang w:eastAsia="zh-CN"/>
          </w:rPr>
          <w:t>(二)、文档发布与分发</w:t>
        </w:r>
        <w:r>
          <w:tab/>
        </w:r>
        <w:r>
          <w:fldChar w:fldCharType="begin"/>
        </w:r>
        <w:r>
          <w:instrText xml:space="preserve"> PAGEREF _Toc24163 \h </w:instrText>
        </w:r>
        <w:r>
          <w:fldChar w:fldCharType="separate"/>
        </w:r>
        <w:r>
          <w:t>4</w:t>
        </w:r>
        <w:r>
          <w:fldChar w:fldCharType="end"/>
        </w:r>
      </w:hyperlink>
    </w:p>
    <w:p>
      <w:pPr>
        <w:pStyle w:val="TOC2"/>
        <w:tabs>
          <w:tab w:val="right" w:leader="dot" w:pos="8306"/>
        </w:tabs>
      </w:pPr>
      <w:hyperlink w:anchor="_Toc25059" w:history="1">
        <w:r>
          <w:rPr>
            <w:rFonts w:ascii="仿宋" w:eastAsia="仿宋" w:hAnsi="仿宋" w:cs="仿宋" w:hint="eastAsia"/>
            <w:lang w:eastAsia="zh-CN"/>
          </w:rPr>
          <w:t>(三)、文档存档与归档</w:t>
        </w:r>
        <w:r>
          <w:tab/>
        </w:r>
        <w:r>
          <w:fldChar w:fldCharType="begin"/>
        </w:r>
        <w:r>
          <w:instrText xml:space="preserve"> PAGEREF _Toc25059 \h </w:instrText>
        </w:r>
        <w:r>
          <w:fldChar w:fldCharType="separate"/>
        </w:r>
        <w:r>
          <w:t>5</w:t>
        </w:r>
        <w:r>
          <w:fldChar w:fldCharType="end"/>
        </w:r>
      </w:hyperlink>
    </w:p>
    <w:p>
      <w:pPr>
        <w:pStyle w:val="TOC1"/>
        <w:tabs>
          <w:tab w:val="right" w:leader="dot" w:pos="8306"/>
        </w:tabs>
      </w:pPr>
      <w:hyperlink w:anchor="_Toc25481" w:history="1">
        <w:r>
          <w:rPr>
            <w:rFonts w:ascii="仿宋" w:eastAsia="仿宋" w:hAnsi="仿宋" w:cs="仿宋" w:hint="eastAsia"/>
            <w:lang w:eastAsia="zh-CN"/>
          </w:rPr>
          <w:t>二、血氧饱和度分析仪项目建设单位说明</w:t>
        </w:r>
        <w:r>
          <w:tab/>
        </w:r>
        <w:r>
          <w:fldChar w:fldCharType="begin"/>
        </w:r>
        <w:r>
          <w:instrText xml:space="preserve"> PAGEREF _Toc25481 \h </w:instrText>
        </w:r>
        <w:r>
          <w:fldChar w:fldCharType="separate"/>
        </w:r>
        <w:r>
          <w:t>6</w:t>
        </w:r>
        <w:r>
          <w:fldChar w:fldCharType="end"/>
        </w:r>
      </w:hyperlink>
    </w:p>
    <w:p>
      <w:pPr>
        <w:pStyle w:val="TOC2"/>
        <w:tabs>
          <w:tab w:val="right" w:leader="dot" w:pos="8306"/>
        </w:tabs>
      </w:pPr>
      <w:hyperlink w:anchor="_Toc24345" w:history="1">
        <w:r>
          <w:rPr>
            <w:rFonts w:ascii="仿宋" w:eastAsia="仿宋" w:hAnsi="仿宋" w:cs="仿宋" w:hint="eastAsia"/>
            <w:lang w:eastAsia="zh-CN"/>
          </w:rPr>
          <w:t>(一)、血氧饱和度分析仪项目承办单位基本情况</w:t>
        </w:r>
        <w:r>
          <w:tab/>
        </w:r>
        <w:r>
          <w:fldChar w:fldCharType="begin"/>
        </w:r>
        <w:r>
          <w:instrText xml:space="preserve"> PAGEREF _Toc24345 \h </w:instrText>
        </w:r>
        <w:r>
          <w:fldChar w:fldCharType="separate"/>
        </w:r>
        <w:r>
          <w:t>6</w:t>
        </w:r>
        <w:r>
          <w:fldChar w:fldCharType="end"/>
        </w:r>
      </w:hyperlink>
    </w:p>
    <w:p>
      <w:pPr>
        <w:pStyle w:val="TOC2"/>
        <w:tabs>
          <w:tab w:val="right" w:leader="dot" w:pos="8306"/>
        </w:tabs>
      </w:pPr>
      <w:hyperlink w:anchor="_Toc15378" w:history="1">
        <w:r>
          <w:rPr>
            <w:rFonts w:ascii="仿宋" w:eastAsia="仿宋" w:hAnsi="仿宋" w:cs="仿宋" w:hint="eastAsia"/>
            <w:lang w:eastAsia="zh-CN"/>
          </w:rPr>
          <w:t>(二)、公司经济效益分析</w:t>
        </w:r>
        <w:r>
          <w:tab/>
        </w:r>
        <w:r>
          <w:fldChar w:fldCharType="begin"/>
        </w:r>
        <w:r>
          <w:instrText xml:space="preserve"> PAGEREF _Toc15378 \h </w:instrText>
        </w:r>
        <w:r>
          <w:fldChar w:fldCharType="separate"/>
        </w:r>
        <w:r>
          <w:t>7</w:t>
        </w:r>
        <w:r>
          <w:fldChar w:fldCharType="end"/>
        </w:r>
      </w:hyperlink>
    </w:p>
    <w:p>
      <w:pPr>
        <w:pStyle w:val="TOC1"/>
        <w:tabs>
          <w:tab w:val="right" w:leader="dot" w:pos="8306"/>
        </w:tabs>
      </w:pPr>
      <w:hyperlink w:anchor="_Toc669" w:history="1">
        <w:r>
          <w:rPr>
            <w:rFonts w:ascii="仿宋" w:eastAsia="仿宋" w:hAnsi="仿宋" w:cs="仿宋" w:hint="eastAsia"/>
            <w:lang w:eastAsia="zh-CN"/>
          </w:rPr>
          <w:t>三、血氧饱和度分析仪项目选址可行性分析</w:t>
        </w:r>
        <w:r>
          <w:tab/>
        </w:r>
        <w:r>
          <w:fldChar w:fldCharType="begin"/>
        </w:r>
        <w:r>
          <w:instrText xml:space="preserve"> PAGEREF _Toc669 \h </w:instrText>
        </w:r>
        <w:r>
          <w:fldChar w:fldCharType="separate"/>
        </w:r>
        <w:r>
          <w:t>8</w:t>
        </w:r>
        <w:r>
          <w:fldChar w:fldCharType="end"/>
        </w:r>
      </w:hyperlink>
    </w:p>
    <w:p>
      <w:pPr>
        <w:pStyle w:val="TOC2"/>
        <w:tabs>
          <w:tab w:val="right" w:leader="dot" w:pos="8306"/>
        </w:tabs>
      </w:pPr>
      <w:hyperlink w:anchor="_Toc28999" w:history="1">
        <w:r>
          <w:rPr>
            <w:rFonts w:ascii="仿宋" w:eastAsia="仿宋" w:hAnsi="仿宋" w:cs="仿宋" w:hint="eastAsia"/>
            <w:lang w:eastAsia="zh-CN"/>
          </w:rPr>
          <w:t>(一)、血氧饱和度分析仪项目选址</w:t>
        </w:r>
        <w:r>
          <w:tab/>
        </w:r>
        <w:r>
          <w:fldChar w:fldCharType="begin"/>
        </w:r>
        <w:r>
          <w:instrText xml:space="preserve"> PAGEREF _Toc28999 \h </w:instrText>
        </w:r>
        <w:r>
          <w:fldChar w:fldCharType="separate"/>
        </w:r>
        <w:r>
          <w:t>8</w:t>
        </w:r>
        <w:r>
          <w:fldChar w:fldCharType="end"/>
        </w:r>
      </w:hyperlink>
    </w:p>
    <w:p>
      <w:pPr>
        <w:pStyle w:val="TOC2"/>
        <w:tabs>
          <w:tab w:val="right" w:leader="dot" w:pos="8306"/>
        </w:tabs>
      </w:pPr>
      <w:hyperlink w:anchor="_Toc3673" w:history="1">
        <w:r>
          <w:rPr>
            <w:rFonts w:ascii="仿宋" w:eastAsia="仿宋" w:hAnsi="仿宋" w:cs="仿宋" w:hint="eastAsia"/>
            <w:lang w:eastAsia="zh-CN"/>
          </w:rPr>
          <w:t>(二)、用地控制指标</w:t>
        </w:r>
        <w:r>
          <w:tab/>
        </w:r>
        <w:r>
          <w:fldChar w:fldCharType="begin"/>
        </w:r>
        <w:r>
          <w:instrText xml:space="preserve"> PAGEREF _Toc3673 \h </w:instrText>
        </w:r>
        <w:r>
          <w:fldChar w:fldCharType="separate"/>
        </w:r>
        <w:r>
          <w:t>8</w:t>
        </w:r>
        <w:r>
          <w:fldChar w:fldCharType="end"/>
        </w:r>
      </w:hyperlink>
    </w:p>
    <w:p>
      <w:pPr>
        <w:pStyle w:val="TOC2"/>
        <w:tabs>
          <w:tab w:val="right" w:leader="dot" w:pos="8306"/>
        </w:tabs>
      </w:pPr>
      <w:hyperlink w:anchor="_Toc11304" w:history="1">
        <w:r>
          <w:rPr>
            <w:rFonts w:ascii="仿宋" w:eastAsia="仿宋" w:hAnsi="仿宋" w:cs="仿宋" w:hint="eastAsia"/>
            <w:lang w:eastAsia="zh-CN"/>
          </w:rPr>
          <w:t>(三)、节约用地措施</w:t>
        </w:r>
        <w:r>
          <w:tab/>
        </w:r>
        <w:r>
          <w:fldChar w:fldCharType="begin"/>
        </w:r>
        <w:r>
          <w:instrText xml:space="preserve"> PAGEREF _Toc11304 \h </w:instrText>
        </w:r>
        <w:r>
          <w:fldChar w:fldCharType="separate"/>
        </w:r>
        <w:r>
          <w:t>10</w:t>
        </w:r>
        <w:r>
          <w:fldChar w:fldCharType="end"/>
        </w:r>
      </w:hyperlink>
    </w:p>
    <w:p>
      <w:pPr>
        <w:pStyle w:val="TOC2"/>
        <w:tabs>
          <w:tab w:val="right" w:leader="dot" w:pos="8306"/>
        </w:tabs>
      </w:pPr>
      <w:hyperlink w:anchor="_Toc8986" w:history="1">
        <w:r>
          <w:rPr>
            <w:rFonts w:ascii="仿宋" w:eastAsia="仿宋" w:hAnsi="仿宋" w:cs="仿宋" w:hint="eastAsia"/>
            <w:lang w:eastAsia="zh-CN"/>
          </w:rPr>
          <w:t>(四)、总图布置方案</w:t>
        </w:r>
        <w:r>
          <w:tab/>
        </w:r>
        <w:r>
          <w:fldChar w:fldCharType="begin"/>
        </w:r>
        <w:r>
          <w:instrText xml:space="preserve"> PAGEREF _Toc8986 \h </w:instrText>
        </w:r>
        <w:r>
          <w:fldChar w:fldCharType="separate"/>
        </w:r>
        <w:r>
          <w:t>11</w:t>
        </w:r>
        <w:r>
          <w:fldChar w:fldCharType="end"/>
        </w:r>
      </w:hyperlink>
    </w:p>
    <w:p>
      <w:pPr>
        <w:pStyle w:val="TOC2"/>
        <w:tabs>
          <w:tab w:val="right" w:leader="dot" w:pos="8306"/>
        </w:tabs>
      </w:pPr>
      <w:hyperlink w:anchor="_Toc32465" w:history="1">
        <w:r>
          <w:rPr>
            <w:rFonts w:ascii="仿宋" w:eastAsia="仿宋" w:hAnsi="仿宋" w:cs="仿宋" w:hint="eastAsia"/>
            <w:lang w:eastAsia="zh-CN"/>
          </w:rPr>
          <w:t>(五)、选址综合评价</w:t>
        </w:r>
        <w:r>
          <w:tab/>
        </w:r>
        <w:r>
          <w:fldChar w:fldCharType="begin"/>
        </w:r>
        <w:r>
          <w:instrText xml:space="preserve"> PAGEREF _Toc32465 \h </w:instrText>
        </w:r>
        <w:r>
          <w:fldChar w:fldCharType="separate"/>
        </w:r>
        <w:r>
          <w:t>12</w:t>
        </w:r>
        <w:r>
          <w:fldChar w:fldCharType="end"/>
        </w:r>
      </w:hyperlink>
    </w:p>
    <w:p>
      <w:pPr>
        <w:pStyle w:val="TOC1"/>
        <w:tabs>
          <w:tab w:val="right" w:leader="dot" w:pos="8306"/>
        </w:tabs>
      </w:pPr>
      <w:hyperlink w:anchor="_Toc21747" w:history="1">
        <w:r>
          <w:rPr>
            <w:rFonts w:ascii="仿宋" w:eastAsia="仿宋" w:hAnsi="仿宋" w:cs="仿宋" w:hint="eastAsia"/>
            <w:lang w:eastAsia="zh-CN"/>
          </w:rPr>
          <w:t>四、市场分析、调研</w:t>
        </w:r>
        <w:r>
          <w:tab/>
        </w:r>
        <w:r>
          <w:fldChar w:fldCharType="begin"/>
        </w:r>
        <w:r>
          <w:instrText xml:space="preserve"> PAGEREF _Toc21747 \h </w:instrText>
        </w:r>
        <w:r>
          <w:fldChar w:fldCharType="separate"/>
        </w:r>
        <w:r>
          <w:t>14</w:t>
        </w:r>
        <w:r>
          <w:fldChar w:fldCharType="end"/>
        </w:r>
      </w:hyperlink>
    </w:p>
    <w:p>
      <w:pPr>
        <w:pStyle w:val="TOC2"/>
        <w:tabs>
          <w:tab w:val="right" w:leader="dot" w:pos="8306"/>
        </w:tabs>
      </w:pPr>
      <w:hyperlink w:anchor="_Toc21995" w:history="1">
        <w:r>
          <w:rPr>
            <w:rFonts w:ascii="仿宋" w:eastAsia="仿宋" w:hAnsi="仿宋" w:cs="仿宋" w:hint="eastAsia"/>
            <w:lang w:eastAsia="zh-CN"/>
          </w:rPr>
          <w:t>(一)、血氧饱和度分析仪行业分析</w:t>
        </w:r>
        <w:r>
          <w:tab/>
        </w:r>
        <w:r>
          <w:fldChar w:fldCharType="begin"/>
        </w:r>
        <w:r>
          <w:instrText xml:space="preserve"> PAGEREF _Toc21995 \h </w:instrText>
        </w:r>
        <w:r>
          <w:fldChar w:fldCharType="separate"/>
        </w:r>
        <w:r>
          <w:t>14</w:t>
        </w:r>
        <w:r>
          <w:fldChar w:fldCharType="end"/>
        </w:r>
      </w:hyperlink>
    </w:p>
    <w:p>
      <w:pPr>
        <w:pStyle w:val="TOC2"/>
        <w:tabs>
          <w:tab w:val="right" w:leader="dot" w:pos="8306"/>
        </w:tabs>
      </w:pPr>
      <w:hyperlink w:anchor="_Toc19291" w:history="1">
        <w:r>
          <w:rPr>
            <w:rFonts w:ascii="仿宋" w:eastAsia="仿宋" w:hAnsi="仿宋" w:cs="仿宋" w:hint="eastAsia"/>
            <w:lang w:eastAsia="zh-CN"/>
          </w:rPr>
          <w:t>(二)、血氧饱和度分析仪市场分析预测</w:t>
        </w:r>
        <w:r>
          <w:tab/>
        </w:r>
        <w:r>
          <w:fldChar w:fldCharType="begin"/>
        </w:r>
        <w:r>
          <w:instrText xml:space="preserve"> PAGEREF _Toc19291 \h </w:instrText>
        </w:r>
        <w:r>
          <w:fldChar w:fldCharType="separate"/>
        </w:r>
        <w:r>
          <w:t>14</w:t>
        </w:r>
        <w:r>
          <w:fldChar w:fldCharType="end"/>
        </w:r>
      </w:hyperlink>
    </w:p>
    <w:p>
      <w:pPr>
        <w:pStyle w:val="TOC1"/>
        <w:tabs>
          <w:tab w:val="right" w:leader="dot" w:pos="8306"/>
        </w:tabs>
      </w:pPr>
      <w:hyperlink w:anchor="_Toc15031" w:history="1">
        <w:r>
          <w:rPr>
            <w:rFonts w:ascii="仿宋" w:eastAsia="仿宋" w:hAnsi="仿宋" w:cs="仿宋" w:hint="eastAsia"/>
            <w:lang w:eastAsia="zh-CN"/>
          </w:rPr>
          <w:t>五、血氧饱和度分析仪项目绩效评估</w:t>
        </w:r>
        <w:r>
          <w:tab/>
        </w:r>
        <w:r>
          <w:fldChar w:fldCharType="begin"/>
        </w:r>
        <w:r>
          <w:instrText xml:space="preserve"> PAGEREF _Toc15031 \h </w:instrText>
        </w:r>
        <w:r>
          <w:fldChar w:fldCharType="separate"/>
        </w:r>
        <w:r>
          <w:t>15</w:t>
        </w:r>
        <w:r>
          <w:fldChar w:fldCharType="end"/>
        </w:r>
      </w:hyperlink>
    </w:p>
    <w:p>
      <w:pPr>
        <w:pStyle w:val="TOC2"/>
        <w:tabs>
          <w:tab w:val="right" w:leader="dot" w:pos="8306"/>
        </w:tabs>
      </w:pPr>
      <w:hyperlink w:anchor="_Toc5004" w:history="1">
        <w:r>
          <w:rPr>
            <w:rFonts w:ascii="仿宋" w:eastAsia="仿宋" w:hAnsi="仿宋" w:cs="仿宋" w:hint="eastAsia"/>
            <w:lang w:eastAsia="zh-CN"/>
          </w:rPr>
          <w:t>(一)、绩效评估指标</w:t>
        </w:r>
        <w:r>
          <w:tab/>
        </w:r>
        <w:r>
          <w:fldChar w:fldCharType="begin"/>
        </w:r>
        <w:r>
          <w:instrText xml:space="preserve"> PAGEREF _Toc5004 \h </w:instrText>
        </w:r>
        <w:r>
          <w:fldChar w:fldCharType="separate"/>
        </w:r>
        <w:r>
          <w:t>15</w:t>
        </w:r>
        <w:r>
          <w:fldChar w:fldCharType="end"/>
        </w:r>
      </w:hyperlink>
    </w:p>
    <w:p>
      <w:pPr>
        <w:pStyle w:val="TOC2"/>
        <w:tabs>
          <w:tab w:val="right" w:leader="dot" w:pos="8306"/>
        </w:tabs>
      </w:pPr>
      <w:hyperlink w:anchor="_Toc4735" w:history="1">
        <w:r>
          <w:rPr>
            <w:rFonts w:ascii="仿宋" w:eastAsia="仿宋" w:hAnsi="仿宋" w:cs="仿宋" w:hint="eastAsia"/>
            <w:lang w:eastAsia="zh-CN"/>
          </w:rPr>
          <w:t>(二)、绩效评估方法</w:t>
        </w:r>
        <w:r>
          <w:tab/>
        </w:r>
        <w:r>
          <w:fldChar w:fldCharType="begin"/>
        </w:r>
        <w:r>
          <w:instrText xml:space="preserve"> PAGEREF _Toc4735 \h </w:instrText>
        </w:r>
        <w:r>
          <w:fldChar w:fldCharType="separate"/>
        </w:r>
        <w:r>
          <w:t>16</w:t>
        </w:r>
        <w:r>
          <w:fldChar w:fldCharType="end"/>
        </w:r>
      </w:hyperlink>
    </w:p>
    <w:p>
      <w:pPr>
        <w:pStyle w:val="TOC2"/>
        <w:tabs>
          <w:tab w:val="right" w:leader="dot" w:pos="8306"/>
        </w:tabs>
      </w:pPr>
      <w:hyperlink w:anchor="_Toc16062" w:history="1">
        <w:r>
          <w:rPr>
            <w:rFonts w:ascii="仿宋" w:eastAsia="仿宋" w:hAnsi="仿宋" w:cs="仿宋" w:hint="eastAsia"/>
            <w:lang w:eastAsia="zh-CN"/>
          </w:rPr>
          <w:t>(三)、绩效评估周期</w:t>
        </w:r>
        <w:r>
          <w:tab/>
        </w:r>
        <w:r>
          <w:fldChar w:fldCharType="begin"/>
        </w:r>
        <w:r>
          <w:instrText xml:space="preserve"> PAGEREF _Toc16062 \h </w:instrText>
        </w:r>
        <w:r>
          <w:fldChar w:fldCharType="separate"/>
        </w:r>
        <w:r>
          <w:t>18</w:t>
        </w:r>
        <w:r>
          <w:fldChar w:fldCharType="end"/>
        </w:r>
      </w:hyperlink>
    </w:p>
    <w:p>
      <w:pPr>
        <w:pStyle w:val="TOC1"/>
        <w:tabs>
          <w:tab w:val="right" w:leader="dot" w:pos="8306"/>
        </w:tabs>
      </w:pPr>
      <w:hyperlink w:anchor="_Toc11882" w:history="1">
        <w:r>
          <w:rPr>
            <w:rFonts w:ascii="仿宋" w:eastAsia="仿宋" w:hAnsi="仿宋" w:cs="仿宋" w:hint="eastAsia"/>
            <w:lang w:eastAsia="zh-CN"/>
          </w:rPr>
          <w:t>六、血氧饱和度分析仪项目可持续发展</w:t>
        </w:r>
        <w:r>
          <w:tab/>
        </w:r>
        <w:r>
          <w:fldChar w:fldCharType="begin"/>
        </w:r>
        <w:r>
          <w:instrText xml:space="preserve"> PAGEREF _Toc11882 \h </w:instrText>
        </w:r>
        <w:r>
          <w:fldChar w:fldCharType="separate"/>
        </w:r>
        <w:r>
          <w:t>19</w:t>
        </w:r>
        <w:r>
          <w:fldChar w:fldCharType="end"/>
        </w:r>
      </w:hyperlink>
    </w:p>
    <w:p>
      <w:pPr>
        <w:pStyle w:val="TOC2"/>
        <w:tabs>
          <w:tab w:val="right" w:leader="dot" w:pos="8306"/>
        </w:tabs>
      </w:pPr>
      <w:hyperlink w:anchor="_Toc29472" w:history="1">
        <w:r>
          <w:rPr>
            <w:rFonts w:ascii="仿宋" w:eastAsia="仿宋" w:hAnsi="仿宋" w:cs="仿宋" w:hint="eastAsia"/>
            <w:lang w:eastAsia="zh-CN"/>
          </w:rPr>
          <w:t>(一)、可持续战略与实践</w:t>
        </w:r>
        <w:r>
          <w:tab/>
        </w:r>
        <w:r>
          <w:fldChar w:fldCharType="begin"/>
        </w:r>
        <w:r>
          <w:instrText xml:space="preserve"> PAGEREF _Toc29472 \h </w:instrText>
        </w:r>
        <w:r>
          <w:fldChar w:fldCharType="separate"/>
        </w:r>
        <w:r>
          <w:t>19</w:t>
        </w:r>
        <w:r>
          <w:fldChar w:fldCharType="end"/>
        </w:r>
      </w:hyperlink>
    </w:p>
    <w:p>
      <w:pPr>
        <w:pStyle w:val="TOC2"/>
        <w:tabs>
          <w:tab w:val="right" w:leader="dot" w:pos="8306"/>
        </w:tabs>
      </w:pPr>
      <w:hyperlink w:anchor="_Toc22272" w:history="1">
        <w:r>
          <w:rPr>
            <w:rFonts w:ascii="仿宋" w:eastAsia="仿宋" w:hAnsi="仿宋" w:cs="仿宋" w:hint="eastAsia"/>
            <w:lang w:eastAsia="zh-CN"/>
          </w:rPr>
          <w:t>(二)、环保与社会责任</w:t>
        </w:r>
        <w:r>
          <w:tab/>
        </w:r>
        <w:r>
          <w:fldChar w:fldCharType="begin"/>
        </w:r>
        <w:r>
          <w:instrText xml:space="preserve"> PAGEREF _Toc22272 \h </w:instrText>
        </w:r>
        <w:r>
          <w:fldChar w:fldCharType="separate"/>
        </w:r>
        <w:r>
          <w:t>19</w:t>
        </w:r>
        <w:r>
          <w:fldChar w:fldCharType="end"/>
        </w:r>
      </w:hyperlink>
    </w:p>
    <w:p>
      <w:pPr>
        <w:pStyle w:val="TOC1"/>
        <w:tabs>
          <w:tab w:val="right" w:leader="dot" w:pos="8306"/>
        </w:tabs>
      </w:pPr>
      <w:hyperlink w:anchor="_Toc3527" w:history="1">
        <w:r>
          <w:rPr>
            <w:rFonts w:ascii="仿宋" w:eastAsia="仿宋" w:hAnsi="仿宋" w:cs="仿宋" w:hint="eastAsia"/>
            <w:lang w:eastAsia="zh-CN"/>
          </w:rPr>
          <w:t>七、生产安全保护</w:t>
        </w:r>
        <w:r>
          <w:tab/>
        </w:r>
        <w:r>
          <w:fldChar w:fldCharType="begin"/>
        </w:r>
        <w:r>
          <w:instrText xml:space="preserve"> PAGEREF _Toc3527 \h </w:instrText>
        </w:r>
        <w:r>
          <w:fldChar w:fldCharType="separate"/>
        </w:r>
        <w:r>
          <w:t>20</w:t>
        </w:r>
        <w:r>
          <w:fldChar w:fldCharType="end"/>
        </w:r>
      </w:hyperlink>
    </w:p>
    <w:p>
      <w:pPr>
        <w:pStyle w:val="TOC2"/>
        <w:tabs>
          <w:tab w:val="right" w:leader="dot" w:pos="8306"/>
        </w:tabs>
      </w:pPr>
      <w:hyperlink w:anchor="_Toc6384" w:history="1">
        <w:r>
          <w:rPr>
            <w:rFonts w:ascii="仿宋" w:eastAsia="仿宋" w:hAnsi="仿宋" w:cs="仿宋" w:hint="eastAsia"/>
            <w:lang w:eastAsia="zh-CN"/>
          </w:rPr>
          <w:t>(一)、消防安全</w:t>
        </w:r>
        <w:r>
          <w:tab/>
        </w:r>
        <w:r>
          <w:fldChar w:fldCharType="begin"/>
        </w:r>
        <w:r>
          <w:instrText xml:space="preserve"> PAGEREF _Toc6384 \h </w:instrText>
        </w:r>
        <w:r>
          <w:fldChar w:fldCharType="separate"/>
        </w:r>
        <w:r>
          <w:t>20</w:t>
        </w:r>
        <w:r>
          <w:fldChar w:fldCharType="end"/>
        </w:r>
      </w:hyperlink>
    </w:p>
    <w:p>
      <w:pPr>
        <w:pStyle w:val="TOC2"/>
        <w:tabs>
          <w:tab w:val="right" w:leader="dot" w:pos="8306"/>
        </w:tabs>
      </w:pPr>
      <w:hyperlink w:anchor="_Toc9449" w:history="1">
        <w:r>
          <w:rPr>
            <w:rFonts w:ascii="仿宋" w:eastAsia="仿宋" w:hAnsi="仿宋" w:cs="仿宋" w:hint="eastAsia"/>
            <w:lang w:eastAsia="zh-CN"/>
          </w:rPr>
          <w:t>(二)、防火防爆总图布置措施</w:t>
        </w:r>
        <w:r>
          <w:tab/>
        </w:r>
        <w:r>
          <w:fldChar w:fldCharType="begin"/>
        </w:r>
        <w:r>
          <w:instrText xml:space="preserve"> PAGEREF _Toc9449 \h </w:instrText>
        </w:r>
        <w:r>
          <w:fldChar w:fldCharType="separate"/>
        </w:r>
        <w:r>
          <w:t>22</w:t>
        </w:r>
        <w:r>
          <w:fldChar w:fldCharType="end"/>
        </w:r>
      </w:hyperlink>
    </w:p>
    <w:p>
      <w:pPr>
        <w:pStyle w:val="TOC2"/>
        <w:tabs>
          <w:tab w:val="right" w:leader="dot" w:pos="8306"/>
        </w:tabs>
      </w:pPr>
      <w:hyperlink w:anchor="_Toc1230" w:history="1">
        <w:r>
          <w:rPr>
            <w:rFonts w:ascii="仿宋" w:eastAsia="仿宋" w:hAnsi="仿宋" w:cs="仿宋" w:hint="eastAsia"/>
            <w:lang w:eastAsia="zh-CN"/>
          </w:rPr>
          <w:t>(三)、自然灾害防范措施</w:t>
        </w:r>
        <w:r>
          <w:tab/>
        </w:r>
        <w:r>
          <w:fldChar w:fldCharType="begin"/>
        </w:r>
        <w:r>
          <w:instrText xml:space="preserve"> PAGEREF _Toc1230 \h </w:instrText>
        </w:r>
        <w:r>
          <w:fldChar w:fldCharType="separate"/>
        </w:r>
        <w:r>
          <w:t>23</w:t>
        </w:r>
        <w:r>
          <w:fldChar w:fldCharType="end"/>
        </w:r>
      </w:hyperlink>
    </w:p>
    <w:p>
      <w:pPr>
        <w:pStyle w:val="TOC2"/>
        <w:tabs>
          <w:tab w:val="right" w:leader="dot" w:pos="8306"/>
        </w:tabs>
      </w:pPr>
      <w:hyperlink w:anchor="_Toc29983" w:history="1">
        <w:r>
          <w:rPr>
            <w:rFonts w:ascii="仿宋" w:eastAsia="仿宋" w:hAnsi="仿宋" w:cs="仿宋" w:hint="eastAsia"/>
            <w:lang w:eastAsia="zh-CN"/>
          </w:rPr>
          <w:t>(四)、安全色及安全标志使用要求</w:t>
        </w:r>
        <w:r>
          <w:tab/>
        </w:r>
        <w:r>
          <w:fldChar w:fldCharType="begin"/>
        </w:r>
        <w:r>
          <w:instrText xml:space="preserve"> PAGEREF _Toc29983 \h </w:instrText>
        </w:r>
        <w:r>
          <w:fldChar w:fldCharType="separate"/>
        </w:r>
        <w:r>
          <w:t>24</w:t>
        </w:r>
        <w:r>
          <w:fldChar w:fldCharType="end"/>
        </w:r>
      </w:hyperlink>
    </w:p>
    <w:p>
      <w:pPr>
        <w:pStyle w:val="TOC2"/>
        <w:tabs>
          <w:tab w:val="right" w:leader="dot" w:pos="8306"/>
        </w:tabs>
      </w:pPr>
      <w:hyperlink w:anchor="_Toc25052" w:history="1">
        <w:r>
          <w:rPr>
            <w:rFonts w:ascii="仿宋" w:eastAsia="仿宋" w:hAnsi="仿宋" w:cs="仿宋" w:hint="eastAsia"/>
            <w:lang w:eastAsia="zh-CN"/>
          </w:rPr>
          <w:t>(五)、防尘防毒措施</w:t>
        </w:r>
        <w:r>
          <w:tab/>
        </w:r>
        <w:r>
          <w:fldChar w:fldCharType="begin"/>
        </w:r>
        <w:r>
          <w:instrText xml:space="preserve"> PAGEREF _Toc25052 \h </w:instrText>
        </w:r>
        <w:r>
          <w:fldChar w:fldCharType="separate"/>
        </w:r>
        <w:r>
          <w:t>25</w:t>
        </w:r>
        <w:r>
          <w:fldChar w:fldCharType="end"/>
        </w:r>
      </w:hyperlink>
    </w:p>
    <w:p>
      <w:pPr>
        <w:pStyle w:val="TOC2"/>
        <w:tabs>
          <w:tab w:val="right" w:leader="dot" w:pos="8306"/>
        </w:tabs>
      </w:pPr>
      <w:hyperlink w:anchor="_Toc22915" w:history="1">
        <w:r>
          <w:rPr>
            <w:rFonts w:ascii="仿宋" w:eastAsia="仿宋" w:hAnsi="仿宋" w:cs="仿宋" w:hint="eastAsia"/>
            <w:lang w:eastAsia="zh-CN"/>
          </w:rPr>
          <w:t>(六)、防静电、触电防护及防雷措施</w:t>
        </w:r>
        <w:r>
          <w:tab/>
        </w:r>
        <w:r>
          <w:fldChar w:fldCharType="begin"/>
        </w:r>
        <w:r>
          <w:instrText xml:space="preserve"> PAGEREF _Toc22915 \h </w:instrText>
        </w:r>
        <w:r>
          <w:fldChar w:fldCharType="separate"/>
        </w:r>
        <w:r>
          <w:t>26</w:t>
        </w:r>
        <w:r>
          <w:fldChar w:fldCharType="end"/>
        </w:r>
      </w:hyperlink>
    </w:p>
    <w:p>
      <w:pPr>
        <w:pStyle w:val="TOC2"/>
        <w:tabs>
          <w:tab w:val="right" w:leader="dot" w:pos="8306"/>
        </w:tabs>
      </w:pPr>
      <w:hyperlink w:anchor="_Toc5160" w:history="1">
        <w:r>
          <w:rPr>
            <w:rFonts w:ascii="仿宋" w:eastAsia="仿宋" w:hAnsi="仿宋" w:cs="仿宋" w:hint="eastAsia"/>
            <w:lang w:eastAsia="zh-CN"/>
          </w:rPr>
          <w:t>(七)、机械设备安全保障措施</w:t>
        </w:r>
        <w:r>
          <w:tab/>
        </w:r>
        <w:r>
          <w:fldChar w:fldCharType="begin"/>
        </w:r>
        <w:r>
          <w:instrText xml:space="preserve"> PAGEREF _Toc5160 \h </w:instrText>
        </w:r>
        <w:r>
          <w:fldChar w:fldCharType="separate"/>
        </w:r>
        <w:r>
          <w:t>27</w:t>
        </w:r>
        <w:r>
          <w:fldChar w:fldCharType="end"/>
        </w:r>
      </w:hyperlink>
    </w:p>
    <w:p>
      <w:pPr>
        <w:pStyle w:val="TOC1"/>
        <w:tabs>
          <w:tab w:val="right" w:leader="dot" w:pos="8306"/>
        </w:tabs>
      </w:pPr>
      <w:hyperlink w:anchor="_Toc11741" w:history="1">
        <w:r>
          <w:rPr>
            <w:rFonts w:ascii="仿宋" w:eastAsia="仿宋" w:hAnsi="仿宋" w:cs="仿宋" w:hint="eastAsia"/>
            <w:lang w:eastAsia="zh-CN"/>
          </w:rPr>
          <w:t>八、血氧饱和度分析仪项目投资规划</w:t>
        </w:r>
        <w:r>
          <w:tab/>
        </w:r>
        <w:r>
          <w:fldChar w:fldCharType="begin"/>
        </w:r>
        <w:r>
          <w:instrText xml:space="preserve"> PAGEREF _Toc11741 \h </w:instrText>
        </w:r>
        <w:r>
          <w:fldChar w:fldCharType="separate"/>
        </w:r>
        <w:r>
          <w:t>29</w:t>
        </w:r>
        <w:r>
          <w:fldChar w:fldCharType="end"/>
        </w:r>
      </w:hyperlink>
    </w:p>
    <w:p>
      <w:pPr>
        <w:pStyle w:val="TOC2"/>
        <w:tabs>
          <w:tab w:val="right" w:leader="dot" w:pos="8306"/>
        </w:tabs>
      </w:pPr>
      <w:hyperlink w:anchor="_Toc14462" w:history="1">
        <w:r>
          <w:rPr>
            <w:rFonts w:ascii="仿宋" w:eastAsia="仿宋" w:hAnsi="仿宋" w:cs="仿宋" w:hint="eastAsia"/>
            <w:lang w:eastAsia="zh-CN"/>
          </w:rPr>
          <w:t>(一)、血氧饱和度分析仪项目总投资估算</w:t>
        </w:r>
        <w:r>
          <w:tab/>
        </w:r>
        <w:r>
          <w:fldChar w:fldCharType="begin"/>
        </w:r>
        <w:r>
          <w:instrText xml:space="preserve"> PAGEREF _Toc14462 \h </w:instrText>
        </w:r>
        <w:r>
          <w:fldChar w:fldCharType="separate"/>
        </w:r>
        <w:r>
          <w:t>29</w:t>
        </w:r>
        <w:r>
          <w:fldChar w:fldCharType="end"/>
        </w:r>
      </w:hyperlink>
    </w:p>
    <w:p>
      <w:pPr>
        <w:pStyle w:val="TOC2"/>
        <w:tabs>
          <w:tab w:val="right" w:leader="dot" w:pos="8306"/>
        </w:tabs>
      </w:pPr>
      <w:hyperlink w:anchor="_Toc13133" w:history="1">
        <w:r>
          <w:rPr>
            <w:rFonts w:ascii="仿宋" w:eastAsia="仿宋" w:hAnsi="仿宋" w:cs="仿宋" w:hint="eastAsia"/>
            <w:lang w:eastAsia="zh-CN"/>
          </w:rPr>
          <w:t>(二)、资金筹措</w:t>
        </w:r>
        <w:r>
          <w:tab/>
        </w:r>
        <w:r>
          <w:fldChar w:fldCharType="begin"/>
        </w:r>
        <w:r>
          <w:instrText xml:space="preserve"> PAGEREF _Toc13133 \h </w:instrText>
        </w:r>
        <w:r>
          <w:fldChar w:fldCharType="separate"/>
        </w:r>
        <w:r>
          <w:t>30</w:t>
        </w:r>
        <w:r>
          <w:fldChar w:fldCharType="end"/>
        </w:r>
      </w:hyperlink>
    </w:p>
    <w:p>
      <w:pPr>
        <w:pStyle w:val="TOC1"/>
        <w:tabs>
          <w:tab w:val="right" w:leader="dot" w:pos="8306"/>
        </w:tabs>
      </w:pPr>
      <w:hyperlink w:anchor="_Toc19709" w:history="1">
        <w:r>
          <w:rPr>
            <w:rFonts w:ascii="仿宋" w:eastAsia="仿宋" w:hAnsi="仿宋" w:cs="仿宋" w:hint="eastAsia"/>
            <w:lang w:eastAsia="zh-CN"/>
          </w:rPr>
          <w:t>九、血氧饱和度分析仪项目人力资源培养与发展</w:t>
        </w:r>
        <w:r>
          <w:tab/>
        </w:r>
        <w:r>
          <w:fldChar w:fldCharType="begin"/>
        </w:r>
        <w:r>
          <w:instrText xml:space="preserve"> PAGEREF _Toc19709 \h </w:instrText>
        </w:r>
        <w:r>
          <w:fldChar w:fldCharType="separate"/>
        </w:r>
        <w:r>
          <w:t>31</w:t>
        </w:r>
        <w:r>
          <w:fldChar w:fldCharType="end"/>
        </w:r>
      </w:hyperlink>
    </w:p>
    <w:p>
      <w:pPr>
        <w:pStyle w:val="TOC2"/>
        <w:tabs>
          <w:tab w:val="right" w:leader="dot" w:pos="8306"/>
        </w:tabs>
      </w:pPr>
      <w:hyperlink w:anchor="_Toc4869" w:history="1">
        <w:r>
          <w:rPr>
            <w:rFonts w:ascii="仿宋" w:eastAsia="仿宋" w:hAnsi="仿宋" w:cs="仿宋" w:hint="eastAsia"/>
            <w:lang w:eastAsia="zh-CN"/>
          </w:rPr>
          <w:t>(一)、人才需求与规划</w:t>
        </w:r>
        <w:r>
          <w:tab/>
        </w:r>
        <w:r>
          <w:fldChar w:fldCharType="begin"/>
        </w:r>
        <w:r>
          <w:instrText xml:space="preserve"> PAGEREF _Toc4869 \h </w:instrText>
        </w:r>
        <w:r>
          <w:fldChar w:fldCharType="separate"/>
        </w:r>
        <w:r>
          <w:t>31</w:t>
        </w:r>
        <w:r>
          <w:fldChar w:fldCharType="end"/>
        </w:r>
      </w:hyperlink>
    </w:p>
    <w:p>
      <w:pPr>
        <w:pStyle w:val="TOC2"/>
        <w:tabs>
          <w:tab w:val="right" w:leader="dot" w:pos="8306"/>
        </w:tabs>
      </w:pPr>
      <w:hyperlink w:anchor="_Toc13143" w:history="1">
        <w:r>
          <w:rPr>
            <w:rFonts w:ascii="仿宋" w:eastAsia="仿宋" w:hAnsi="仿宋" w:cs="仿宋" w:hint="eastAsia"/>
            <w:lang w:eastAsia="zh-CN"/>
          </w:rPr>
          <w:t>(二)、培训与发展计划</w:t>
        </w:r>
        <w:r>
          <w:tab/>
        </w:r>
        <w:r>
          <w:fldChar w:fldCharType="begin"/>
        </w:r>
        <w:r>
          <w:instrText xml:space="preserve"> PAGEREF _Toc13143 \h </w:instrText>
        </w:r>
        <w:r>
          <w:fldChar w:fldCharType="separate"/>
        </w:r>
        <w:r>
          <w:t>31</w:t>
        </w:r>
        <w:r>
          <w:fldChar w:fldCharType="end"/>
        </w:r>
      </w:hyperlink>
    </w:p>
    <w:p>
      <w:pPr>
        <w:pStyle w:val="TOC1"/>
        <w:tabs>
          <w:tab w:val="right" w:leader="dot" w:pos="8306"/>
        </w:tabs>
      </w:pPr>
      <w:hyperlink w:anchor="_Toc14354" w:history="1">
        <w:r>
          <w:rPr>
            <w:rFonts w:ascii="仿宋" w:eastAsia="仿宋" w:hAnsi="仿宋" w:cs="仿宋" w:hint="eastAsia"/>
            <w:lang w:eastAsia="zh-CN"/>
          </w:rPr>
          <w:t>十、血氧饱和度分析仪项目技术管理</w:t>
        </w:r>
        <w:r>
          <w:tab/>
        </w:r>
        <w:r>
          <w:fldChar w:fldCharType="begin"/>
        </w:r>
        <w:r>
          <w:instrText xml:space="preserve"> PAGEREF _Toc14354 \h </w:instrText>
        </w:r>
        <w:r>
          <w:fldChar w:fldCharType="separate"/>
        </w:r>
        <w:r>
          <w:t>32</w:t>
        </w:r>
        <w:r>
          <w:fldChar w:fldCharType="end"/>
        </w:r>
      </w:hyperlink>
    </w:p>
    <w:p>
      <w:pPr>
        <w:pStyle w:val="TOC2"/>
        <w:tabs>
          <w:tab w:val="right" w:leader="dot" w:pos="8306"/>
        </w:tabs>
      </w:pPr>
      <w:hyperlink w:anchor="_Toc510" w:history="1">
        <w:r>
          <w:rPr>
            <w:rFonts w:ascii="仿宋" w:eastAsia="仿宋" w:hAnsi="仿宋" w:cs="仿宋" w:hint="eastAsia"/>
            <w:lang w:eastAsia="zh-CN"/>
          </w:rPr>
          <w:t>(一)、技术方案选用方向</w:t>
        </w:r>
        <w:r>
          <w:tab/>
        </w:r>
        <w:r>
          <w:fldChar w:fldCharType="begin"/>
        </w:r>
        <w:r>
          <w:instrText xml:space="preserve"> PAGEREF _Toc510 \h </w:instrText>
        </w:r>
        <w:r>
          <w:fldChar w:fldCharType="separate"/>
        </w:r>
        <w:r>
          <w:t>32</w:t>
        </w:r>
        <w:r>
          <w:fldChar w:fldCharType="end"/>
        </w:r>
      </w:hyperlink>
    </w:p>
    <w:p>
      <w:pPr>
        <w:pStyle w:val="TOC2"/>
        <w:tabs>
          <w:tab w:val="right" w:leader="dot" w:pos="8306"/>
        </w:tabs>
      </w:pPr>
      <w:hyperlink w:anchor="_Toc16462" w:history="1">
        <w:r>
          <w:rPr>
            <w:rFonts w:ascii="仿宋" w:eastAsia="仿宋" w:hAnsi="仿宋" w:cs="仿宋" w:hint="eastAsia"/>
            <w:lang w:eastAsia="zh-CN"/>
          </w:rPr>
          <w:t>(二)、工艺技术方案选用原则</w:t>
        </w:r>
        <w:r>
          <w:tab/>
        </w:r>
        <w:r>
          <w:fldChar w:fldCharType="begin"/>
        </w:r>
        <w:r>
          <w:instrText xml:space="preserve"> PAGEREF _Toc16462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 w:history="1">
        <w:r>
          <w:rPr>
            <w:rFonts w:ascii="仿宋" w:eastAsia="仿宋" w:hAnsi="仿宋" w:cs="仿宋" w:hint="eastAsia"/>
            <w:lang w:eastAsia="zh-CN"/>
          </w:rPr>
          <w:t>(三)、工艺技术方案要求</w:t>
        </w:r>
        <w:r>
          <w:tab/>
        </w:r>
        <w:r>
          <w:fldChar w:fldCharType="begin"/>
        </w:r>
        <w:r>
          <w:instrText xml:space="preserve"> PAGEREF _Toc975 \h </w:instrText>
        </w:r>
        <w:r>
          <w:fldChar w:fldCharType="separate"/>
        </w:r>
        <w:r>
          <w:t>36</w:t>
        </w:r>
        <w:r>
          <w:fldChar w:fldCharType="end"/>
        </w:r>
      </w:hyperlink>
    </w:p>
    <w:p>
      <w:pPr>
        <w:pStyle w:val="TOC1"/>
        <w:tabs>
          <w:tab w:val="right" w:leader="dot" w:pos="8306"/>
        </w:tabs>
      </w:pPr>
      <w:hyperlink w:anchor="_Toc1513" w:history="1">
        <w:r>
          <w:rPr>
            <w:rFonts w:ascii="仿宋" w:eastAsia="仿宋" w:hAnsi="仿宋" w:cs="仿宋" w:hint="eastAsia"/>
            <w:lang w:eastAsia="zh-CN"/>
          </w:rPr>
          <w:t>十一、血氧饱和度分析仪项目社会影响</w:t>
        </w:r>
        <w:r>
          <w:tab/>
        </w:r>
        <w:r>
          <w:fldChar w:fldCharType="begin"/>
        </w:r>
        <w:r>
          <w:instrText xml:space="preserve"> PAGEREF _Toc1513 \h </w:instrText>
        </w:r>
        <w:r>
          <w:fldChar w:fldCharType="separate"/>
        </w:r>
        <w:r>
          <w:t>38</w:t>
        </w:r>
        <w:r>
          <w:fldChar w:fldCharType="end"/>
        </w:r>
      </w:hyperlink>
    </w:p>
    <w:p>
      <w:pPr>
        <w:pStyle w:val="TOC2"/>
        <w:tabs>
          <w:tab w:val="right" w:leader="dot" w:pos="8306"/>
        </w:tabs>
      </w:pPr>
      <w:hyperlink w:anchor="_Toc504" w:history="1">
        <w:r>
          <w:rPr>
            <w:rFonts w:ascii="仿宋" w:eastAsia="仿宋" w:hAnsi="仿宋" w:cs="仿宋" w:hint="eastAsia"/>
            <w:lang w:eastAsia="zh-CN"/>
          </w:rPr>
          <w:t>(一)、社会责任与义务</w:t>
        </w:r>
        <w:r>
          <w:tab/>
        </w:r>
        <w:r>
          <w:fldChar w:fldCharType="begin"/>
        </w:r>
        <w:r>
          <w:instrText xml:space="preserve"> PAGEREF _Toc504 \h </w:instrText>
        </w:r>
        <w:r>
          <w:fldChar w:fldCharType="separate"/>
        </w:r>
        <w:r>
          <w:t>38</w:t>
        </w:r>
        <w:r>
          <w:fldChar w:fldCharType="end"/>
        </w:r>
      </w:hyperlink>
    </w:p>
    <w:p>
      <w:pPr>
        <w:pStyle w:val="TOC2"/>
        <w:tabs>
          <w:tab w:val="right" w:leader="dot" w:pos="8306"/>
        </w:tabs>
      </w:pPr>
      <w:hyperlink w:anchor="_Toc3625" w:history="1">
        <w:r>
          <w:rPr>
            <w:rFonts w:ascii="仿宋" w:eastAsia="仿宋" w:hAnsi="仿宋" w:cs="仿宋" w:hint="eastAsia"/>
            <w:lang w:eastAsia="zh-CN"/>
          </w:rPr>
          <w:t>(二)、社会参与与沟通</w:t>
        </w:r>
        <w:r>
          <w:tab/>
        </w:r>
        <w:r>
          <w:fldChar w:fldCharType="begin"/>
        </w:r>
        <w:r>
          <w:instrText xml:space="preserve"> PAGEREF _Toc3625 \h </w:instrText>
        </w:r>
        <w:r>
          <w:fldChar w:fldCharType="separate"/>
        </w:r>
        <w:r>
          <w:t>39</w:t>
        </w:r>
        <w:r>
          <w:fldChar w:fldCharType="end"/>
        </w:r>
      </w:hyperlink>
    </w:p>
    <w:p>
      <w:pPr>
        <w:pStyle w:val="TOC1"/>
        <w:tabs>
          <w:tab w:val="right" w:leader="dot" w:pos="8306"/>
        </w:tabs>
      </w:pPr>
      <w:hyperlink w:anchor="_Toc4651" w:history="1">
        <w:r>
          <w:rPr>
            <w:rFonts w:ascii="仿宋" w:eastAsia="仿宋" w:hAnsi="仿宋" w:cs="仿宋" w:hint="eastAsia"/>
            <w:lang w:eastAsia="zh-CN"/>
          </w:rPr>
          <w:t>十二、血氧饱和度分析仪项目环境影响分析</w:t>
        </w:r>
        <w:r>
          <w:tab/>
        </w:r>
        <w:r>
          <w:fldChar w:fldCharType="begin"/>
        </w:r>
        <w:r>
          <w:instrText xml:space="preserve"> PAGEREF _Toc4651 \h </w:instrText>
        </w:r>
        <w:r>
          <w:fldChar w:fldCharType="separate"/>
        </w:r>
        <w:r>
          <w:t>40</w:t>
        </w:r>
        <w:r>
          <w:fldChar w:fldCharType="end"/>
        </w:r>
      </w:hyperlink>
    </w:p>
    <w:p>
      <w:pPr>
        <w:pStyle w:val="TOC2"/>
        <w:tabs>
          <w:tab w:val="right" w:leader="dot" w:pos="8306"/>
        </w:tabs>
      </w:pPr>
      <w:hyperlink w:anchor="_Toc20313" w:history="1">
        <w:r>
          <w:rPr>
            <w:rFonts w:ascii="仿宋" w:eastAsia="仿宋" w:hAnsi="仿宋" w:cs="仿宋" w:hint="eastAsia"/>
            <w:lang w:eastAsia="zh-CN"/>
          </w:rPr>
          <w:t>(一)、建设区域环境质量现状</w:t>
        </w:r>
        <w:r>
          <w:tab/>
        </w:r>
        <w:r>
          <w:fldChar w:fldCharType="begin"/>
        </w:r>
        <w:r>
          <w:instrText xml:space="preserve"> PAGEREF _Toc20313 \h </w:instrText>
        </w:r>
        <w:r>
          <w:fldChar w:fldCharType="separate"/>
        </w:r>
        <w:r>
          <w:t>40</w:t>
        </w:r>
        <w:r>
          <w:fldChar w:fldCharType="end"/>
        </w:r>
      </w:hyperlink>
    </w:p>
    <w:p>
      <w:pPr>
        <w:pStyle w:val="TOC2"/>
        <w:tabs>
          <w:tab w:val="right" w:leader="dot" w:pos="8306"/>
        </w:tabs>
      </w:pPr>
      <w:hyperlink w:anchor="_Toc13153" w:history="1">
        <w:r>
          <w:rPr>
            <w:rFonts w:ascii="仿宋" w:eastAsia="仿宋" w:hAnsi="仿宋" w:cs="仿宋" w:hint="eastAsia"/>
            <w:lang w:eastAsia="zh-CN"/>
          </w:rPr>
          <w:t>(二)、建设期环境保护</w:t>
        </w:r>
        <w:r>
          <w:tab/>
        </w:r>
        <w:r>
          <w:fldChar w:fldCharType="begin"/>
        </w:r>
        <w:r>
          <w:instrText xml:space="preserve"> PAGEREF _Toc13153 \h </w:instrText>
        </w:r>
        <w:r>
          <w:fldChar w:fldCharType="separate"/>
        </w:r>
        <w:r>
          <w:t>41</w:t>
        </w:r>
        <w:r>
          <w:fldChar w:fldCharType="end"/>
        </w:r>
      </w:hyperlink>
    </w:p>
    <w:p>
      <w:pPr>
        <w:pStyle w:val="TOC2"/>
        <w:tabs>
          <w:tab w:val="right" w:leader="dot" w:pos="8306"/>
        </w:tabs>
      </w:pPr>
      <w:hyperlink w:anchor="_Toc3838" w:history="1">
        <w:r>
          <w:rPr>
            <w:rFonts w:ascii="仿宋" w:eastAsia="仿宋" w:hAnsi="仿宋" w:cs="仿宋" w:hint="eastAsia"/>
            <w:lang w:eastAsia="zh-CN"/>
          </w:rPr>
          <w:t>(三)、运营期环境保护</w:t>
        </w:r>
        <w:r>
          <w:tab/>
        </w:r>
        <w:r>
          <w:fldChar w:fldCharType="begin"/>
        </w:r>
        <w:r>
          <w:instrText xml:space="preserve"> PAGEREF _Toc3838 \h </w:instrText>
        </w:r>
        <w:r>
          <w:fldChar w:fldCharType="separate"/>
        </w:r>
        <w:r>
          <w:t>43</w:t>
        </w:r>
        <w:r>
          <w:fldChar w:fldCharType="end"/>
        </w:r>
      </w:hyperlink>
    </w:p>
    <w:p>
      <w:pPr>
        <w:pStyle w:val="TOC2"/>
        <w:tabs>
          <w:tab w:val="right" w:leader="dot" w:pos="8306"/>
        </w:tabs>
      </w:pPr>
      <w:hyperlink w:anchor="_Toc5561" w:history="1">
        <w:r>
          <w:rPr>
            <w:rFonts w:ascii="仿宋" w:eastAsia="仿宋" w:hAnsi="仿宋" w:cs="仿宋" w:hint="eastAsia"/>
            <w:lang w:eastAsia="zh-CN"/>
          </w:rPr>
          <w:t>(四)、血氧饱和度分析仪项目建设对区域经济的影响</w:t>
        </w:r>
        <w:r>
          <w:tab/>
        </w:r>
        <w:r>
          <w:fldChar w:fldCharType="begin"/>
        </w:r>
        <w:r>
          <w:instrText xml:space="preserve"> PAGEREF _Toc5561 \h </w:instrText>
        </w:r>
        <w:r>
          <w:fldChar w:fldCharType="separate"/>
        </w:r>
        <w:r>
          <w:t>44</w:t>
        </w:r>
        <w:r>
          <w:fldChar w:fldCharType="end"/>
        </w:r>
      </w:hyperlink>
    </w:p>
    <w:p>
      <w:pPr>
        <w:pStyle w:val="TOC2"/>
        <w:tabs>
          <w:tab w:val="right" w:leader="dot" w:pos="8306"/>
        </w:tabs>
      </w:pPr>
      <w:hyperlink w:anchor="_Toc25281" w:history="1">
        <w:r>
          <w:rPr>
            <w:rFonts w:ascii="仿宋" w:eastAsia="仿宋" w:hAnsi="仿宋" w:cs="仿宋" w:hint="eastAsia"/>
            <w:lang w:eastAsia="zh-CN"/>
          </w:rPr>
          <w:t>(五)、废弃物处理</w:t>
        </w:r>
        <w:r>
          <w:tab/>
        </w:r>
        <w:r>
          <w:fldChar w:fldCharType="begin"/>
        </w:r>
        <w:r>
          <w:instrText xml:space="preserve"> PAGEREF _Toc25281 \h </w:instrText>
        </w:r>
        <w:r>
          <w:fldChar w:fldCharType="separate"/>
        </w:r>
        <w:r>
          <w:t>46</w:t>
        </w:r>
        <w:r>
          <w:fldChar w:fldCharType="end"/>
        </w:r>
      </w:hyperlink>
    </w:p>
    <w:p>
      <w:pPr>
        <w:pStyle w:val="TOC2"/>
        <w:tabs>
          <w:tab w:val="right" w:leader="dot" w:pos="8306"/>
        </w:tabs>
      </w:pPr>
      <w:hyperlink w:anchor="_Toc3633" w:history="1">
        <w:r>
          <w:rPr>
            <w:rFonts w:ascii="仿宋" w:eastAsia="仿宋" w:hAnsi="仿宋" w:cs="仿宋" w:hint="eastAsia"/>
            <w:lang w:eastAsia="zh-CN"/>
          </w:rPr>
          <w:t>(六)、特殊环境影响分析</w:t>
        </w:r>
        <w:r>
          <w:tab/>
        </w:r>
        <w:r>
          <w:fldChar w:fldCharType="begin"/>
        </w:r>
        <w:r>
          <w:instrText xml:space="preserve"> PAGEREF _Toc3633 \h </w:instrText>
        </w:r>
        <w:r>
          <w:fldChar w:fldCharType="separate"/>
        </w:r>
        <w:r>
          <w:t>47</w:t>
        </w:r>
        <w:r>
          <w:fldChar w:fldCharType="end"/>
        </w:r>
      </w:hyperlink>
    </w:p>
    <w:p>
      <w:pPr>
        <w:pStyle w:val="TOC2"/>
        <w:tabs>
          <w:tab w:val="right" w:leader="dot" w:pos="8306"/>
        </w:tabs>
      </w:pPr>
      <w:hyperlink w:anchor="_Toc29113" w:history="1">
        <w:r>
          <w:rPr>
            <w:rFonts w:ascii="仿宋" w:eastAsia="仿宋" w:hAnsi="仿宋" w:cs="仿宋" w:hint="eastAsia"/>
            <w:lang w:eastAsia="zh-CN"/>
          </w:rPr>
          <w:t>(七)、清洁生产</w:t>
        </w:r>
        <w:r>
          <w:tab/>
        </w:r>
        <w:r>
          <w:fldChar w:fldCharType="begin"/>
        </w:r>
        <w:r>
          <w:instrText xml:space="preserve"> PAGEREF _Toc29113 \h </w:instrText>
        </w:r>
        <w:r>
          <w:fldChar w:fldCharType="separate"/>
        </w:r>
        <w:r>
          <w:t>49</w:t>
        </w:r>
        <w:r>
          <w:fldChar w:fldCharType="end"/>
        </w:r>
      </w:hyperlink>
    </w:p>
    <w:p>
      <w:pPr>
        <w:pStyle w:val="TOC2"/>
        <w:tabs>
          <w:tab w:val="right" w:leader="dot" w:pos="8306"/>
        </w:tabs>
      </w:pPr>
      <w:hyperlink w:anchor="_Toc32077" w:history="1">
        <w:r>
          <w:rPr>
            <w:rFonts w:ascii="仿宋" w:eastAsia="仿宋" w:hAnsi="仿宋" w:cs="仿宋" w:hint="eastAsia"/>
            <w:lang w:eastAsia="zh-CN"/>
          </w:rPr>
          <w:t>(八)、环境保护综合评价</w:t>
        </w:r>
        <w:r>
          <w:tab/>
        </w:r>
        <w:r>
          <w:fldChar w:fldCharType="begin"/>
        </w:r>
        <w:r>
          <w:instrText xml:space="preserve"> PAGEREF _Toc32077 \h </w:instrText>
        </w:r>
        <w:r>
          <w:fldChar w:fldCharType="separate"/>
        </w:r>
        <w:r>
          <w:t>50</w:t>
        </w:r>
        <w:r>
          <w:fldChar w:fldCharType="end"/>
        </w:r>
      </w:hyperlink>
    </w:p>
    <w:p>
      <w:pPr>
        <w:pStyle w:val="TOC1"/>
        <w:tabs>
          <w:tab w:val="right" w:leader="dot" w:pos="8306"/>
        </w:tabs>
      </w:pPr>
      <w:hyperlink w:anchor="_Toc16631" w:history="1">
        <w:r>
          <w:rPr>
            <w:rFonts w:ascii="仿宋" w:eastAsia="仿宋" w:hAnsi="仿宋" w:cs="仿宋" w:hint="eastAsia"/>
            <w:lang w:eastAsia="zh-CN"/>
          </w:rPr>
          <w:t>十三、血氧饱和度分析仪项目工程方案分析</w:t>
        </w:r>
        <w:r>
          <w:tab/>
        </w:r>
        <w:r>
          <w:fldChar w:fldCharType="begin"/>
        </w:r>
        <w:r>
          <w:instrText xml:space="preserve"> PAGEREF _Toc16631 \h </w:instrText>
        </w:r>
        <w:r>
          <w:fldChar w:fldCharType="separate"/>
        </w:r>
        <w:r>
          <w:t>51</w:t>
        </w:r>
        <w:r>
          <w:fldChar w:fldCharType="end"/>
        </w:r>
      </w:hyperlink>
    </w:p>
    <w:p>
      <w:pPr>
        <w:pStyle w:val="TOC2"/>
        <w:tabs>
          <w:tab w:val="right" w:leader="dot" w:pos="8306"/>
        </w:tabs>
      </w:pPr>
      <w:hyperlink w:anchor="_Toc26611" w:history="1">
        <w:r>
          <w:rPr>
            <w:rFonts w:ascii="仿宋" w:eastAsia="仿宋" w:hAnsi="仿宋" w:cs="仿宋" w:hint="eastAsia"/>
            <w:lang w:eastAsia="zh-CN"/>
          </w:rPr>
          <w:t>(一)、建筑工程设计原则</w:t>
        </w:r>
        <w:r>
          <w:tab/>
        </w:r>
        <w:r>
          <w:fldChar w:fldCharType="begin"/>
        </w:r>
        <w:r>
          <w:instrText xml:space="preserve"> PAGEREF _Toc26611 \h </w:instrText>
        </w:r>
        <w:r>
          <w:fldChar w:fldCharType="separate"/>
        </w:r>
        <w:r>
          <w:t>51</w:t>
        </w:r>
        <w:r>
          <w:fldChar w:fldCharType="end"/>
        </w:r>
      </w:hyperlink>
    </w:p>
    <w:p>
      <w:pPr>
        <w:pStyle w:val="TOC2"/>
        <w:tabs>
          <w:tab w:val="right" w:leader="dot" w:pos="8306"/>
        </w:tabs>
      </w:pPr>
      <w:hyperlink w:anchor="_Toc28037" w:history="1">
        <w:r>
          <w:rPr>
            <w:rFonts w:ascii="仿宋" w:eastAsia="仿宋" w:hAnsi="仿宋" w:cs="仿宋" w:hint="eastAsia"/>
            <w:lang w:eastAsia="zh-CN"/>
          </w:rPr>
          <w:t>(二)、土建工程建设指标</w:t>
        </w:r>
        <w:r>
          <w:tab/>
        </w:r>
        <w:r>
          <w:fldChar w:fldCharType="begin"/>
        </w:r>
        <w:r>
          <w:instrText xml:space="preserve"> PAGEREF _Toc28037 \h </w:instrText>
        </w:r>
        <w:r>
          <w:fldChar w:fldCharType="separate"/>
        </w:r>
        <w:r>
          <w:t>55</w:t>
        </w:r>
        <w:r>
          <w:fldChar w:fldCharType="end"/>
        </w:r>
      </w:hyperlink>
    </w:p>
    <w:p>
      <w:pPr>
        <w:pStyle w:val="TOC1"/>
        <w:tabs>
          <w:tab w:val="right" w:leader="dot" w:pos="8306"/>
        </w:tabs>
      </w:pPr>
      <w:hyperlink w:anchor="_Toc15345" w:history="1">
        <w:r>
          <w:rPr>
            <w:rFonts w:ascii="仿宋" w:eastAsia="仿宋" w:hAnsi="仿宋" w:cs="仿宋" w:hint="eastAsia"/>
            <w:lang w:eastAsia="zh-CN"/>
          </w:rPr>
          <w:t>十四、风险识别与分类</w:t>
        </w:r>
        <w:r>
          <w:tab/>
        </w:r>
        <w:r>
          <w:fldChar w:fldCharType="begin"/>
        </w:r>
        <w:r>
          <w:instrText xml:space="preserve"> PAGEREF _Toc15345 \h </w:instrText>
        </w:r>
        <w:r>
          <w:fldChar w:fldCharType="separate"/>
        </w:r>
        <w:r>
          <w:t>56</w:t>
        </w:r>
        <w:r>
          <w:fldChar w:fldCharType="end"/>
        </w:r>
      </w:hyperlink>
    </w:p>
    <w:p>
      <w:pPr>
        <w:pStyle w:val="TOC2"/>
        <w:tabs>
          <w:tab w:val="right" w:leader="dot" w:pos="8306"/>
        </w:tabs>
      </w:pPr>
      <w:hyperlink w:anchor="_Toc1840" w:history="1">
        <w:r>
          <w:rPr>
            <w:rFonts w:ascii="仿宋" w:eastAsia="仿宋" w:hAnsi="仿宋" w:cs="仿宋" w:hint="eastAsia"/>
            <w:lang w:eastAsia="zh-CN"/>
          </w:rPr>
          <w:t>(一)、风险识别</w:t>
        </w:r>
        <w:r>
          <w:tab/>
        </w:r>
        <w:r>
          <w:fldChar w:fldCharType="begin"/>
        </w:r>
        <w:r>
          <w:instrText xml:space="preserve"> PAGEREF _Toc1840 \h </w:instrText>
        </w:r>
        <w:r>
          <w:fldChar w:fldCharType="separate"/>
        </w:r>
        <w:r>
          <w:t>56</w:t>
        </w:r>
        <w:r>
          <w:fldChar w:fldCharType="end"/>
        </w:r>
      </w:hyperlink>
    </w:p>
    <w:p>
      <w:pPr>
        <w:pStyle w:val="TOC2"/>
        <w:tabs>
          <w:tab w:val="right" w:leader="dot" w:pos="8306"/>
        </w:tabs>
      </w:pPr>
      <w:hyperlink w:anchor="_Toc17947" w:history="1">
        <w:r>
          <w:rPr>
            <w:rFonts w:ascii="仿宋" w:eastAsia="仿宋" w:hAnsi="仿宋" w:cs="仿宋" w:hint="eastAsia"/>
            <w:lang w:eastAsia="zh-CN"/>
          </w:rPr>
          <w:t>(二)、风险分类</w:t>
        </w:r>
        <w:r>
          <w:tab/>
        </w:r>
        <w:r>
          <w:fldChar w:fldCharType="begin"/>
        </w:r>
        <w:r>
          <w:instrText xml:space="preserve"> PAGEREF _Toc17947 \h </w:instrText>
        </w:r>
        <w:r>
          <w:fldChar w:fldCharType="separate"/>
        </w:r>
        <w:r>
          <w:t>58</w:t>
        </w:r>
        <w:r>
          <w:fldChar w:fldCharType="end"/>
        </w:r>
      </w:hyperlink>
    </w:p>
    <w:p>
      <w:pPr>
        <w:pStyle w:val="TOC1"/>
        <w:tabs>
          <w:tab w:val="right" w:leader="dot" w:pos="8306"/>
        </w:tabs>
      </w:pPr>
      <w:hyperlink w:anchor="_Toc6871" w:history="1">
        <w:r>
          <w:rPr>
            <w:rFonts w:ascii="仿宋" w:eastAsia="仿宋" w:hAnsi="仿宋" w:cs="仿宋" w:hint="eastAsia"/>
            <w:lang w:eastAsia="zh-CN"/>
          </w:rPr>
          <w:t>十五、血氧饱和度分析仪项目变更管理</w:t>
        </w:r>
        <w:r>
          <w:tab/>
        </w:r>
        <w:r>
          <w:fldChar w:fldCharType="begin"/>
        </w:r>
        <w:r>
          <w:instrText xml:space="preserve"> PAGEREF _Toc6871 \h </w:instrText>
        </w:r>
        <w:r>
          <w:fldChar w:fldCharType="separate"/>
        </w:r>
        <w:r>
          <w:t>60</w:t>
        </w:r>
        <w:r>
          <w:fldChar w:fldCharType="end"/>
        </w:r>
      </w:hyperlink>
    </w:p>
    <w:p>
      <w:pPr>
        <w:pStyle w:val="TOC2"/>
        <w:tabs>
          <w:tab w:val="right" w:leader="dot" w:pos="8306"/>
        </w:tabs>
      </w:pPr>
      <w:hyperlink w:anchor="_Toc19929" w:history="1">
        <w:r>
          <w:rPr>
            <w:rFonts w:ascii="仿宋" w:eastAsia="仿宋" w:hAnsi="仿宋" w:cs="仿宋" w:hint="eastAsia"/>
            <w:lang w:eastAsia="zh-CN"/>
          </w:rPr>
          <w:t>(一)、变更申请与评估</w:t>
        </w:r>
        <w:r>
          <w:tab/>
        </w:r>
        <w:r>
          <w:fldChar w:fldCharType="begin"/>
        </w:r>
        <w:r>
          <w:instrText xml:space="preserve"> PAGEREF _Toc19929 \h </w:instrText>
        </w:r>
        <w:r>
          <w:fldChar w:fldCharType="separate"/>
        </w:r>
        <w:r>
          <w:t>60</w:t>
        </w:r>
        <w:r>
          <w:fldChar w:fldCharType="end"/>
        </w:r>
      </w:hyperlink>
    </w:p>
    <w:p>
      <w:pPr>
        <w:pStyle w:val="TOC2"/>
        <w:tabs>
          <w:tab w:val="right" w:leader="dot" w:pos="8306"/>
        </w:tabs>
      </w:pPr>
      <w:hyperlink w:anchor="_Toc12320" w:history="1">
        <w:r>
          <w:rPr>
            <w:rFonts w:ascii="仿宋" w:eastAsia="仿宋" w:hAnsi="仿宋" w:cs="仿宋" w:hint="eastAsia"/>
            <w:lang w:eastAsia="zh-CN"/>
          </w:rPr>
          <w:t>(二)、变更实施与控制</w:t>
        </w:r>
        <w:r>
          <w:tab/>
        </w:r>
        <w:r>
          <w:fldChar w:fldCharType="begin"/>
        </w:r>
        <w:r>
          <w:instrText xml:space="preserve"> PAGEREF _Toc12320 \h </w:instrText>
        </w:r>
        <w:r>
          <w:fldChar w:fldCharType="separate"/>
        </w:r>
        <w:r>
          <w:t>60</w:t>
        </w:r>
        <w:r>
          <w:fldChar w:fldCharType="end"/>
        </w:r>
      </w:hyperlink>
    </w:p>
    <w:p>
      <w:pPr>
        <w:pStyle w:val="TOC1"/>
        <w:tabs>
          <w:tab w:val="right" w:leader="dot" w:pos="8306"/>
        </w:tabs>
      </w:pPr>
      <w:hyperlink w:anchor="_Toc10906" w:history="1">
        <w:r>
          <w:rPr>
            <w:rFonts w:ascii="仿宋" w:eastAsia="仿宋" w:hAnsi="仿宋" w:cs="仿宋" w:hint="eastAsia"/>
            <w:lang w:eastAsia="zh-CN"/>
          </w:rPr>
          <w:t>十六、质量管理体系</w:t>
        </w:r>
        <w:r>
          <w:tab/>
        </w:r>
        <w:r>
          <w:fldChar w:fldCharType="begin"/>
        </w:r>
        <w:r>
          <w:instrText xml:space="preserve"> PAGEREF _Toc10906 \h </w:instrText>
        </w:r>
        <w:r>
          <w:fldChar w:fldCharType="separate"/>
        </w:r>
        <w:r>
          <w:t>61</w:t>
        </w:r>
        <w:r>
          <w:fldChar w:fldCharType="end"/>
        </w:r>
      </w:hyperlink>
    </w:p>
    <w:p>
      <w:pPr>
        <w:pStyle w:val="TOC2"/>
        <w:tabs>
          <w:tab w:val="right" w:leader="dot" w:pos="8306"/>
        </w:tabs>
      </w:pPr>
      <w:hyperlink w:anchor="_Toc23983" w:history="1">
        <w:r>
          <w:rPr>
            <w:rFonts w:ascii="仿宋" w:eastAsia="仿宋" w:hAnsi="仿宋" w:cs="仿宋" w:hint="eastAsia"/>
            <w:lang w:eastAsia="zh-CN"/>
          </w:rPr>
          <w:t>(一)、质量目标与方针</w:t>
        </w:r>
        <w:r>
          <w:tab/>
        </w:r>
        <w:r>
          <w:fldChar w:fldCharType="begin"/>
        </w:r>
        <w:r>
          <w:instrText xml:space="preserve"> PAGEREF _Toc23983 \h </w:instrText>
        </w:r>
        <w:r>
          <w:fldChar w:fldCharType="separate"/>
        </w:r>
        <w:r>
          <w:t>61</w:t>
        </w:r>
        <w:r>
          <w:fldChar w:fldCharType="end"/>
        </w:r>
      </w:hyperlink>
    </w:p>
    <w:p>
      <w:pPr>
        <w:pStyle w:val="TOC2"/>
        <w:tabs>
          <w:tab w:val="right" w:leader="dot" w:pos="8306"/>
        </w:tabs>
      </w:pPr>
      <w:hyperlink w:anchor="_Toc2453" w:history="1">
        <w:r>
          <w:rPr>
            <w:rFonts w:ascii="仿宋" w:eastAsia="仿宋" w:hAnsi="仿宋" w:cs="仿宋" w:hint="eastAsia"/>
            <w:lang w:eastAsia="zh-CN"/>
          </w:rPr>
          <w:t>(二)、质量管理责任</w:t>
        </w:r>
        <w:r>
          <w:tab/>
        </w:r>
        <w:r>
          <w:fldChar w:fldCharType="begin"/>
        </w:r>
        <w:r>
          <w:instrText xml:space="preserve"> PAGEREF _Toc2453 \h </w:instrText>
        </w:r>
        <w:r>
          <w:fldChar w:fldCharType="separate"/>
        </w:r>
        <w:r>
          <w:t>62</w:t>
        </w:r>
        <w:r>
          <w:fldChar w:fldCharType="end"/>
        </w:r>
      </w:hyperlink>
    </w:p>
    <w:p>
      <w:pPr>
        <w:pStyle w:val="TOC2"/>
        <w:tabs>
          <w:tab w:val="right" w:leader="dot" w:pos="8306"/>
        </w:tabs>
      </w:pPr>
      <w:hyperlink w:anchor="_Toc28770" w:history="1">
        <w:r>
          <w:rPr>
            <w:rFonts w:ascii="仿宋" w:eastAsia="仿宋" w:hAnsi="仿宋" w:cs="仿宋" w:hint="eastAsia"/>
            <w:lang w:eastAsia="zh-CN"/>
          </w:rPr>
          <w:t>(三)、质量管理体系文件</w:t>
        </w:r>
        <w:r>
          <w:tab/>
        </w:r>
        <w:r>
          <w:fldChar w:fldCharType="begin"/>
        </w:r>
        <w:r>
          <w:instrText xml:space="preserve"> PAGEREF _Toc28770 \h </w:instrText>
        </w:r>
        <w:r>
          <w:fldChar w:fldCharType="separate"/>
        </w:r>
        <w:r>
          <w:t>63</w:t>
        </w:r>
        <w:r>
          <w:fldChar w:fldCharType="end"/>
        </w:r>
      </w:hyperlink>
    </w:p>
    <w:p>
      <w:pPr>
        <w:pStyle w:val="TOC2"/>
        <w:tabs>
          <w:tab w:val="right" w:leader="dot" w:pos="8306"/>
        </w:tabs>
      </w:pPr>
      <w:hyperlink w:anchor="_Toc3760" w:history="1">
        <w:r>
          <w:rPr>
            <w:rFonts w:ascii="仿宋" w:eastAsia="仿宋" w:hAnsi="仿宋" w:cs="仿宋" w:hint="eastAsia"/>
            <w:lang w:eastAsia="zh-CN"/>
          </w:rPr>
          <w:t>(四)、质量培训与教育</w:t>
        </w:r>
        <w:r>
          <w:tab/>
        </w:r>
        <w:r>
          <w:fldChar w:fldCharType="begin"/>
        </w:r>
        <w:r>
          <w:instrText xml:space="preserve"> PAGEREF _Toc3760 \h </w:instrText>
        </w:r>
        <w:r>
          <w:fldChar w:fldCharType="separate"/>
        </w:r>
        <w:r>
          <w:t>65</w:t>
        </w:r>
        <w:r>
          <w:fldChar w:fldCharType="end"/>
        </w:r>
      </w:hyperlink>
    </w:p>
    <w:p>
      <w:pPr>
        <w:pStyle w:val="TOC2"/>
        <w:tabs>
          <w:tab w:val="right" w:leader="dot" w:pos="8306"/>
        </w:tabs>
      </w:pPr>
      <w:hyperlink w:anchor="_Toc17691" w:history="1">
        <w:r>
          <w:rPr>
            <w:rFonts w:ascii="仿宋" w:eastAsia="仿宋" w:hAnsi="仿宋" w:cs="仿宋" w:hint="eastAsia"/>
            <w:lang w:eastAsia="zh-CN"/>
          </w:rPr>
          <w:t>(五)、质量审核与评价</w:t>
        </w:r>
        <w:r>
          <w:tab/>
        </w:r>
        <w:r>
          <w:fldChar w:fldCharType="begin"/>
        </w:r>
        <w:r>
          <w:instrText xml:space="preserve"> PAGEREF _Toc17691 \h </w:instrText>
        </w:r>
        <w:r>
          <w:fldChar w:fldCharType="separate"/>
        </w:r>
        <w:r>
          <w:t>67</w:t>
        </w:r>
        <w:r>
          <w:fldChar w:fldCharType="end"/>
        </w:r>
      </w:hyperlink>
    </w:p>
    <w:p>
      <w:pPr>
        <w:pStyle w:val="TOC2"/>
        <w:tabs>
          <w:tab w:val="right" w:leader="dot" w:pos="8306"/>
        </w:tabs>
      </w:pPr>
      <w:hyperlink w:anchor="_Toc4490" w:history="1">
        <w:r>
          <w:rPr>
            <w:rFonts w:ascii="仿宋" w:eastAsia="仿宋" w:hAnsi="仿宋" w:cs="仿宋" w:hint="eastAsia"/>
            <w:lang w:eastAsia="zh-CN"/>
          </w:rPr>
          <w:t>(六)、不符合与纠正措施</w:t>
        </w:r>
        <w:r>
          <w:tab/>
        </w:r>
        <w:r>
          <w:fldChar w:fldCharType="begin"/>
        </w:r>
        <w:r>
          <w:instrText xml:space="preserve"> PAGEREF _Toc4490 \h </w:instrText>
        </w:r>
        <w:r>
          <w:fldChar w:fldCharType="separate"/>
        </w:r>
        <w:r>
          <w:t>68</w:t>
        </w:r>
        <w:r>
          <w:fldChar w:fldCharType="end"/>
        </w:r>
      </w:hyperlink>
    </w:p>
    <w:p>
      <w:pPr>
        <w:pStyle w:val="TOC1"/>
        <w:tabs>
          <w:tab w:val="right" w:leader="dot" w:pos="8306"/>
        </w:tabs>
      </w:pPr>
      <w:hyperlink w:anchor="_Toc12825" w:history="1">
        <w:r>
          <w:rPr>
            <w:rFonts w:ascii="仿宋" w:eastAsia="仿宋" w:hAnsi="仿宋" w:cs="仿宋" w:hint="eastAsia"/>
            <w:lang w:eastAsia="zh-CN"/>
          </w:rPr>
          <w:t>十七、血氧饱和度分析仪项目实施保障措施</w:t>
        </w:r>
        <w:r>
          <w:tab/>
        </w:r>
        <w:r>
          <w:fldChar w:fldCharType="begin"/>
        </w:r>
        <w:r>
          <w:instrText xml:space="preserve"> PAGEREF _Toc12825 \h </w:instrText>
        </w:r>
        <w:r>
          <w:fldChar w:fldCharType="separate"/>
        </w:r>
        <w:r>
          <w:t>69</w:t>
        </w:r>
        <w:r>
          <w:fldChar w:fldCharType="end"/>
        </w:r>
      </w:hyperlink>
    </w:p>
    <w:p>
      <w:pPr>
        <w:pStyle w:val="TOC2"/>
        <w:tabs>
          <w:tab w:val="right" w:leader="dot" w:pos="8306"/>
        </w:tabs>
      </w:pPr>
      <w:hyperlink w:anchor="_Toc1" w:history="1">
        <w:r>
          <w:rPr>
            <w:rFonts w:ascii="仿宋" w:eastAsia="仿宋" w:hAnsi="仿宋" w:cs="仿宋" w:hint="eastAsia"/>
            <w:lang w:eastAsia="zh-CN"/>
          </w:rPr>
          <w:t>(一)、血氧饱和度分析仪项目实施保障机制</w:t>
        </w:r>
        <w:r>
          <w:tab/>
        </w:r>
        <w:r>
          <w:fldChar w:fldCharType="begin"/>
        </w:r>
        <w:r>
          <w:instrText xml:space="preserve"> PAGEREF _Toc1 \h </w:instrText>
        </w:r>
        <w:r>
          <w:fldChar w:fldCharType="separate"/>
        </w:r>
        <w:r>
          <w:t>69</w:t>
        </w:r>
        <w:r>
          <w:fldChar w:fldCharType="end"/>
        </w:r>
      </w:hyperlink>
    </w:p>
    <w:p>
      <w:pPr>
        <w:pStyle w:val="TOC2"/>
        <w:tabs>
          <w:tab w:val="right" w:leader="dot" w:pos="8306"/>
        </w:tabs>
      </w:pPr>
      <w:hyperlink w:anchor="_Toc1020" w:history="1">
        <w:r>
          <w:rPr>
            <w:rFonts w:ascii="仿宋" w:eastAsia="仿宋" w:hAnsi="仿宋" w:cs="仿宋" w:hint="eastAsia"/>
            <w:lang w:eastAsia="zh-CN"/>
          </w:rPr>
          <w:t>(二)、血氧饱和度分析仪项目法律合规要求</w:t>
        </w:r>
        <w:r>
          <w:tab/>
        </w:r>
        <w:r>
          <w:fldChar w:fldCharType="begin"/>
        </w:r>
        <w:r>
          <w:instrText xml:space="preserve"> PAGEREF _Toc1020 \h </w:instrText>
        </w:r>
        <w:r>
          <w:fldChar w:fldCharType="separate"/>
        </w:r>
        <w:r>
          <w:t>73</w:t>
        </w:r>
        <w:r>
          <w:fldChar w:fldCharType="end"/>
        </w:r>
      </w:hyperlink>
    </w:p>
    <w:p>
      <w:pPr>
        <w:pStyle w:val="TOC2"/>
        <w:tabs>
          <w:tab w:val="right" w:leader="dot" w:pos="8306"/>
        </w:tabs>
      </w:pPr>
      <w:hyperlink w:anchor="_Toc31139" w:history="1">
        <w:r>
          <w:rPr>
            <w:rFonts w:ascii="仿宋" w:eastAsia="仿宋" w:hAnsi="仿宋" w:cs="仿宋" w:hint="eastAsia"/>
            <w:lang w:eastAsia="zh-CN"/>
          </w:rPr>
          <w:t>(三)、血氧饱和度分析仪项目合同管理与法律事务</w:t>
        </w:r>
        <w:r>
          <w:tab/>
        </w:r>
        <w:r>
          <w:fldChar w:fldCharType="begin"/>
        </w:r>
        <w:r>
          <w:instrText xml:space="preserve"> PAGEREF _Toc31139 \h </w:instrText>
        </w:r>
        <w:r>
          <w:fldChar w:fldCharType="separate"/>
        </w:r>
        <w:r>
          <w:t>77</w:t>
        </w:r>
        <w:r>
          <w:fldChar w:fldCharType="end"/>
        </w:r>
      </w:hyperlink>
    </w:p>
    <w:p>
      <w:pPr>
        <w:pStyle w:val="TOC2"/>
        <w:tabs>
          <w:tab w:val="right" w:leader="dot" w:pos="8306"/>
        </w:tabs>
      </w:pPr>
      <w:hyperlink w:anchor="_Toc29656" w:history="1">
        <w:r>
          <w:rPr>
            <w:rFonts w:ascii="仿宋" w:eastAsia="仿宋" w:hAnsi="仿宋" w:cs="仿宋" w:hint="eastAsia"/>
            <w:lang w:eastAsia="zh-CN"/>
          </w:rPr>
          <w:t>(四)、血氧饱和度分析仪项目知识产权保护策略</w:t>
        </w:r>
        <w:r>
          <w:tab/>
        </w:r>
        <w:r>
          <w:fldChar w:fldCharType="begin"/>
        </w:r>
        <w:r>
          <w:instrText xml:space="preserve"> PAGEREF _Toc29656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12"/>
      <w:r>
        <w:rPr>
          <w:rFonts w:ascii="仿宋" w:eastAsia="仿宋" w:hAnsi="仿宋" w:cs="仿宋" w:hint="eastAsia"/>
          <w:sz w:val="28"/>
          <w:lang w:eastAsia="zh-CN"/>
        </w:rPr>
        <w:t>一、血氧饱和度分析仪项目文档管理</w:t>
      </w:r>
      <w:bookmarkEnd w:id="2"/>
    </w:p>
    <w:p>
      <w:pPr>
        <w:pStyle w:val="Heading2"/>
        <w:rPr>
          <w:rFonts w:ascii="仿宋" w:eastAsia="仿宋" w:hAnsi="仿宋" w:cs="仿宋" w:hint="eastAsia"/>
          <w:lang w:eastAsia="zh-CN"/>
        </w:rPr>
      </w:pPr>
      <w:bookmarkStart w:id="3" w:name="_Toc877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血氧饱和度分析仪项目高度重视文档的质量和准确性，以支持血氧饱和度分析仪项目的各项活动和决策。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氧饱和度分析仪项目文档的编制始于血氧饱和度分析仪项目计划的初期，我们制定了详细的文档编制计划，明确了每个文档的内容、格式和编写责任人。在血氧饱和度分析仪项目启动阶段，我们首先编制了血氧饱和度分析仪项目章程，明确定义了血氧饱和度分析仪项目的目标、范围、风险等关键要素。随后，血氧饱和度分析仪项目团队根据计划陆续编制了需求文档、设计文档、测试文档等各类文档，确保血氧饱和度分析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氧饱和度分析仪项目管理中的重要环节，旨在确保血氧饱和度分析仪项目文档符合质量标准和血氧饱和度分析仪项目需求。在血氧饱和度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氧饱和度分析仪项目相关利益方和专业领域的专家对文档进行独立审查。这有助于获取更全面、客观的反馈，确保血氧饱和度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氧饱和度分析仪项目在文档编制与审查方面建立了严格的管理机制，通过规范的流程和多维度的审查，确保血氧饱和度分析仪项目文档的质量、准确性和可靠性，为血氧饱和度分析仪项目的顺利推进提供了有力支持。</w:t>
      </w:r>
    </w:p>
    <w:p>
      <w:pPr>
        <w:pStyle w:val="Heading2"/>
        <w:ind w:firstLine="560" w:firstLineChars="200"/>
        <w:rPr>
          <w:rFonts w:ascii="仿宋" w:eastAsia="仿宋" w:hAnsi="仿宋" w:cs="仿宋" w:hint="eastAsia"/>
          <w:sz w:val="28"/>
          <w:lang w:eastAsia="zh-CN"/>
        </w:rPr>
      </w:pPr>
      <w:bookmarkStart w:id="4" w:name="_Toc241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在血氧饱和度分析仪项目中，我们致力于优化文档发布与分发过程，以确保信息的高效传递和团队间协作的顺畅进行。以下是我们采取的关键优化策略：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我们通过多渠道发布文档，包括电子邮件、血氧饱和度分析仪项目管理平台、内部网站等，以满足不同团队成员的偏好和需求。多渠道发布确保了信息的全面覆盖。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我们采用了精细的权限控制，确保只有授权人员可以访问敏感信息。这种安全措施保护了血氧饱和度分析仪项目文档的机密性，防止了未经授权的信息泄露。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氧饱和度分析仪项目生命周期中一个至关重要的环节，直接关系到血氧饱和度分析仪项目信息的长期保存和历史记录的完整性。在血氧饱和度分析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481"/>
      <w:r>
        <w:rPr>
          <w:rFonts w:ascii="仿宋" w:eastAsia="仿宋" w:hAnsi="仿宋" w:cs="仿宋" w:hint="eastAsia"/>
          <w:sz w:val="28"/>
          <w:lang w:eastAsia="zh-CN"/>
        </w:rPr>
        <w:t>二、血氧饱和度分析仪项目建设单位说明</w:t>
      </w:r>
      <w:bookmarkEnd w:id="6"/>
    </w:p>
    <w:p>
      <w:pPr>
        <w:pStyle w:val="Heading2"/>
        <w:rPr>
          <w:rFonts w:ascii="仿宋" w:eastAsia="仿宋" w:hAnsi="仿宋" w:cs="仿宋" w:hint="eastAsia"/>
          <w:lang w:eastAsia="zh-CN"/>
        </w:rPr>
      </w:pPr>
      <w:bookmarkStart w:id="7" w:name="_Toc24345"/>
      <w:r>
        <w:rPr>
          <w:rFonts w:ascii="仿宋" w:eastAsia="仿宋" w:hAnsi="仿宋" w:cs="仿宋" w:hint="eastAsia"/>
          <w:lang w:eastAsia="zh-CN"/>
        </w:rPr>
        <w:t>(一)、血氧饱和度分析仪项目承办单位基本情况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37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氧饱和度分析仪项目承办单位的XXXX，我们着眼于实现可持续的经济效益。通过技术创新和解决方案的提供，公司预计在血氧饱和度分析仪项目执行期间将获得可观的收入增长。这一收入来源主要包括血氧饱和度分析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同时，我们注重成本控制和效率提升，以确保血氧饱和度分析仪项目的可持续盈利。透过精细的管理和资源优化，公司期望实现血氧饱和度分析仪项目利润最大化。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氧饱和度分析仪项目实施进行全面的投资评估，包括血氧饱和度分析仪项目启动阶段的资金投入和后续运营成本。通过对血氧饱和度分析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氧饱和度分析仪项目实施过程中具备足够的资金流动性，公司将进行详尽的现金流分析。这包括资金需求的合理预测、血氧饱和度分析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69"/>
      <w:r>
        <w:rPr>
          <w:rFonts w:ascii="仿宋" w:eastAsia="仿宋" w:hAnsi="仿宋" w:cs="仿宋" w:hint="eastAsia"/>
          <w:sz w:val="28"/>
          <w:lang w:eastAsia="zh-CN"/>
        </w:rPr>
        <w:t>三、血氧饱和度分析仪项目选址可行性分析</w:t>
      </w:r>
      <w:bookmarkEnd w:id="9"/>
    </w:p>
    <w:p>
      <w:pPr>
        <w:pStyle w:val="Heading2"/>
        <w:rPr>
          <w:rFonts w:ascii="仿宋" w:eastAsia="仿宋" w:hAnsi="仿宋" w:cs="仿宋" w:hint="eastAsia"/>
          <w:lang w:eastAsia="zh-CN"/>
        </w:rPr>
      </w:pPr>
      <w:bookmarkStart w:id="10" w:name="_Toc28999"/>
      <w:r>
        <w:rPr>
          <w:rFonts w:ascii="仿宋" w:eastAsia="仿宋" w:hAnsi="仿宋" w:cs="仿宋" w:hint="eastAsia"/>
          <w:lang w:eastAsia="zh-CN"/>
        </w:rPr>
        <w:t>(一)、血氧饱和度分析仪项目选址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该血氧饱和度分析仪项目选址位于XX省XX市XX区XXX街道</w:t>
      </w:r>
    </w:p>
    <w:p>
      <w:pPr>
        <w:pStyle w:val="Heading2"/>
        <w:ind w:firstLine="560" w:firstLineChars="200"/>
        <w:rPr>
          <w:rFonts w:ascii="仿宋" w:eastAsia="仿宋" w:hAnsi="仿宋" w:cs="仿宋" w:hint="eastAsia"/>
          <w:sz w:val="28"/>
          <w:lang w:eastAsia="zh-CN"/>
        </w:rPr>
      </w:pPr>
      <w:bookmarkStart w:id="11" w:name="_Toc367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氧饱和度分析仪项目的征地面积将根据血氧饱和度分析仪项目的实际规模和需求进行精确规划。具体面积XXX平方米，旨在确保血氧饱和度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净用地面积是在征地面积基础上去除不可利用面积后的实际可开发用地。具体面积XXX平方米，考虑到环保、交通、安全等多方面因素，以确保血氧饱和度分析仪项目在整体利用效率上达到最优。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血氧饱和度分析仪项目计划建设的建筑总规模具体面积XXX平方米。这一规模的确定综合考虑了血氧饱和度分析仪项目的性质、规模，以及城市规划的相关要求，确保建筑布局与周边环境协调一致。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绿地率是血氧饱和度分析仪项目用地中被规划为绿地的比例。具体面积XXX平方米，旨在通过合理规划绿地，改善血氧饱和度分析仪项目周边环境，提升居民生活质量，并符合城市整体绿化规划。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容积率是用地上可以建设的建筑总体积与用地面积之比。具体面积XXX，通过合理的容积率规划，确保血氧饱和度分析仪项目建筑规模与周边环境和谐共生。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氧饱和度分析仪项目选址与当地城市规划相一致，具体面积XXX平方米。通过与城市规划部门深入沟通，确保血氧饱和度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氧饱和度分析仪项目选址符合当地产业政策，具体面积XXX平方米。这包括血氧饱和度分析仪项目对当地经济的促进作用，以及对相关产业的带动效应，确保血氧饱和度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用地总体要求必须符合环保和可持续发展的原则，具体面积XXX平方米。通过采用绿色建筑设计、节能减排等措施，确保血氧饱和度分析仪项目在建设和运营过程中对环境的影响最小化，达到可持续发展的要求。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确保血氧饱和度分析仪项目选址具备必要的公共设施配套，具体面积XXX平方米。这包括交通便利性、教育、医疗等基础设施，以提高居民生活品质，使得血氧饱和度分析仪项目选址更具吸引力。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考虑用地总体要求对当地社会稳定性的影响，具体面积XXX平方米。通过深入了解当地社区反馈，确保血氧饱和度分析仪项目的选址和建设过程对当地社会和谐稳定产生积极作用。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氧饱和度分析仪项目选址不仅符合法规和规划，还在实际操作中具有可行性。这一全面规划将为血氧饱和度分析仪项目的成功实施提供坚实的基础，确保血氧饱和度分析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3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氧饱和度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氧饱和度分析仪项目的设备规划和空间设计中，我们将采取灵活设备布局的措施。设备布局将根据实际需求进行灵活设计，避免不必要的浪费。通过合理规划设备摆放位置，我们将提高设备的利用率，减少设备间距，以确保血氧饱和度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氧饱和度分析仪项目内部引入共享设施的概念，例如共享会议室、办公区等。通过这种方式，我们可以减少对资源的重复建设，提高资源共享效率，从而减小血氧饱和度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98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氧饱和度分析仪项目的总图布置中，我们将不同功能区域进行明确的规划，以最大程度满足血氧饱和度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46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氧饱和度分析仪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氧饱和度分析仪项目对环境的影响是综合评价的重要因素之一。我们将详细考虑选址周边的自然环境、生态保护区、水源地等情况，确保血氧饱和度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对选址的评价还需充分考虑当地政府的产业政策和法规。我们将详细了解血氧饱和度分析仪项目所在地的相关政策，确保血氧饱和度分析仪项目的规划和运营与当地法规相符，降低不必要的法律风险。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考虑到社会稳定性对企业运营的重要性，我们将评估选址地区的社会安全情况、劳工关系、社区反馈等方面，以确保血氧饱和度分析仪项目的建设和运营不会受到社会稳定性的负面影响。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最后，我们将综合考虑用地成本，包括土地购置费用、土地开发成本等。通过对用地成本的详细评估，我们能够做出更为精确的经济效益分析，为血氧饱和度分析仪项目的投资决策提供有力支持。</w:t>
      </w:r>
    </w:p>
    <w:p>
      <w:pPr>
        <w:pStyle w:val="Heading1"/>
        <w:ind w:firstLine="560" w:firstLineChars="200"/>
        <w:rPr>
          <w:rFonts w:ascii="仿宋" w:eastAsia="仿宋" w:hAnsi="仿宋" w:cs="仿宋" w:hint="eastAsia"/>
          <w:sz w:val="28"/>
          <w:lang w:eastAsia="zh-CN"/>
        </w:rPr>
      </w:pPr>
      <w:bookmarkStart w:id="15" w:name="_Toc2174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1995"/>
      <w:r>
        <w:rPr>
          <w:rFonts w:ascii="仿宋" w:eastAsia="仿宋" w:hAnsi="仿宋" w:cs="仿宋" w:hint="eastAsia"/>
          <w:lang w:eastAsia="zh-CN"/>
        </w:rPr>
        <w:t>(一)、血氧饱和度分析仪行业分析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血氧饱和度分析仪行业一直以来都是市场的关注焦点。行业内的发展趋势、竞争态势以及潜在机会都对血氧饱和度分析仪项目的推进产生深远的影响。通过深入研究行业的整体概貌，我们将更好地理解行业的核心特征，为血氧饱和度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氧饱和度分析仪行业，技术一直是推动创新和发展的关键因素。我们将对当前技术趋势进行详尽分析，包括但不限于人工智能、大数据应用、先进制造技术等。这有助于血氧饱和度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氧饱和度分析仪项目成功的基础。我们将对主要竞争对手进行深入研究，包括其市场份额、产品特点、市场定位等。通过全面了解竞争对手的优势和劣势，血氧饱和度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291"/>
      <w:r>
        <w:rPr>
          <w:rFonts w:ascii="仿宋" w:eastAsia="仿宋" w:hAnsi="仿宋" w:cs="仿宋" w:hint="eastAsia"/>
          <w:sz w:val="28"/>
          <w:lang w:eastAsia="zh-CN"/>
        </w:rPr>
        <w:t>(二)、血氧饱和度分析仪市场分析预测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氧饱和度分析仪市场未来的增长趋势。这包括市场的整体规模、各细分领域的发展趋势等。血氧饱和度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氧饱和度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氧饱和度分析仪项目实施过程中需要充分考虑的因素。我们将对市场风险进行全面评估，包括但不限于政策法规风险、市场竞争风险、技术变革风险等。通过对潜在风险的深入分析，血氧饱和度分析仪项目可以制定相应的风险缓解策略，降低不确定性对血氧饱和度分析仪项目的影响。</w:t>
      </w:r>
    </w:p>
    <w:p>
      <w:pPr>
        <w:pStyle w:val="Heading1"/>
        <w:ind w:firstLine="560" w:firstLineChars="200"/>
        <w:rPr>
          <w:rFonts w:ascii="仿宋" w:eastAsia="仿宋" w:hAnsi="仿宋" w:cs="仿宋" w:hint="eastAsia"/>
          <w:sz w:val="28"/>
          <w:lang w:eastAsia="zh-CN"/>
        </w:rPr>
      </w:pPr>
      <w:bookmarkStart w:id="18" w:name="_Toc15031"/>
      <w:r>
        <w:rPr>
          <w:rFonts w:ascii="仿宋" w:eastAsia="仿宋" w:hAnsi="仿宋" w:cs="仿宋" w:hint="eastAsia"/>
          <w:sz w:val="28"/>
          <w:lang w:eastAsia="zh-CN"/>
        </w:rPr>
        <w:t>五、血氧饱和度分析仪项目绩效评估</w:t>
      </w:r>
      <w:bookmarkEnd w:id="18"/>
    </w:p>
    <w:p>
      <w:pPr>
        <w:pStyle w:val="Heading2"/>
        <w:rPr>
          <w:rFonts w:ascii="仿宋" w:eastAsia="仿宋" w:hAnsi="仿宋" w:cs="仿宋" w:hint="eastAsia"/>
          <w:lang w:eastAsia="zh-CN"/>
        </w:rPr>
      </w:pPr>
      <w:bookmarkStart w:id="19" w:name="_Toc500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血氧饱和度分析仪项目中，我们设计了一套全面的绩效评估指标，以确保血氧饱和度分析仪项目的可控和成功交付。这些指标跨足血氧饱和度分析仪项目目标、成本、进度和质量等多个维度，为我们提供了全面洞察血氧饱和度分析仪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氧饱和度分析仪项目目标达成率是我们关注的首要指标。我们设定了明确的目标，并通过定期监测和评估，迅速发现并应对潜在的目标偏差。这为血氧饱和度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成本绩效是另一个核心关注点。通过实际成本与预算成本的对比分析，我们深入了解成本差异的原因，及时调整资源分配，保持血氧饱和度分析仪项目在经济效益方面的合理水平。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氧饱和度分析仪项目进度作为关键的绩效指标之一，得到了精心的关注。我们制定了详细的血氧饱和度分析仪项目进度计划，并设立了进度符合度指标，确保实际进度与计划进度保持一致。这使我们能够快速发现和解决潜在的进度问题，保持血氧饱和度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氧饱和度分析仪项目绩效的不可或缺的一环。我们引入了一系列的质量标准和客户满意度指标，以确保血氧饱和度分析仪项目交付的成果在质量上达到或超越预期水平。通过持续监测这些指标，我们努力提升血氧饱和度分析仪项目整体质量水平，为血氧饱和度分析仪项目的成功交付提供有力保障。通过这些科学且全面的绩效评估，我们能够更好地引导血氧饱和度分析仪项目的持续改进，确保血氧饱和度分析仪项目目标的顺利达成。</w:t>
      </w:r>
    </w:p>
    <w:p>
      <w:pPr>
        <w:pStyle w:val="Heading2"/>
        <w:ind w:firstLine="560" w:firstLineChars="200"/>
        <w:rPr>
          <w:rFonts w:ascii="仿宋" w:eastAsia="仿宋" w:hAnsi="仿宋" w:cs="仿宋" w:hint="eastAsia"/>
          <w:sz w:val="28"/>
          <w:lang w:eastAsia="zh-CN"/>
        </w:rPr>
      </w:pPr>
      <w:bookmarkStart w:id="20" w:name="_Toc473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https://d.book118.com/085224101244011122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血氧饱和度分析仪项目规划设计蓝图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7511A"/>
    <w:rsid w:val="5A275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22410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2024-03-02T22:44:00Z</dcterms:created>
  <dcterms:modified xsi:type="dcterms:W3CDTF">2024-03-02T22:45:16Z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1B73CF3644974C1E8FE3674CFFDA1414_11</vt:lpwstr>
  </property>
  <property fmtid="{D5CDD505-2E9C-101B-9397-08002B2CF9AE}" pid="3" name="KSOProductBuildVer">
    <vt:lpwstr>2052-12.1.0.16388</vt:lpwstr>
  </property>
</Properties>
</file>