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F12F0">
      <w:pPr>
        <w:pStyle w:val="Normal0"/>
        <w:jc w:val="center"/>
        <w:rPr>
          <w:b/>
          <w:sz w:val="28"/>
        </w:rPr>
      </w:pPr>
      <w:r>
        <w:rPr>
          <w:rFonts w:hint="eastAsia"/>
          <w:b/>
          <w:sz w:val="28"/>
        </w:rPr>
        <w:t>目录</w:t>
      </w:r>
    </w:p>
    <w:p w:rsidR="004F12F0">
      <w:pPr>
        <w:pStyle w:val="TOC1"/>
        <w:tabs>
          <w:tab w:val="right" w:leader="dot" w:pos="8495"/>
        </w:tabs>
        <w:rPr>
          <w:rFonts w:ascii="Times New Roman" w:hAnsi="Times New Roman"/>
          <w:color w:val="auto"/>
        </w:rPr>
      </w:pPr>
      <w:r>
        <w:fldChar w:fldCharType="begin"/>
      </w:r>
      <w:r>
        <w:instrText xml:space="preserve"> TOC \o "1-3" </w:instrText>
      </w:r>
      <w:r>
        <w:fldChar w:fldCharType="separate"/>
      </w:r>
      <w:r>
        <w:rPr>
          <w:rFonts w:hint="eastAsia"/>
          <w:szCs w:val="28"/>
        </w:rPr>
        <w:t>第一章</w:t>
      </w:r>
      <w:r>
        <w:rPr>
          <w:rFonts w:hint="eastAsia"/>
          <w:szCs w:val="28"/>
        </w:rPr>
        <w:t xml:space="preserve"> </w:t>
      </w:r>
      <w:r>
        <w:rPr>
          <w:rFonts w:hint="eastAsia"/>
          <w:szCs w:val="28"/>
        </w:rPr>
        <w:t>编制依据</w:t>
      </w:r>
      <w:r>
        <w:tab/>
      </w:r>
      <w:r>
        <w:fldChar w:fldCharType="begin"/>
      </w:r>
      <w:r>
        <w:instrText xml:space="preserve"> PAGEREF _Toc207116699 \h </w:instrText>
      </w:r>
      <w:r>
        <w:fldChar w:fldCharType="separate"/>
      </w:r>
      <w:r>
        <w:t>2</w:t>
      </w:r>
      <w:r>
        <w:fldChar w:fldCharType="end"/>
      </w:r>
    </w:p>
    <w:p w:rsidR="004F12F0">
      <w:pPr>
        <w:pStyle w:val="TOC1"/>
        <w:tabs>
          <w:tab w:val="right" w:leader="dot" w:pos="8495"/>
        </w:tabs>
        <w:rPr>
          <w:rFonts w:ascii="Times New Roman" w:hAnsi="Times New Roman"/>
          <w:color w:val="auto"/>
        </w:rPr>
      </w:pPr>
      <w:r>
        <w:rPr>
          <w:rFonts w:hint="eastAsia"/>
          <w:szCs w:val="28"/>
        </w:rPr>
        <w:t>第二章</w:t>
      </w:r>
      <w:r>
        <w:rPr>
          <w:rFonts w:hint="eastAsia"/>
          <w:szCs w:val="28"/>
        </w:rPr>
        <w:t xml:space="preserve"> </w:t>
      </w:r>
      <w:r>
        <w:rPr>
          <w:rFonts w:hint="eastAsia"/>
          <w:szCs w:val="28"/>
        </w:rPr>
        <w:t>工程概况</w:t>
      </w:r>
      <w:r>
        <w:tab/>
      </w:r>
      <w:r>
        <w:fldChar w:fldCharType="begin"/>
      </w:r>
      <w:r>
        <w:instrText xml:space="preserve"> PAGEREF _Toc207116700 \h </w:instrText>
      </w:r>
      <w:r>
        <w:fldChar w:fldCharType="separate"/>
      </w:r>
      <w:r>
        <w:t>5</w:t>
      </w:r>
      <w:r>
        <w:fldChar w:fldCharType="end"/>
      </w:r>
    </w:p>
    <w:p w:rsidR="004F12F0">
      <w:pPr>
        <w:pStyle w:val="TOC1"/>
        <w:tabs>
          <w:tab w:val="right" w:leader="dot" w:pos="8495"/>
        </w:tabs>
        <w:rPr>
          <w:rFonts w:ascii="Times New Roman" w:hAnsi="Times New Roman"/>
          <w:color w:val="auto"/>
        </w:rPr>
      </w:pPr>
      <w:r>
        <w:rPr>
          <w:rFonts w:hint="eastAsia"/>
          <w:szCs w:val="28"/>
        </w:rPr>
        <w:t>第三章</w:t>
      </w:r>
      <w:r>
        <w:rPr>
          <w:rFonts w:hint="eastAsia"/>
          <w:szCs w:val="28"/>
        </w:rPr>
        <w:t xml:space="preserve"> </w:t>
      </w:r>
      <w:r>
        <w:rPr>
          <w:rFonts w:hint="eastAsia"/>
          <w:szCs w:val="28"/>
        </w:rPr>
        <w:t>施工部署</w:t>
      </w:r>
      <w:r>
        <w:tab/>
      </w:r>
      <w:r>
        <w:fldChar w:fldCharType="begin"/>
      </w:r>
      <w:r>
        <w:instrText xml:space="preserve"> PAGEREF _Toc207116701 \h </w:instrText>
      </w:r>
      <w:r>
        <w:fldChar w:fldCharType="separate"/>
      </w:r>
      <w:r>
        <w:t>9</w:t>
      </w:r>
      <w:r>
        <w:fldChar w:fldCharType="end"/>
      </w:r>
    </w:p>
    <w:p w:rsidR="004F12F0">
      <w:pPr>
        <w:pStyle w:val="TOC1"/>
        <w:tabs>
          <w:tab w:val="right" w:leader="dot" w:pos="8495"/>
        </w:tabs>
        <w:rPr>
          <w:rFonts w:ascii="Times New Roman" w:hAnsi="Times New Roman"/>
          <w:color w:val="auto"/>
        </w:rPr>
      </w:pPr>
      <w:r>
        <w:rPr>
          <w:rFonts w:hint="eastAsia"/>
          <w:szCs w:val="28"/>
        </w:rPr>
        <w:t>第四章</w:t>
      </w:r>
      <w:r>
        <w:rPr>
          <w:rFonts w:hint="eastAsia"/>
          <w:szCs w:val="28"/>
        </w:rPr>
        <w:t xml:space="preserve"> </w:t>
      </w:r>
      <w:r>
        <w:rPr>
          <w:rFonts w:hint="eastAsia"/>
          <w:szCs w:val="28"/>
        </w:rPr>
        <w:t>施工准备</w:t>
      </w:r>
      <w:r>
        <w:tab/>
      </w:r>
      <w:r>
        <w:fldChar w:fldCharType="begin"/>
      </w:r>
      <w:r>
        <w:instrText xml:space="preserve"> PAGEREF _Toc207116702 \h </w:instrText>
      </w:r>
      <w:r>
        <w:fldChar w:fldCharType="separate"/>
      </w:r>
      <w:r>
        <w:t>22</w:t>
      </w:r>
      <w:r>
        <w:fldChar w:fldCharType="end"/>
      </w:r>
    </w:p>
    <w:p w:rsidR="004F12F0">
      <w:pPr>
        <w:pStyle w:val="TOC1"/>
        <w:tabs>
          <w:tab w:val="right" w:leader="dot" w:pos="8495"/>
        </w:tabs>
        <w:rPr>
          <w:rFonts w:ascii="Times New Roman" w:hAnsi="Times New Roman"/>
          <w:color w:val="auto"/>
        </w:rPr>
      </w:pPr>
      <w:r>
        <w:rPr>
          <w:rFonts w:hint="eastAsia"/>
          <w:szCs w:val="28"/>
        </w:rPr>
        <w:t>第五章</w:t>
      </w:r>
      <w:r>
        <w:rPr>
          <w:rFonts w:hint="eastAsia"/>
          <w:szCs w:val="28"/>
        </w:rPr>
        <w:t xml:space="preserve"> </w:t>
      </w:r>
      <w:r>
        <w:rPr>
          <w:rFonts w:hint="eastAsia"/>
          <w:szCs w:val="28"/>
        </w:rPr>
        <w:t>主要施工方法及技术措施</w:t>
      </w:r>
      <w:r>
        <w:tab/>
      </w:r>
      <w:r>
        <w:fldChar w:fldCharType="begin"/>
      </w:r>
      <w:r>
        <w:instrText xml:space="preserve"> PAGEREF _Toc207116703 \h </w:instrText>
      </w:r>
      <w:r>
        <w:fldChar w:fldCharType="separate"/>
      </w:r>
      <w:r>
        <w:t>28</w:t>
      </w:r>
      <w:r>
        <w:fldChar w:fldCharType="end"/>
      </w:r>
    </w:p>
    <w:p w:rsidR="004F12F0">
      <w:pPr>
        <w:pStyle w:val="TOC1"/>
        <w:tabs>
          <w:tab w:val="right" w:leader="dot" w:pos="8495"/>
        </w:tabs>
        <w:rPr>
          <w:rFonts w:ascii="Times New Roman" w:hAnsi="Times New Roman"/>
          <w:color w:val="auto"/>
        </w:rPr>
      </w:pPr>
      <w:r>
        <w:rPr>
          <w:rFonts w:hint="eastAsia"/>
          <w:szCs w:val="28"/>
        </w:rPr>
        <w:t>第六章</w:t>
      </w:r>
      <w:r>
        <w:rPr>
          <w:rFonts w:hint="eastAsia"/>
          <w:szCs w:val="28"/>
        </w:rPr>
        <w:t xml:space="preserve"> </w:t>
      </w:r>
      <w:r>
        <w:rPr>
          <w:rFonts w:hint="eastAsia"/>
          <w:szCs w:val="28"/>
        </w:rPr>
        <w:t>主要施工管理措施</w:t>
      </w:r>
      <w:r>
        <w:tab/>
      </w:r>
      <w:r>
        <w:fldChar w:fldCharType="begin"/>
      </w:r>
      <w:r>
        <w:instrText xml:space="preserve"> PAGEREF</w:instrText>
      </w:r>
      <w:r>
        <w:instrText xml:space="preserve"> _Toc207116704 \h </w:instrText>
      </w:r>
      <w:r>
        <w:fldChar w:fldCharType="separate"/>
      </w:r>
      <w:r>
        <w:t>76</w:t>
      </w:r>
      <w:r>
        <w:fldChar w:fldCharType="end"/>
      </w:r>
    </w:p>
    <w:p w:rsidR="004F12F0">
      <w:pPr>
        <w:pStyle w:val="TOC1"/>
        <w:tabs>
          <w:tab w:val="right" w:leader="dot" w:pos="8495"/>
        </w:tabs>
        <w:rPr>
          <w:rFonts w:ascii="Times New Roman" w:hAnsi="Times New Roman"/>
          <w:color w:val="auto"/>
        </w:rPr>
      </w:pPr>
      <w:r>
        <w:rPr>
          <w:rFonts w:hint="eastAsia"/>
          <w:szCs w:val="28"/>
        </w:rPr>
        <w:t>第七章</w:t>
      </w:r>
      <w:r>
        <w:rPr>
          <w:rFonts w:hint="eastAsia"/>
          <w:szCs w:val="28"/>
        </w:rPr>
        <w:t xml:space="preserve"> </w:t>
      </w:r>
      <w:r>
        <w:rPr>
          <w:rFonts w:hint="eastAsia"/>
          <w:szCs w:val="28"/>
        </w:rPr>
        <w:t>济技术指标</w:t>
      </w:r>
      <w:r>
        <w:tab/>
      </w:r>
      <w:r>
        <w:fldChar w:fldCharType="begin"/>
      </w:r>
      <w:r>
        <w:instrText xml:space="preserve"> PAGEREF _Toc207116705 \h </w:instrText>
      </w:r>
      <w:r>
        <w:fldChar w:fldCharType="separate"/>
      </w:r>
      <w:r>
        <w:t>84</w:t>
      </w:r>
      <w:r>
        <w:fldChar w:fldCharType="end"/>
      </w:r>
    </w:p>
    <w:p w:rsidR="004F12F0">
      <w:pPr>
        <w:pStyle w:val="TOC1"/>
        <w:tabs>
          <w:tab w:val="right" w:leader="dot" w:pos="8495"/>
        </w:tabs>
        <w:rPr>
          <w:rFonts w:ascii="Times New Roman" w:hAnsi="Times New Roman"/>
          <w:color w:val="auto"/>
        </w:rPr>
      </w:pPr>
      <w:r>
        <w:rPr>
          <w:rFonts w:hint="eastAsia"/>
          <w:szCs w:val="28"/>
        </w:rPr>
        <w:t>第八章</w:t>
      </w:r>
      <w:r>
        <w:rPr>
          <w:rFonts w:hint="eastAsia"/>
          <w:szCs w:val="28"/>
        </w:rPr>
        <w:t xml:space="preserve"> </w:t>
      </w:r>
      <w:r>
        <w:rPr>
          <w:rFonts w:hint="eastAsia"/>
          <w:szCs w:val="28"/>
        </w:rPr>
        <w:t>总平面图</w:t>
      </w:r>
      <w:r>
        <w:tab/>
      </w:r>
      <w:r>
        <w:fldChar w:fldCharType="begin"/>
      </w:r>
      <w:r>
        <w:instrText xml:space="preserve"> PAGEREF _Toc207116706 \h </w:instrText>
      </w:r>
      <w:r>
        <w:fldChar w:fldCharType="separate"/>
      </w:r>
      <w:r>
        <w:t>85</w:t>
      </w:r>
      <w:r>
        <w:fldChar w:fldCharType="end"/>
      </w:r>
    </w:p>
    <w:p w:rsidR="004F12F0">
      <w:pPr>
        <w:pStyle w:val="Normal0"/>
        <w:sectPr>
          <w:pgSz w:w="11906" w:h="16838"/>
          <w:pgMar w:top="935" w:right="1800" w:bottom="1440" w:left="1800" w:header="851" w:footer="992" w:gutter="0"/>
          <w:cols w:space="708"/>
          <w:docGrid w:type="lines" w:linePitch="312"/>
        </w:sectPr>
      </w:pPr>
      <w:r>
        <w:fldChar w:fldCharType="end"/>
      </w:r>
    </w:p>
    <w:p w:rsidR="004F12F0">
      <w:pPr>
        <w:pStyle w:val="Heading1"/>
      </w:pPr>
      <w:bookmarkStart w:id="0" w:name="_Toc207116699"/>
      <w:r>
        <w:t>编制依据</w:t>
      </w:r>
      <w:bookmarkStart w:id="1" w:name="bk100"/>
      <w:bookmarkEnd w:id="0"/>
      <w:bookmarkEnd w:id="1"/>
    </w:p>
    <w:p w:rsidR="004F12F0">
      <w:pPr>
        <w:pStyle w:val="Normal0"/>
      </w:pPr>
      <w:bookmarkStart w:id="2" w:name="bk101"/>
      <w:bookmarkEnd w:id="2"/>
      <w:r>
        <w:rPr>
          <w:rFonts w:hint="eastAsia"/>
        </w:rPr>
        <w:t>编制依据一览表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1"/>
        <w:gridCol w:w="900"/>
        <w:gridCol w:w="3733"/>
        <w:gridCol w:w="2074"/>
        <w:gridCol w:w="140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03"/>
        </w:trPr>
        <w:tc>
          <w:tcPr>
            <w:tcW w:w="471" w:type="dxa"/>
            <w:vAlign w:val="center"/>
          </w:tcPr>
          <w:p w:rsidR="004F12F0">
            <w:pPr>
              <w:pStyle w:val="Normal0"/>
            </w:pPr>
            <w:r>
              <w:rPr>
                <w:rFonts w:hint="eastAsia"/>
              </w:rPr>
              <w:t>序号</w:t>
            </w:r>
          </w:p>
        </w:tc>
        <w:tc>
          <w:tcPr>
            <w:tcW w:w="900" w:type="dxa"/>
            <w:vAlign w:val="center"/>
          </w:tcPr>
          <w:p w:rsidR="004F12F0">
            <w:pPr>
              <w:pStyle w:val="Normal0"/>
            </w:pPr>
            <w:r>
              <w:rPr>
                <w:rFonts w:hint="eastAsia"/>
              </w:rPr>
              <w:t>类别</w:t>
            </w:r>
          </w:p>
        </w:tc>
        <w:tc>
          <w:tcPr>
            <w:tcW w:w="3733" w:type="dxa"/>
            <w:vAlign w:val="center"/>
          </w:tcPr>
          <w:p w:rsidR="004F12F0">
            <w:pPr>
              <w:pStyle w:val="Normal0"/>
            </w:pPr>
            <w:r>
              <w:rPr>
                <w:rFonts w:hint="eastAsia"/>
              </w:rPr>
              <w:t>名称</w:t>
            </w:r>
          </w:p>
        </w:tc>
        <w:tc>
          <w:tcPr>
            <w:tcW w:w="2074" w:type="dxa"/>
            <w:vAlign w:val="center"/>
          </w:tcPr>
          <w:p w:rsidR="004F12F0">
            <w:pPr>
              <w:pStyle w:val="Normal0"/>
            </w:pPr>
            <w:r>
              <w:rPr>
                <w:rFonts w:hint="eastAsia"/>
              </w:rPr>
              <w:t>编号</w:t>
            </w:r>
          </w:p>
        </w:tc>
        <w:tc>
          <w:tcPr>
            <w:tcW w:w="1404" w:type="dxa"/>
            <w:vAlign w:val="center"/>
          </w:tcPr>
          <w:p w:rsidR="004F12F0">
            <w:pPr>
              <w:pStyle w:val="Normal0"/>
            </w:pPr>
            <w:r>
              <w:rPr>
                <w:rFonts w:hint="eastAsia"/>
              </w:rPr>
              <w:t>日期</w:t>
            </w:r>
          </w:p>
        </w:tc>
      </w:tr>
      <w:tr>
        <w:tblPrEx>
          <w:tblW w:w="0" w:type="auto"/>
          <w:tblLayout w:type="fixed"/>
          <w:tblLook w:val="0000"/>
        </w:tblPrEx>
        <w:trPr>
          <w:trHeight w:val="503"/>
        </w:trPr>
        <w:tc>
          <w:tcPr>
            <w:tcW w:w="471" w:type="dxa"/>
            <w:vAlign w:val="center"/>
          </w:tcPr>
          <w:p w:rsidR="004F12F0">
            <w:pPr>
              <w:pStyle w:val="Normal0"/>
            </w:pPr>
            <w:r>
              <w:rPr>
                <w:rFonts w:hint="eastAsia"/>
              </w:rPr>
              <w:t>1</w:t>
            </w:r>
          </w:p>
        </w:tc>
        <w:tc>
          <w:tcPr>
            <w:tcW w:w="900" w:type="dxa"/>
            <w:vAlign w:val="center"/>
          </w:tcPr>
          <w:p w:rsidR="004F12F0">
            <w:pPr>
              <w:pStyle w:val="Normal0"/>
            </w:pPr>
            <w:r>
              <w:rPr>
                <w:rFonts w:hint="eastAsia"/>
              </w:rPr>
              <w:t>合同</w:t>
            </w:r>
          </w:p>
        </w:tc>
        <w:tc>
          <w:tcPr>
            <w:tcW w:w="3733" w:type="dxa"/>
            <w:vAlign w:val="center"/>
          </w:tcPr>
          <w:p w:rsidR="004F12F0">
            <w:pPr>
              <w:pStyle w:val="Normal0"/>
            </w:pPr>
            <w:r>
              <w:rPr>
                <w:rFonts w:hint="eastAsia"/>
              </w:rPr>
              <w:t>郑州××园</w:t>
            </w:r>
            <w:r>
              <w:rPr>
                <w:rFonts w:hint="eastAsia"/>
              </w:rPr>
              <w:t>1</w:t>
            </w:r>
            <w:r>
              <w:rPr>
                <w:rFonts w:hint="eastAsia"/>
              </w:rPr>
              <w:t>号住宅楼工程承包合同</w:t>
            </w:r>
          </w:p>
        </w:tc>
        <w:tc>
          <w:tcPr>
            <w:tcW w:w="2074" w:type="dxa"/>
            <w:vAlign w:val="center"/>
          </w:tcPr>
          <w:p w:rsidR="004F12F0">
            <w:pPr>
              <w:pStyle w:val="Normal0"/>
            </w:pPr>
          </w:p>
        </w:tc>
        <w:tc>
          <w:tcPr>
            <w:tcW w:w="1404" w:type="dxa"/>
            <w:vAlign w:val="center"/>
          </w:tcPr>
          <w:p w:rsidR="004F12F0">
            <w:pPr>
              <w:pStyle w:val="Normal0"/>
            </w:pPr>
          </w:p>
        </w:tc>
      </w:tr>
      <w:tr>
        <w:tblPrEx>
          <w:tblW w:w="0" w:type="auto"/>
          <w:tblLayout w:type="fixed"/>
          <w:tblLook w:val="0000"/>
        </w:tblPrEx>
        <w:trPr>
          <w:trHeight w:val="503"/>
        </w:trPr>
        <w:tc>
          <w:tcPr>
            <w:tcW w:w="471" w:type="dxa"/>
            <w:vAlign w:val="center"/>
          </w:tcPr>
          <w:p w:rsidR="004F12F0">
            <w:pPr>
              <w:pStyle w:val="Normal0"/>
            </w:pPr>
            <w:r>
              <w:rPr>
                <w:rFonts w:hint="eastAsia"/>
              </w:rPr>
              <w:t>2</w:t>
            </w:r>
          </w:p>
        </w:tc>
        <w:tc>
          <w:tcPr>
            <w:tcW w:w="900" w:type="dxa"/>
            <w:vAlign w:val="center"/>
          </w:tcPr>
          <w:p w:rsidR="004F12F0">
            <w:pPr>
              <w:pStyle w:val="Normal0"/>
            </w:pPr>
            <w:r>
              <w:rPr>
                <w:rFonts w:hint="eastAsia"/>
              </w:rPr>
              <w:t>图纸</w:t>
            </w:r>
          </w:p>
        </w:tc>
        <w:tc>
          <w:tcPr>
            <w:tcW w:w="3733" w:type="dxa"/>
            <w:vAlign w:val="center"/>
          </w:tcPr>
          <w:p w:rsidR="004F12F0">
            <w:pPr>
              <w:pStyle w:val="Normal0"/>
            </w:pPr>
            <w:r>
              <w:rPr>
                <w:rFonts w:hint="eastAsia"/>
              </w:rPr>
              <w:t>国家康居工程——郑州××园</w:t>
            </w:r>
          </w:p>
        </w:tc>
        <w:tc>
          <w:tcPr>
            <w:tcW w:w="2074" w:type="dxa"/>
            <w:vAlign w:val="center"/>
          </w:tcPr>
          <w:p w:rsidR="004F12F0">
            <w:pPr>
              <w:pStyle w:val="Normal0"/>
            </w:pPr>
            <w:r>
              <w:rPr>
                <w:rFonts w:hint="eastAsia"/>
              </w:rPr>
              <w:t>SW0028-751-1</w:t>
            </w:r>
          </w:p>
        </w:tc>
        <w:tc>
          <w:tcPr>
            <w:tcW w:w="1404" w:type="dxa"/>
            <w:vAlign w:val="center"/>
          </w:tcPr>
          <w:p w:rsidR="004F12F0">
            <w:pPr>
              <w:pStyle w:val="Normal0"/>
            </w:pPr>
            <w:r>
              <w:rPr>
                <w:rFonts w:hint="eastAsia"/>
              </w:rPr>
              <w:t>2002</w:t>
            </w:r>
            <w:r>
              <w:rPr>
                <w:rFonts w:hint="eastAsia"/>
              </w:rPr>
              <w:t>．</w:t>
            </w:r>
            <w:r>
              <w:rPr>
                <w:rFonts w:hint="eastAsia"/>
              </w:rPr>
              <w:t>2</w:t>
            </w:r>
            <w:r>
              <w:rPr>
                <w:rFonts w:hint="eastAsia"/>
              </w:rPr>
              <w:t>．</w:t>
            </w:r>
            <w:r>
              <w:rPr>
                <w:rFonts w:hint="eastAsia"/>
              </w:rPr>
              <w:t>1</w:t>
            </w:r>
          </w:p>
        </w:tc>
      </w:tr>
      <w:tr>
        <w:tblPrEx>
          <w:tblW w:w="0" w:type="auto"/>
          <w:tblLayout w:type="fixed"/>
          <w:tblLook w:val="0000"/>
        </w:tblPrEx>
        <w:trPr>
          <w:cantSplit/>
          <w:trHeight w:val="503"/>
        </w:trPr>
        <w:tc>
          <w:tcPr>
            <w:tcW w:w="471" w:type="dxa"/>
            <w:vMerge w:val="restart"/>
            <w:vAlign w:val="center"/>
          </w:tcPr>
          <w:p w:rsidR="004F12F0">
            <w:pPr>
              <w:pStyle w:val="Normal0"/>
            </w:pPr>
            <w:r>
              <w:rPr>
                <w:rFonts w:hint="eastAsia"/>
              </w:rPr>
              <w:t>3</w:t>
            </w:r>
          </w:p>
        </w:tc>
        <w:tc>
          <w:tcPr>
            <w:tcW w:w="900" w:type="dxa"/>
            <w:vMerge w:val="restart"/>
            <w:vAlign w:val="center"/>
          </w:tcPr>
          <w:p w:rsidR="004F12F0">
            <w:pPr>
              <w:pStyle w:val="Normal0"/>
            </w:pPr>
            <w:r>
              <w:rPr>
                <w:rFonts w:hint="eastAsia"/>
              </w:rPr>
              <w:t>主要标准图集</w:t>
            </w:r>
          </w:p>
        </w:tc>
        <w:tc>
          <w:tcPr>
            <w:tcW w:w="3733" w:type="dxa"/>
            <w:vAlign w:val="center"/>
          </w:tcPr>
          <w:p w:rsidR="004F12F0">
            <w:pPr>
              <w:pStyle w:val="Normal0"/>
            </w:pPr>
            <w:r>
              <w:rPr>
                <w:rFonts w:hint="eastAsia"/>
              </w:rPr>
              <w:t>常用木门</w:t>
            </w:r>
          </w:p>
        </w:tc>
        <w:tc>
          <w:tcPr>
            <w:tcW w:w="2074" w:type="dxa"/>
            <w:vAlign w:val="center"/>
          </w:tcPr>
          <w:p w:rsidR="004F12F0">
            <w:pPr>
              <w:pStyle w:val="Normal0"/>
            </w:pPr>
            <w:r>
              <w:rPr>
                <w:rFonts w:hint="eastAsia"/>
              </w:rPr>
              <w:t>88ZL601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建筑构造用料做法</w:t>
            </w:r>
          </w:p>
        </w:tc>
        <w:tc>
          <w:tcPr>
            <w:tcW w:w="2074" w:type="dxa"/>
            <w:vAlign w:val="center"/>
          </w:tcPr>
          <w:p w:rsidR="004F12F0">
            <w:pPr>
              <w:pStyle w:val="Normal0"/>
            </w:pPr>
            <w:r>
              <w:rPr>
                <w:rFonts w:hint="eastAsia"/>
              </w:rPr>
              <w:t>98ZJ001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变形缝</w:t>
            </w:r>
          </w:p>
        </w:tc>
        <w:tc>
          <w:tcPr>
            <w:tcW w:w="2074" w:type="dxa"/>
            <w:vAlign w:val="center"/>
          </w:tcPr>
          <w:p w:rsidR="004F12F0">
            <w:pPr>
              <w:pStyle w:val="Normal0"/>
            </w:pPr>
            <w:r>
              <w:rPr>
                <w:rFonts w:hint="eastAsia"/>
              </w:rPr>
              <w:t>98ZJ111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坡屋面</w:t>
            </w:r>
          </w:p>
        </w:tc>
        <w:tc>
          <w:tcPr>
            <w:tcW w:w="2074" w:type="dxa"/>
            <w:vAlign w:val="center"/>
          </w:tcPr>
          <w:p w:rsidR="004F12F0">
            <w:pPr>
              <w:pStyle w:val="Normal0"/>
            </w:pPr>
            <w:r>
              <w:rPr>
                <w:rFonts w:hint="eastAsia"/>
              </w:rPr>
              <w:t>98ZJ211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楼梯栏杆</w:t>
            </w:r>
          </w:p>
        </w:tc>
        <w:tc>
          <w:tcPr>
            <w:tcW w:w="2074" w:type="dxa"/>
            <w:vAlign w:val="center"/>
          </w:tcPr>
          <w:p w:rsidR="004F12F0">
            <w:pPr>
              <w:pStyle w:val="Normal0"/>
            </w:pPr>
            <w:r>
              <w:rPr>
                <w:rFonts w:hint="eastAsia"/>
              </w:rPr>
              <w:t>98ZJ401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阳台外廊栏杆</w:t>
            </w:r>
          </w:p>
        </w:tc>
        <w:tc>
          <w:tcPr>
            <w:tcW w:w="2074" w:type="dxa"/>
            <w:vAlign w:val="center"/>
          </w:tcPr>
          <w:p w:rsidR="004F12F0">
            <w:pPr>
              <w:pStyle w:val="Normal0"/>
            </w:pPr>
            <w:r>
              <w:rPr>
                <w:rFonts w:hint="eastAsia"/>
              </w:rPr>
              <w:t>98ZJ411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内墙装修及配件</w:t>
            </w:r>
          </w:p>
        </w:tc>
        <w:tc>
          <w:tcPr>
            <w:tcW w:w="2074" w:type="dxa"/>
            <w:vAlign w:val="center"/>
          </w:tcPr>
          <w:p w:rsidR="004F12F0">
            <w:pPr>
              <w:pStyle w:val="Normal0"/>
            </w:pPr>
            <w:r>
              <w:rPr>
                <w:rFonts w:hint="eastAsia"/>
              </w:rPr>
              <w:t>98ZJ501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室外装修及配件</w:t>
            </w:r>
          </w:p>
        </w:tc>
        <w:tc>
          <w:tcPr>
            <w:tcW w:w="2074" w:type="dxa"/>
            <w:vAlign w:val="center"/>
          </w:tcPr>
          <w:p w:rsidR="004F12F0">
            <w:pPr>
              <w:pStyle w:val="Normal0"/>
            </w:pPr>
            <w:r>
              <w:rPr>
                <w:rFonts w:hint="eastAsia"/>
              </w:rPr>
              <w:t>98ZJ901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民用多层砖房抗震构造</w:t>
            </w:r>
          </w:p>
        </w:tc>
        <w:tc>
          <w:tcPr>
            <w:tcW w:w="2074" w:type="dxa"/>
            <w:vAlign w:val="center"/>
          </w:tcPr>
          <w:p w:rsidR="004F12F0">
            <w:pPr>
              <w:pStyle w:val="Normal0"/>
            </w:pPr>
            <w:r>
              <w:rPr>
                <w:rFonts w:hint="eastAsia"/>
              </w:rPr>
              <w:t>98ZG002</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钢筋混凝土平板</w:t>
            </w:r>
          </w:p>
        </w:tc>
        <w:tc>
          <w:tcPr>
            <w:tcW w:w="2074" w:type="dxa"/>
            <w:vAlign w:val="center"/>
          </w:tcPr>
          <w:p w:rsidR="004F12F0">
            <w:pPr>
              <w:pStyle w:val="Normal0"/>
            </w:pPr>
            <w:r>
              <w:rPr>
                <w:rFonts w:hint="eastAsia"/>
              </w:rPr>
              <w:t>92ZG301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钢筋混凝土单梁</w:t>
            </w:r>
          </w:p>
        </w:tc>
        <w:tc>
          <w:tcPr>
            <w:tcW w:w="2074" w:type="dxa"/>
            <w:vAlign w:val="center"/>
          </w:tcPr>
          <w:p w:rsidR="004F12F0">
            <w:pPr>
              <w:pStyle w:val="Normal0"/>
            </w:pPr>
            <w:r>
              <w:rPr>
                <w:rFonts w:hint="eastAsia"/>
              </w:rPr>
              <w:t>92ZG311</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钢筋混凝土过梁</w:t>
            </w:r>
          </w:p>
        </w:tc>
        <w:tc>
          <w:tcPr>
            <w:tcW w:w="2074" w:type="dxa"/>
            <w:vAlign w:val="center"/>
          </w:tcPr>
          <w:p w:rsidR="004F12F0">
            <w:pPr>
              <w:pStyle w:val="Normal0"/>
            </w:pPr>
            <w:r>
              <w:rPr>
                <w:rFonts w:hint="eastAsia"/>
              </w:rPr>
              <w:t>92ZG313</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预应力混凝土空心板</w:t>
            </w:r>
          </w:p>
        </w:tc>
        <w:tc>
          <w:tcPr>
            <w:tcW w:w="2074" w:type="dxa"/>
            <w:vAlign w:val="center"/>
          </w:tcPr>
          <w:p w:rsidR="004F12F0">
            <w:pPr>
              <w:pStyle w:val="Normal0"/>
            </w:pPr>
            <w:r>
              <w:rPr>
                <w:rFonts w:hint="eastAsia"/>
              </w:rPr>
              <w:t>96YG203</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SP</w:t>
            </w:r>
            <w:r>
              <w:rPr>
                <w:rFonts w:hint="eastAsia"/>
              </w:rPr>
              <w:t>预应力空心板</w:t>
            </w:r>
          </w:p>
        </w:tc>
        <w:tc>
          <w:tcPr>
            <w:tcW w:w="2074" w:type="dxa"/>
            <w:vAlign w:val="center"/>
          </w:tcPr>
          <w:p w:rsidR="004F12F0">
            <w:pPr>
              <w:pStyle w:val="Normal0"/>
            </w:pPr>
            <w:r>
              <w:rPr>
                <w:rFonts w:hint="eastAsia"/>
              </w:rPr>
              <w:t>99ZG408</w:t>
            </w:r>
          </w:p>
        </w:tc>
        <w:tc>
          <w:tcPr>
            <w:tcW w:w="1404" w:type="dxa"/>
            <w:vAlign w:val="center"/>
          </w:tcPr>
          <w:p w:rsidR="004F12F0">
            <w:pPr>
              <w:pStyle w:val="Normal0"/>
            </w:pPr>
          </w:p>
        </w:tc>
      </w:tr>
      <w:tr>
        <w:tblPrEx>
          <w:tblW w:w="0" w:type="auto"/>
          <w:tblLayout w:type="fixed"/>
          <w:tblLook w:val="0000"/>
        </w:tblPrEx>
        <w:trPr>
          <w:cantSplit/>
          <w:trHeight w:val="503"/>
        </w:trPr>
        <w:tc>
          <w:tcPr>
            <w:tcW w:w="471" w:type="dxa"/>
            <w:vMerge w:val="restart"/>
            <w:vAlign w:val="center"/>
          </w:tcPr>
          <w:p w:rsidR="004F12F0">
            <w:pPr>
              <w:pStyle w:val="Normal0"/>
            </w:pPr>
            <w:r>
              <w:rPr>
                <w:rFonts w:hint="eastAsia"/>
              </w:rPr>
              <w:t>4</w:t>
            </w:r>
          </w:p>
        </w:tc>
        <w:tc>
          <w:tcPr>
            <w:tcW w:w="900" w:type="dxa"/>
            <w:vMerge w:val="restart"/>
            <w:vAlign w:val="center"/>
          </w:tcPr>
          <w:p w:rsidR="004F12F0">
            <w:pPr>
              <w:pStyle w:val="Normal0"/>
            </w:pPr>
            <w:r>
              <w:rPr>
                <w:rFonts w:hint="eastAsia"/>
              </w:rPr>
              <w:t>规范规程标准</w:t>
            </w:r>
          </w:p>
        </w:tc>
        <w:tc>
          <w:tcPr>
            <w:tcW w:w="3733" w:type="dxa"/>
            <w:vAlign w:val="center"/>
          </w:tcPr>
          <w:p w:rsidR="004F12F0">
            <w:pPr>
              <w:pStyle w:val="Normal0"/>
            </w:pPr>
            <w:r>
              <w:rPr>
                <w:rFonts w:hint="eastAsia"/>
              </w:rPr>
              <w:t>住宅厨房烟气集中排放系统图集</w:t>
            </w:r>
          </w:p>
        </w:tc>
        <w:tc>
          <w:tcPr>
            <w:tcW w:w="2074" w:type="dxa"/>
            <w:vAlign w:val="center"/>
          </w:tcPr>
          <w:p w:rsidR="004F12F0">
            <w:pPr>
              <w:pStyle w:val="Normal0"/>
            </w:pPr>
            <w:r>
              <w:rPr>
                <w:rFonts w:hint="eastAsia"/>
              </w:rPr>
              <w:t>93J</w:t>
            </w:r>
            <w:r>
              <w:rPr>
                <w:rFonts w:hint="eastAsia"/>
              </w:rPr>
              <w:t>沪</w:t>
            </w:r>
            <w:r>
              <w:rPr>
                <w:rFonts w:hint="eastAsia"/>
              </w:rPr>
              <w:t>104</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土方与爆破工程施工及验收规范</w:t>
            </w:r>
          </w:p>
        </w:tc>
        <w:tc>
          <w:tcPr>
            <w:tcW w:w="2074" w:type="dxa"/>
            <w:vAlign w:val="center"/>
          </w:tcPr>
          <w:p w:rsidR="004F12F0">
            <w:pPr>
              <w:pStyle w:val="Normal0"/>
            </w:pPr>
            <w:r>
              <w:rPr>
                <w:rFonts w:hint="eastAsia"/>
              </w:rPr>
              <w:t>GBJ201-83</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建筑地基基础工程施工及验收规范</w:t>
            </w:r>
          </w:p>
        </w:tc>
        <w:tc>
          <w:tcPr>
            <w:tcW w:w="2074" w:type="dxa"/>
            <w:vAlign w:val="center"/>
          </w:tcPr>
          <w:p w:rsidR="004F12F0">
            <w:pPr>
              <w:pStyle w:val="Normal0"/>
            </w:pPr>
            <w:r>
              <w:rPr>
                <w:rFonts w:hint="eastAsia"/>
              </w:rPr>
              <w:t>GBJ201-83</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混凝土结构工程施工及验收规范</w:t>
            </w:r>
          </w:p>
        </w:tc>
        <w:tc>
          <w:tcPr>
            <w:tcW w:w="2074" w:type="dxa"/>
            <w:vAlign w:val="center"/>
          </w:tcPr>
          <w:p w:rsidR="004F12F0">
            <w:pPr>
              <w:pStyle w:val="Normal0"/>
            </w:pPr>
            <w:r>
              <w:rPr>
                <w:rFonts w:hint="eastAsia"/>
              </w:rPr>
              <w:t>GB50204-92</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木结构工程施工及验收规范</w:t>
            </w:r>
          </w:p>
        </w:tc>
        <w:tc>
          <w:tcPr>
            <w:tcW w:w="2074" w:type="dxa"/>
            <w:vAlign w:val="center"/>
          </w:tcPr>
          <w:p w:rsidR="004F12F0">
            <w:pPr>
              <w:pStyle w:val="Normal0"/>
            </w:pPr>
            <w:r>
              <w:rPr>
                <w:rFonts w:hint="eastAsia"/>
              </w:rPr>
              <w:t>GBJ206-83</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屋面工程施工及验收规范</w:t>
            </w:r>
          </w:p>
        </w:tc>
        <w:tc>
          <w:tcPr>
            <w:tcW w:w="2074" w:type="dxa"/>
            <w:vAlign w:val="center"/>
          </w:tcPr>
          <w:p w:rsidR="004F12F0">
            <w:pPr>
              <w:pStyle w:val="Normal0"/>
            </w:pPr>
            <w:r>
              <w:rPr>
                <w:rFonts w:hint="eastAsia"/>
              </w:rPr>
              <w:t>GB50207-84</w:t>
            </w:r>
          </w:p>
        </w:tc>
        <w:tc>
          <w:tcPr>
            <w:tcW w:w="1404" w:type="dxa"/>
            <w:vAlign w:val="center"/>
          </w:tcPr>
          <w:p w:rsidR="004F12F0">
            <w:pPr>
              <w:pStyle w:val="Normal0"/>
            </w:pPr>
            <w:r>
              <w:rPr>
                <w:rFonts w:hint="eastAsia"/>
              </w:rPr>
              <w:t>已废止</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混凝土外加剂应用技术规范</w:t>
            </w:r>
          </w:p>
        </w:tc>
        <w:tc>
          <w:tcPr>
            <w:tcW w:w="2074" w:type="dxa"/>
            <w:vAlign w:val="center"/>
          </w:tcPr>
          <w:p w:rsidR="004F12F0">
            <w:pPr>
              <w:pStyle w:val="Normal0"/>
            </w:pPr>
            <w:r>
              <w:rPr>
                <w:rFonts w:hint="eastAsia"/>
              </w:rPr>
              <w:t>GBJ119-98</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土工试验方法标准</w:t>
            </w:r>
          </w:p>
        </w:tc>
        <w:tc>
          <w:tcPr>
            <w:tcW w:w="2074" w:type="dxa"/>
            <w:vAlign w:val="center"/>
          </w:tcPr>
          <w:p w:rsidR="004F12F0">
            <w:pPr>
              <w:pStyle w:val="Normal0"/>
            </w:pPr>
            <w:r>
              <w:rPr>
                <w:rFonts w:hint="eastAsia"/>
              </w:rPr>
              <w:t>GBJ123-88</w:t>
            </w:r>
          </w:p>
        </w:tc>
        <w:tc>
          <w:tcPr>
            <w:tcW w:w="1404" w:type="dxa"/>
            <w:vAlign w:val="center"/>
          </w:tcPr>
          <w:p w:rsidR="004F12F0">
            <w:pPr>
              <w:pStyle w:val="Normal0"/>
            </w:pPr>
          </w:p>
        </w:tc>
      </w:tr>
    </w:tbl>
    <w:p>
      <w:pPr>
        <w:sectPr>
          <w:type w:val="nextPage"/>
          <w:pgSz w:w="11906" w:h="16838"/>
          <w:pgMar w:top="935" w:right="1800" w:bottom="1440" w:left="1800" w:header="851" w:footer="992" w:gutter="0"/>
          <w:pgNumType w:start="2"/>
          <w:cols w:space="708"/>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1"/>
        <w:gridCol w:w="900"/>
        <w:gridCol w:w="3733"/>
        <w:gridCol w:w="2074"/>
        <w:gridCol w:w="140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503"/>
        </w:trPr>
        <w:tc>
          <w:tcPr>
            <w:tcW w:w="1" w:type="dxa"/>
            <w:vMerge w:val="restart"/>
            <w:vAlign w:val="center"/>
          </w:tcPr>
          <w:p w:rsidR="004F12F0">
            <w:pPr>
              <w:pStyle w:val="Normal0"/>
            </w:pPr>
          </w:p>
        </w:tc>
        <w:tc>
          <w:tcPr>
            <w:tcW w:w="1" w:type="dxa"/>
            <w:vMerge w:val="restart"/>
            <w:vAlign w:val="center"/>
          </w:tcPr>
          <w:p w:rsidR="004F12F0">
            <w:pPr>
              <w:pStyle w:val="Normal0"/>
            </w:pPr>
          </w:p>
        </w:tc>
        <w:tc>
          <w:tcPr>
            <w:tcW w:w="3733" w:type="dxa"/>
            <w:vAlign w:val="center"/>
          </w:tcPr>
          <w:p w:rsidR="004F12F0">
            <w:pPr>
              <w:pStyle w:val="Normal0"/>
            </w:pPr>
            <w:r>
              <w:rPr>
                <w:rFonts w:hint="eastAsia"/>
              </w:rPr>
              <w:t>建筑地面工程施工及验收规范</w:t>
            </w:r>
          </w:p>
        </w:tc>
        <w:tc>
          <w:tcPr>
            <w:tcW w:w="2074" w:type="dxa"/>
            <w:vAlign w:val="center"/>
          </w:tcPr>
          <w:p w:rsidR="004F12F0">
            <w:pPr>
              <w:pStyle w:val="Normal0"/>
            </w:pPr>
            <w:r>
              <w:rPr>
                <w:rFonts w:hint="eastAsia"/>
              </w:rPr>
              <w:t>GB50209-95</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建筑装饰装修工程施工及验收规范</w:t>
            </w:r>
          </w:p>
        </w:tc>
        <w:tc>
          <w:tcPr>
            <w:tcW w:w="2074" w:type="dxa"/>
            <w:vAlign w:val="center"/>
          </w:tcPr>
          <w:p w:rsidR="004F12F0">
            <w:pPr>
              <w:pStyle w:val="Normal0"/>
            </w:pPr>
            <w:r>
              <w:rPr>
                <w:rFonts w:hint="eastAsia"/>
              </w:rPr>
              <w:t>GBJ210-83</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组合钢模板技术规范</w:t>
            </w:r>
          </w:p>
        </w:tc>
        <w:tc>
          <w:tcPr>
            <w:tcW w:w="2074" w:type="dxa"/>
            <w:vAlign w:val="center"/>
          </w:tcPr>
          <w:p w:rsidR="004F12F0">
            <w:pPr>
              <w:pStyle w:val="Normal0"/>
            </w:pPr>
            <w:r>
              <w:rPr>
                <w:rFonts w:hint="eastAsia"/>
              </w:rPr>
              <w:t>GBJ214-89</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建筑给水排水及采暖工程施工及验收规范</w:t>
            </w:r>
          </w:p>
        </w:tc>
        <w:tc>
          <w:tcPr>
            <w:tcW w:w="2074" w:type="dxa"/>
            <w:vAlign w:val="center"/>
          </w:tcPr>
          <w:p w:rsidR="004F12F0">
            <w:pPr>
              <w:pStyle w:val="Normal0"/>
            </w:pPr>
            <w:r>
              <w:rPr>
                <w:rFonts w:hint="eastAsia"/>
              </w:rPr>
              <w:t>GBJ242-82</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建筑电气工程施工及验收规范</w:t>
            </w:r>
          </w:p>
        </w:tc>
        <w:tc>
          <w:tcPr>
            <w:tcW w:w="2074" w:type="dxa"/>
            <w:vAlign w:val="center"/>
          </w:tcPr>
          <w:p w:rsidR="004F12F0">
            <w:pPr>
              <w:pStyle w:val="Normal0"/>
            </w:pPr>
            <w:r>
              <w:rPr>
                <w:rFonts w:hint="eastAsia"/>
              </w:rPr>
              <w:t>GB50259-96</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建筑安装工程质量检验评定统一标准</w:t>
            </w:r>
          </w:p>
        </w:tc>
        <w:tc>
          <w:tcPr>
            <w:tcW w:w="2074" w:type="dxa"/>
            <w:vAlign w:val="center"/>
          </w:tcPr>
          <w:p w:rsidR="004F12F0">
            <w:pPr>
              <w:pStyle w:val="Normal0"/>
            </w:pPr>
            <w:r>
              <w:rPr>
                <w:rFonts w:hint="eastAsia"/>
              </w:rPr>
              <w:t>GBJ300-88</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建筑工程质量检验评定标准</w:t>
            </w:r>
          </w:p>
        </w:tc>
        <w:tc>
          <w:tcPr>
            <w:tcW w:w="2074" w:type="dxa"/>
            <w:vAlign w:val="center"/>
          </w:tcPr>
          <w:p w:rsidR="004F12F0">
            <w:pPr>
              <w:pStyle w:val="Normal0"/>
            </w:pPr>
            <w:r>
              <w:rPr>
                <w:rFonts w:hint="eastAsia"/>
              </w:rPr>
              <w:t>GBJ301-88</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建筑采暖卫生工程质量检验评定标准</w:t>
            </w:r>
          </w:p>
        </w:tc>
        <w:tc>
          <w:tcPr>
            <w:tcW w:w="2074" w:type="dxa"/>
            <w:vAlign w:val="center"/>
          </w:tcPr>
          <w:p w:rsidR="004F12F0">
            <w:pPr>
              <w:pStyle w:val="Normal0"/>
            </w:pPr>
            <w:r>
              <w:rPr>
                <w:rFonts w:hint="eastAsia"/>
              </w:rPr>
              <w:t>GBJ302-88</w:t>
            </w:r>
          </w:p>
        </w:tc>
        <w:tc>
          <w:tcPr>
            <w:tcW w:w="1404" w:type="dxa"/>
            <w:vAlign w:val="center"/>
          </w:tcPr>
          <w:p w:rsidR="004F12F0">
            <w:pPr>
              <w:pStyle w:val="Normal0"/>
            </w:pPr>
          </w:p>
        </w:tc>
      </w:tr>
      <w:tr>
        <w:tblPrEx>
          <w:tblW w:w="0" w:type="auto"/>
          <w:tblLayout w:type="fixed"/>
          <w:tblLook w:val="0000"/>
        </w:tblPrEx>
        <w:trPr>
          <w:cantSplit/>
          <w:trHeight w:val="503"/>
        </w:trPr>
        <w:tc>
          <w:tcPr>
            <w:tcW w:w="471" w:type="dxa"/>
            <w:vMerge w:val="restart"/>
            <w:vAlign w:val="center"/>
          </w:tcPr>
          <w:p w:rsidR="004F12F0">
            <w:pPr>
              <w:pStyle w:val="Normal0"/>
            </w:pPr>
            <w:r>
              <w:rPr>
                <w:rFonts w:hint="eastAsia"/>
              </w:rPr>
              <w:t>5</w:t>
            </w:r>
          </w:p>
        </w:tc>
        <w:tc>
          <w:tcPr>
            <w:tcW w:w="900" w:type="dxa"/>
            <w:vMerge w:val="restart"/>
            <w:vAlign w:val="center"/>
          </w:tcPr>
          <w:p w:rsidR="004F12F0">
            <w:pPr>
              <w:pStyle w:val="Normal0"/>
            </w:pPr>
            <w:r>
              <w:rPr>
                <w:rFonts w:hint="eastAsia"/>
              </w:rPr>
              <w:t>法规</w:t>
            </w:r>
          </w:p>
        </w:tc>
        <w:tc>
          <w:tcPr>
            <w:tcW w:w="3733" w:type="dxa"/>
            <w:vAlign w:val="center"/>
          </w:tcPr>
          <w:p w:rsidR="004F12F0">
            <w:pPr>
              <w:pStyle w:val="Normal0"/>
            </w:pPr>
            <w:r>
              <w:rPr>
                <w:rFonts w:hint="eastAsia"/>
              </w:rPr>
              <w:t>建筑电气安装工程质量检验评定标准</w:t>
            </w:r>
          </w:p>
        </w:tc>
        <w:tc>
          <w:tcPr>
            <w:tcW w:w="2074" w:type="dxa"/>
            <w:vAlign w:val="center"/>
          </w:tcPr>
          <w:p w:rsidR="004F12F0">
            <w:pPr>
              <w:pStyle w:val="Normal0"/>
            </w:pPr>
            <w:r>
              <w:rPr>
                <w:rFonts w:hint="eastAsia"/>
              </w:rPr>
              <w:t>GBJ303-88</w:t>
            </w: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中华人民共和国建筑法</w:t>
            </w:r>
          </w:p>
        </w:tc>
        <w:tc>
          <w:tcPr>
            <w:tcW w:w="2074" w:type="dxa"/>
            <w:vAlign w:val="center"/>
          </w:tcPr>
          <w:p w:rsidR="004F12F0">
            <w:pPr>
              <w:pStyle w:val="Normal0"/>
            </w:pPr>
          </w:p>
        </w:tc>
        <w:tc>
          <w:tcPr>
            <w:tcW w:w="1404" w:type="dxa"/>
            <w:vAlign w:val="center"/>
          </w:tcPr>
          <w:p w:rsidR="004F12F0">
            <w:pPr>
              <w:pStyle w:val="Normal0"/>
            </w:pPr>
            <w:r>
              <w:rPr>
                <w:rFonts w:hint="eastAsia"/>
              </w:rPr>
              <w:t>1997.11.1</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建筑安装工程安全技术规程</w:t>
            </w:r>
          </w:p>
        </w:tc>
        <w:tc>
          <w:tcPr>
            <w:tcW w:w="2074" w:type="dxa"/>
            <w:vAlign w:val="center"/>
          </w:tcPr>
          <w:p w:rsidR="004F12F0">
            <w:pPr>
              <w:pStyle w:val="Normal0"/>
            </w:pPr>
          </w:p>
        </w:tc>
        <w:tc>
          <w:tcPr>
            <w:tcW w:w="1404" w:type="dxa"/>
            <w:vAlign w:val="center"/>
          </w:tcPr>
          <w:p w:rsidR="004F12F0">
            <w:pPr>
              <w:pStyle w:val="Normal0"/>
            </w:pPr>
            <w:r>
              <w:rPr>
                <w:rFonts w:hint="eastAsia"/>
              </w:rPr>
              <w:t>1956.5.25</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建筑安装工程承包合同条例</w:t>
            </w:r>
          </w:p>
        </w:tc>
        <w:tc>
          <w:tcPr>
            <w:tcW w:w="2074" w:type="dxa"/>
            <w:vAlign w:val="center"/>
          </w:tcPr>
          <w:p w:rsidR="004F12F0">
            <w:pPr>
              <w:pStyle w:val="Normal0"/>
            </w:pPr>
          </w:p>
        </w:tc>
        <w:tc>
          <w:tcPr>
            <w:tcW w:w="1404" w:type="dxa"/>
            <w:vAlign w:val="center"/>
          </w:tcPr>
          <w:p w:rsidR="004F12F0">
            <w:pPr>
              <w:pStyle w:val="Normal0"/>
            </w:pPr>
            <w:r>
              <w:rPr>
                <w:rFonts w:hint="eastAsia"/>
              </w:rPr>
              <w:t>1983.8.8</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建设工程质量监督管理规定</w:t>
            </w:r>
          </w:p>
        </w:tc>
        <w:tc>
          <w:tcPr>
            <w:tcW w:w="2074" w:type="dxa"/>
            <w:vAlign w:val="center"/>
          </w:tcPr>
          <w:p w:rsidR="004F12F0">
            <w:pPr>
              <w:pStyle w:val="Normal0"/>
            </w:pPr>
          </w:p>
        </w:tc>
        <w:tc>
          <w:tcPr>
            <w:tcW w:w="1404" w:type="dxa"/>
            <w:vAlign w:val="center"/>
          </w:tcPr>
          <w:p w:rsidR="004F12F0">
            <w:pPr>
              <w:pStyle w:val="Normal0"/>
            </w:pPr>
            <w:r>
              <w:rPr>
                <w:rFonts w:hint="eastAsia"/>
              </w:rPr>
              <w:t>1990.4.9</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建筑安全生产监督管理规定</w:t>
            </w:r>
          </w:p>
        </w:tc>
        <w:tc>
          <w:tcPr>
            <w:tcW w:w="2074" w:type="dxa"/>
            <w:vAlign w:val="center"/>
          </w:tcPr>
          <w:p w:rsidR="004F12F0">
            <w:pPr>
              <w:pStyle w:val="Normal0"/>
            </w:pPr>
          </w:p>
        </w:tc>
        <w:tc>
          <w:tcPr>
            <w:tcW w:w="1404" w:type="dxa"/>
            <w:vAlign w:val="center"/>
          </w:tcPr>
          <w:p w:rsidR="004F12F0">
            <w:pPr>
              <w:pStyle w:val="Normal0"/>
            </w:pPr>
            <w:r>
              <w:rPr>
                <w:rFonts w:hint="eastAsia"/>
              </w:rPr>
              <w:t>1991.7.9</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建设工程施工现场管理规定</w:t>
            </w:r>
          </w:p>
        </w:tc>
        <w:tc>
          <w:tcPr>
            <w:tcW w:w="2074" w:type="dxa"/>
            <w:vAlign w:val="center"/>
          </w:tcPr>
          <w:p w:rsidR="004F12F0">
            <w:pPr>
              <w:pStyle w:val="Normal0"/>
            </w:pPr>
          </w:p>
        </w:tc>
        <w:tc>
          <w:tcPr>
            <w:tcW w:w="1404" w:type="dxa"/>
            <w:vAlign w:val="center"/>
          </w:tcPr>
          <w:p w:rsidR="004F12F0">
            <w:pPr>
              <w:pStyle w:val="Normal0"/>
            </w:pPr>
            <w:r>
              <w:rPr>
                <w:rFonts w:hint="eastAsia"/>
              </w:rPr>
              <w:t>1991.12.5</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中华人民共和国环境噪声污染防治法</w:t>
            </w:r>
          </w:p>
        </w:tc>
        <w:tc>
          <w:tcPr>
            <w:tcW w:w="2074" w:type="dxa"/>
            <w:vAlign w:val="center"/>
          </w:tcPr>
          <w:p w:rsidR="004F12F0">
            <w:pPr>
              <w:pStyle w:val="Normal0"/>
            </w:pPr>
          </w:p>
        </w:tc>
        <w:tc>
          <w:tcPr>
            <w:tcW w:w="1404" w:type="dxa"/>
            <w:vAlign w:val="center"/>
          </w:tcPr>
          <w:p w:rsidR="004F12F0">
            <w:pPr>
              <w:pStyle w:val="Normal0"/>
            </w:pPr>
            <w:r>
              <w:rPr>
                <w:rFonts w:hint="eastAsia"/>
              </w:rPr>
              <w:t>1996.10.29</w:t>
            </w:r>
          </w:p>
        </w:tc>
      </w:tr>
      <w:tr>
        <w:tblPrEx>
          <w:tblW w:w="0" w:type="auto"/>
          <w:tblLayout w:type="fixed"/>
          <w:tblLook w:val="0000"/>
        </w:tblPrEx>
        <w:trPr>
          <w:cantSplit/>
          <w:trHeight w:val="503"/>
        </w:trPr>
        <w:tc>
          <w:tcPr>
            <w:tcW w:w="471" w:type="dxa"/>
            <w:vMerge w:val="restart"/>
            <w:vAlign w:val="center"/>
          </w:tcPr>
          <w:p w:rsidR="004F12F0">
            <w:pPr>
              <w:pStyle w:val="Normal0"/>
            </w:pPr>
            <w:r>
              <w:rPr>
                <w:rFonts w:hint="eastAsia"/>
              </w:rPr>
              <w:t>6</w:t>
            </w:r>
          </w:p>
        </w:tc>
        <w:tc>
          <w:tcPr>
            <w:tcW w:w="900" w:type="dxa"/>
            <w:vMerge w:val="restart"/>
            <w:vAlign w:val="center"/>
          </w:tcPr>
          <w:p w:rsidR="004F12F0">
            <w:pPr>
              <w:pStyle w:val="Normal0"/>
            </w:pPr>
            <w:r>
              <w:rPr>
                <w:rFonts w:hint="eastAsia"/>
              </w:rPr>
              <w:t>其他</w:t>
            </w:r>
          </w:p>
        </w:tc>
        <w:tc>
          <w:tcPr>
            <w:tcW w:w="3733" w:type="dxa"/>
            <w:vAlign w:val="center"/>
          </w:tcPr>
          <w:p w:rsidR="004F12F0">
            <w:pPr>
              <w:pStyle w:val="Normal0"/>
            </w:pPr>
            <w:r>
              <w:rPr>
                <w:rFonts w:hint="eastAsia"/>
              </w:rPr>
              <w:t>中华人民共和国固体废物污染防治法</w:t>
            </w:r>
          </w:p>
        </w:tc>
        <w:tc>
          <w:tcPr>
            <w:tcW w:w="2074" w:type="dxa"/>
            <w:vAlign w:val="center"/>
          </w:tcPr>
          <w:p w:rsidR="004F12F0">
            <w:pPr>
              <w:pStyle w:val="Normal0"/>
            </w:pPr>
          </w:p>
        </w:tc>
        <w:tc>
          <w:tcPr>
            <w:tcW w:w="1404" w:type="dxa"/>
            <w:vAlign w:val="center"/>
          </w:tcPr>
          <w:p w:rsidR="004F12F0">
            <w:pPr>
              <w:pStyle w:val="Normal0"/>
            </w:pPr>
            <w:r>
              <w:rPr>
                <w:rFonts w:hint="eastAsia"/>
              </w:rPr>
              <w:t>1995.10.30</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郑州市东风建设开发公司招标文件</w:t>
            </w:r>
          </w:p>
        </w:tc>
        <w:tc>
          <w:tcPr>
            <w:tcW w:w="2074" w:type="dxa"/>
            <w:vAlign w:val="center"/>
          </w:tcPr>
          <w:p w:rsidR="004F12F0">
            <w:pPr>
              <w:pStyle w:val="Normal0"/>
            </w:pPr>
          </w:p>
        </w:tc>
        <w:tc>
          <w:tcPr>
            <w:tcW w:w="1404" w:type="dxa"/>
            <w:vAlign w:val="center"/>
          </w:tcPr>
          <w:p w:rsidR="004F12F0">
            <w:pPr>
              <w:pStyle w:val="Normal0"/>
            </w:pP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本公司质量手册</w:t>
            </w:r>
          </w:p>
        </w:tc>
        <w:tc>
          <w:tcPr>
            <w:tcW w:w="2074" w:type="dxa"/>
            <w:vAlign w:val="center"/>
          </w:tcPr>
          <w:p w:rsidR="004F12F0">
            <w:pPr>
              <w:pStyle w:val="Normal0"/>
            </w:pPr>
          </w:p>
        </w:tc>
        <w:tc>
          <w:tcPr>
            <w:tcW w:w="1404" w:type="dxa"/>
            <w:vAlign w:val="center"/>
          </w:tcPr>
          <w:p w:rsidR="004F12F0">
            <w:pPr>
              <w:pStyle w:val="Normal0"/>
            </w:pPr>
            <w:r>
              <w:rPr>
                <w:rFonts w:hint="eastAsia"/>
              </w:rPr>
              <w:t>2000.9.1</w:t>
            </w:r>
          </w:p>
        </w:tc>
      </w:tr>
      <w:tr>
        <w:tblPrEx>
          <w:tblW w:w="0" w:type="auto"/>
          <w:tblLayout w:type="fixed"/>
          <w:tblLook w:val="0000"/>
        </w:tblPrEx>
        <w:trPr>
          <w:cantSplit/>
          <w:trHeight w:val="503"/>
        </w:trPr>
        <w:tc>
          <w:tcPr>
            <w:tcW w:w="1" w:type="dxa"/>
            <w:vMerge/>
            <w:vAlign w:val="center"/>
          </w:tcPr>
          <w:p w:rsidR="004F12F0">
            <w:pPr>
              <w:pStyle w:val="Normal0"/>
            </w:pPr>
          </w:p>
        </w:tc>
        <w:tc>
          <w:tcPr>
            <w:tcW w:w="1" w:type="dxa"/>
            <w:vMerge/>
            <w:vAlign w:val="center"/>
          </w:tcPr>
          <w:p w:rsidR="004F12F0">
            <w:pPr>
              <w:pStyle w:val="Normal0"/>
            </w:pPr>
          </w:p>
        </w:tc>
        <w:tc>
          <w:tcPr>
            <w:tcW w:w="3733" w:type="dxa"/>
            <w:vAlign w:val="center"/>
          </w:tcPr>
          <w:p w:rsidR="004F12F0">
            <w:pPr>
              <w:pStyle w:val="Normal0"/>
            </w:pPr>
            <w:r>
              <w:rPr>
                <w:rFonts w:hint="eastAsia"/>
              </w:rPr>
              <w:t>本公司施工组织设计编制指导书</w:t>
            </w:r>
          </w:p>
        </w:tc>
        <w:tc>
          <w:tcPr>
            <w:tcW w:w="2074" w:type="dxa"/>
            <w:vAlign w:val="center"/>
          </w:tcPr>
          <w:p w:rsidR="004F12F0">
            <w:pPr>
              <w:pStyle w:val="Normal0"/>
            </w:pPr>
          </w:p>
        </w:tc>
        <w:tc>
          <w:tcPr>
            <w:tcW w:w="1404" w:type="dxa"/>
            <w:vAlign w:val="center"/>
          </w:tcPr>
          <w:p w:rsidR="004F12F0">
            <w:pPr>
              <w:pStyle w:val="Normal0"/>
            </w:pPr>
            <w:r>
              <w:rPr>
                <w:rFonts w:hint="eastAsia"/>
              </w:rPr>
              <w:t>2000.9.10</w:t>
            </w:r>
          </w:p>
        </w:tc>
      </w:tr>
    </w:tbl>
    <w:p w:rsidR="004F12F0">
      <w:pPr>
        <w:pStyle w:val="Normal0"/>
      </w:pPr>
    </w:p>
    <w:p w:rsidR="004F12F0">
      <w:pPr>
        <w:pStyle w:val="Heading1"/>
      </w:pPr>
      <w:bookmarkStart w:id="3" w:name="_Toc207116700"/>
      <w:r>
        <w:rPr>
          <w:rFonts w:hint="eastAsia"/>
        </w:rPr>
        <w:t>工程概况</w:t>
      </w:r>
      <w:bookmarkStart w:id="4" w:name="bk102"/>
      <w:bookmarkEnd w:id="3"/>
      <w:bookmarkEnd w:id="4"/>
    </w:p>
    <w:p w:rsidR="004F12F0">
      <w:pPr>
        <w:pStyle w:val="Normal0"/>
      </w:pPr>
      <w:bookmarkStart w:id="5" w:name="bk103"/>
      <w:bookmarkEnd w:id="5"/>
      <w:r>
        <w:rPr>
          <w:rFonts w:hint="eastAsia"/>
        </w:rPr>
        <w:t>本工程位于郑州市南阳路北端、的×园区内，开发商是郑州市××房地产开发有限公司。本公司中标的１号住宅楼概况如表</w:t>
      </w:r>
      <w:r>
        <w:t>2-1</w:t>
      </w:r>
      <w:r>
        <w:rPr>
          <w:rFonts w:hint="eastAsia"/>
        </w:rPr>
        <w:t>所示。</w:t>
      </w:r>
    </w:p>
    <w:p w:rsidR="004F12F0">
      <w:pPr>
        <w:pStyle w:val="Normal0"/>
      </w:pPr>
      <w:r>
        <w:rPr>
          <w:rFonts w:hint="eastAsia"/>
        </w:rPr>
        <w:t>工程概况</w:t>
      </w:r>
      <w:r>
        <w:t xml:space="preserve"> </w:t>
      </w:r>
      <w:r>
        <w:rPr>
          <w:rFonts w:hint="eastAsia"/>
        </w:rPr>
        <w:t>表</w:t>
      </w:r>
      <w:r>
        <w:t>2-1</w:t>
      </w:r>
    </w:p>
    <w:tbl>
      <w:tblPr>
        <w:tblStyle w:val="TableNormal"/>
        <w:tblW w:w="0" w:type="auto"/>
        <w:jc w:val="center"/>
        <w:tblLayout w:type="fixed"/>
        <w:tblLook w:val="0000"/>
      </w:tblPr>
      <w:tblGrid>
        <w:gridCol w:w="2511"/>
        <w:gridCol w:w="4782"/>
        <w:gridCol w:w="2080"/>
      </w:tblGrid>
      <w:tr>
        <w:tblPrEx>
          <w:tblW w:w="0" w:type="auto"/>
          <w:jc w:val="center"/>
          <w:tblLayout w:type="fixed"/>
          <w:tblLook w:val="0000"/>
        </w:tblPrEx>
        <w:trPr>
          <w:trHeight w:val="674"/>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工程名称</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××园１号住宅楼</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52"/>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建设单位</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郑州市××园房地产开发有限公司</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bl>
    <w:p>
      <w:pPr>
        <w:sectPr>
          <w:type w:val="nextPage"/>
          <w:pgSz w:w="11906" w:h="16838"/>
          <w:pgMar w:top="935" w:right="1800" w:bottom="1440" w:left="1800" w:header="851" w:footer="992" w:gutter="0"/>
          <w:pgNumType w:start="3"/>
          <w:cols w:space="708"/>
          <w:titlePg w:val="0"/>
          <w:docGrid w:type="lines" w:linePitch="312"/>
        </w:sectPr>
      </w:pPr>
    </w:p>
    <w:tbl>
      <w:tblPr>
        <w:tblStyle w:val="TableNormal"/>
        <w:tblW w:w="0" w:type="auto"/>
        <w:jc w:val="center"/>
        <w:tblLayout w:type="fixed"/>
        <w:tblLook w:val="0000"/>
      </w:tblPr>
      <w:tblGrid>
        <w:gridCol w:w="2511"/>
        <w:gridCol w:w="4782"/>
        <w:gridCol w:w="2080"/>
      </w:tblGrid>
      <w:tr>
        <w:tblPrEx>
          <w:tblW w:w="0" w:type="auto"/>
          <w:jc w:val="center"/>
          <w:tblLayout w:type="fixed"/>
          <w:tblLook w:val="0000"/>
        </w:tblPrEx>
        <w:trPr>
          <w:trHeight w:val="648"/>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设计单位</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××××部郑州设计研究院</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52"/>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监理单位</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郑州××建设监理有限公司</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48"/>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质量监督单位</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郑州市质量监督站××室</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52"/>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施工承包单位</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河南省××建筑安装公司</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48"/>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合同范围</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基础、主体、安装</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52"/>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承包方式</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包工、包料</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48"/>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总造价（万元）</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217.43</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52"/>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合同工期目标</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300 </w:t>
            </w:r>
            <w:r>
              <w:rPr>
                <w:rFonts w:hint="eastAsia"/>
              </w:rPr>
              <w:t>日历天</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48"/>
          <w:jc w:val="center"/>
        </w:trPr>
        <w:tc>
          <w:tcPr>
            <w:tcW w:w="251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合同质量目标</w:t>
            </w:r>
          </w:p>
        </w:tc>
        <w:tc>
          <w:tcPr>
            <w:tcW w:w="4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优良</w:t>
            </w:r>
          </w:p>
        </w:tc>
        <w:tc>
          <w:tcPr>
            <w:tcW w:w="208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bl>
    <w:p w:rsidR="004F12F0">
      <w:pPr>
        <w:pStyle w:val="Normal0"/>
      </w:pPr>
      <w:r>
        <w:rPr>
          <w:rFonts w:hint="eastAsia"/>
        </w:rPr>
        <w:t>建筑设计概况</w:t>
      </w:r>
      <w:r>
        <w:t xml:space="preserve"> </w:t>
      </w:r>
      <w:r>
        <w:rPr>
          <w:rFonts w:hint="eastAsia"/>
        </w:rPr>
        <w:t>表</w:t>
      </w:r>
      <w:r>
        <w:t>2-2</w:t>
      </w:r>
    </w:p>
    <w:tbl>
      <w:tblPr>
        <w:tblStyle w:val="TableNormal"/>
        <w:tblW w:w="0" w:type="auto"/>
        <w:jc w:val="center"/>
        <w:tblLayout w:type="fixed"/>
        <w:tblLook w:val="0000"/>
      </w:tblPr>
      <w:tblGrid>
        <w:gridCol w:w="1213"/>
        <w:gridCol w:w="1054"/>
        <w:gridCol w:w="785"/>
        <w:gridCol w:w="1766"/>
        <w:gridCol w:w="933"/>
        <w:gridCol w:w="901"/>
        <w:gridCol w:w="880"/>
        <w:gridCol w:w="1867"/>
      </w:tblGrid>
      <w:tr>
        <w:tblPrEx>
          <w:tblW w:w="0" w:type="auto"/>
          <w:jc w:val="center"/>
          <w:tblLayout w:type="fixed"/>
          <w:tblLook w:val="0000"/>
        </w:tblPrEx>
        <w:trPr>
          <w:trHeight w:val="725"/>
          <w:jc w:val="center"/>
        </w:trPr>
        <w:tc>
          <w:tcPr>
            <w:tcW w:w="305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建筑面积</w:t>
            </w:r>
          </w:p>
        </w:tc>
        <w:tc>
          <w:tcPr>
            <w:tcW w:w="1766"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14"/>
              </w:rPr>
            </w:pPr>
            <w:r>
              <w:t>4839.07</w:t>
            </w:r>
            <w:r>
              <w:rPr>
                <w:rFonts w:cs="宋体" w:hint="eastAsia"/>
              </w:rPr>
              <w:t></w:t>
            </w:r>
          </w:p>
        </w:tc>
        <w:tc>
          <w:tcPr>
            <w:tcW w:w="2714"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占地面积</w:t>
            </w:r>
          </w:p>
        </w:tc>
        <w:tc>
          <w:tcPr>
            <w:tcW w:w="1867"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14"/>
              </w:rPr>
            </w:pPr>
            <w:r>
              <w:t>719.23</w:t>
            </w:r>
            <w:r>
              <w:rPr>
                <w:rFonts w:cs="宋体" w:hint="eastAsia"/>
              </w:rPr>
              <w:t></w:t>
            </w:r>
          </w:p>
        </w:tc>
      </w:tr>
      <w:tr>
        <w:tblPrEx>
          <w:tblW w:w="0" w:type="auto"/>
          <w:jc w:val="center"/>
          <w:tblLayout w:type="fixed"/>
          <w:tblLook w:val="0000"/>
        </w:tblPrEx>
        <w:trPr>
          <w:trHeight w:val="693"/>
          <w:jc w:val="center"/>
        </w:trPr>
        <w:tc>
          <w:tcPr>
            <w:tcW w:w="305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建筑用途</w:t>
            </w:r>
          </w:p>
        </w:tc>
        <w:tc>
          <w:tcPr>
            <w:tcW w:w="176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居住</w:t>
            </w:r>
          </w:p>
        </w:tc>
        <w:tc>
          <w:tcPr>
            <w:tcW w:w="2714"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标准层建筑面积</w:t>
            </w:r>
          </w:p>
        </w:tc>
        <w:tc>
          <w:tcPr>
            <w:tcW w:w="1867"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14"/>
              </w:rPr>
            </w:pPr>
            <w:r>
              <w:t>730.82</w:t>
            </w:r>
            <w:r>
              <w:rPr>
                <w:rFonts w:cs="宋体" w:hint="eastAsia"/>
              </w:rPr>
              <w:t></w:t>
            </w:r>
          </w:p>
        </w:tc>
      </w:tr>
      <w:tr>
        <w:tblPrEx>
          <w:tblW w:w="0" w:type="auto"/>
          <w:jc w:val="center"/>
          <w:tblLayout w:type="fixed"/>
          <w:tblLook w:val="0000"/>
        </w:tblPrEx>
        <w:trPr>
          <w:trHeight w:val="697"/>
          <w:jc w:val="center"/>
        </w:trPr>
        <w:tc>
          <w:tcPr>
            <w:tcW w:w="305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层数</w:t>
            </w:r>
          </w:p>
        </w:tc>
        <w:tc>
          <w:tcPr>
            <w:tcW w:w="176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7 </w:t>
            </w:r>
            <w:r>
              <w:rPr>
                <w:rFonts w:hint="eastAsia"/>
              </w:rPr>
              <w:t>层</w:t>
            </w:r>
          </w:p>
        </w:tc>
        <w:tc>
          <w:tcPr>
            <w:tcW w:w="2714"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建筑总高度</w:t>
            </w:r>
          </w:p>
        </w:tc>
        <w:tc>
          <w:tcPr>
            <w:tcW w:w="18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22.90m</w:t>
            </w:r>
          </w:p>
        </w:tc>
      </w:tr>
      <w:tr>
        <w:tblPrEx>
          <w:tblW w:w="0" w:type="auto"/>
          <w:jc w:val="center"/>
          <w:tblLayout w:type="fixed"/>
          <w:tblLook w:val="0000"/>
        </w:tblPrEx>
        <w:trPr>
          <w:trHeight w:val="693"/>
          <w:jc w:val="center"/>
        </w:trPr>
        <w:tc>
          <w:tcPr>
            <w:tcW w:w="305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平面尺寸</w:t>
            </w:r>
          </w:p>
        </w:tc>
        <w:tc>
          <w:tcPr>
            <w:tcW w:w="6347" w:type="dxa"/>
            <w:gridSpan w:val="5"/>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长</w:t>
            </w:r>
            <w:r>
              <w:t>61.86m</w:t>
            </w:r>
            <w:r>
              <w:rPr>
                <w:rFonts w:hint="eastAsia"/>
              </w:rPr>
              <w:t>×宽</w:t>
            </w:r>
            <w:r>
              <w:t>26.49m</w:t>
            </w:r>
          </w:p>
        </w:tc>
      </w:tr>
      <w:tr>
        <w:tblPrEx>
          <w:tblW w:w="0" w:type="auto"/>
          <w:jc w:val="center"/>
          <w:tblLayout w:type="fixed"/>
          <w:tblLook w:val="0000"/>
        </w:tblPrEx>
        <w:trPr>
          <w:trHeight w:val="697"/>
          <w:jc w:val="center"/>
        </w:trPr>
        <w:tc>
          <w:tcPr>
            <w:tcW w:w="305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屋面防水做法</w:t>
            </w:r>
          </w:p>
        </w:tc>
        <w:tc>
          <w:tcPr>
            <w:tcW w:w="176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SBS </w:t>
            </w:r>
            <w:r>
              <w:rPr>
                <w:rFonts w:hint="eastAsia"/>
              </w:rPr>
              <w:t>复合防水</w:t>
            </w:r>
          </w:p>
        </w:tc>
        <w:tc>
          <w:tcPr>
            <w:tcW w:w="2714"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门窗材料</w:t>
            </w:r>
          </w:p>
        </w:tc>
        <w:tc>
          <w:tcPr>
            <w:tcW w:w="18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塑钢、木</w:t>
            </w:r>
          </w:p>
        </w:tc>
      </w:tr>
      <w:tr>
        <w:tblPrEx>
          <w:tblW w:w="0" w:type="auto"/>
          <w:jc w:val="center"/>
          <w:tblLayout w:type="fixed"/>
          <w:tblLook w:val="0000"/>
        </w:tblPrEx>
        <w:trPr>
          <w:trHeight w:val="693"/>
          <w:jc w:val="center"/>
        </w:trPr>
        <w:tc>
          <w:tcPr>
            <w:tcW w:w="305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层高</w:t>
            </w:r>
          </w:p>
        </w:tc>
        <w:tc>
          <w:tcPr>
            <w:tcW w:w="176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3.00m</w:t>
            </w:r>
          </w:p>
        </w:tc>
        <w:tc>
          <w:tcPr>
            <w:tcW w:w="2714"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基本轴线距离</w:t>
            </w:r>
          </w:p>
        </w:tc>
        <w:tc>
          <w:tcPr>
            <w:tcW w:w="18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3600mm</w:t>
            </w:r>
          </w:p>
        </w:tc>
      </w:tr>
      <w:tr>
        <w:tblPrEx>
          <w:tblW w:w="0" w:type="auto"/>
          <w:jc w:val="center"/>
          <w:tblLayout w:type="fixed"/>
          <w:tblLook w:val="0000"/>
        </w:tblPrEx>
        <w:trPr>
          <w:trHeight w:val="697"/>
          <w:jc w:val="center"/>
        </w:trPr>
        <w:tc>
          <w:tcPr>
            <w:tcW w:w="305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w:t>
            </w:r>
            <w:r>
              <w:t xml:space="preserve">0.000 </w:t>
            </w:r>
            <w:r>
              <w:rPr>
                <w:rFonts w:hint="eastAsia"/>
              </w:rPr>
              <w:t>相当于绝对标高</w:t>
            </w:r>
          </w:p>
        </w:tc>
        <w:tc>
          <w:tcPr>
            <w:tcW w:w="176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99.90m</w:t>
            </w:r>
          </w:p>
        </w:tc>
        <w:tc>
          <w:tcPr>
            <w:tcW w:w="2714"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室内外高差</w:t>
            </w:r>
          </w:p>
        </w:tc>
        <w:tc>
          <w:tcPr>
            <w:tcW w:w="18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700mm</w:t>
            </w:r>
          </w:p>
        </w:tc>
      </w:tr>
      <w:tr>
        <w:tblPrEx>
          <w:tblW w:w="0" w:type="auto"/>
          <w:jc w:val="center"/>
          <w:tblLayout w:type="fixed"/>
          <w:tblLook w:val="0000"/>
        </w:tblPrEx>
        <w:trPr>
          <w:trHeight w:val="693"/>
          <w:jc w:val="center"/>
        </w:trPr>
        <w:tc>
          <w:tcPr>
            <w:tcW w:w="2267"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外装饰做法</w:t>
            </w:r>
          </w:p>
        </w:tc>
        <w:tc>
          <w:tcPr>
            <w:tcW w:w="7132" w:type="dxa"/>
            <w:gridSpan w:val="6"/>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内装饰做法</w:t>
            </w:r>
          </w:p>
        </w:tc>
      </w:tr>
      <w:tr>
        <w:tblPrEx>
          <w:tblW w:w="0" w:type="auto"/>
          <w:jc w:val="center"/>
          <w:tblLayout w:type="fixed"/>
          <w:tblLook w:val="0000"/>
        </w:tblPrEx>
        <w:trPr>
          <w:trHeight w:val="697"/>
          <w:jc w:val="center"/>
        </w:trPr>
        <w:tc>
          <w:tcPr>
            <w:tcW w:w="1213"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98ZJ001</w:t>
            </w:r>
          </w:p>
        </w:tc>
        <w:tc>
          <w:tcPr>
            <w:tcW w:w="10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外墙</w:t>
            </w:r>
            <w:r>
              <w:t>22</w:t>
            </w:r>
          </w:p>
        </w:tc>
        <w:tc>
          <w:tcPr>
            <w:tcW w:w="7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地面</w:t>
            </w:r>
          </w:p>
        </w:tc>
        <w:tc>
          <w:tcPr>
            <w:tcW w:w="2699"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98ZJ001 </w:t>
            </w:r>
            <w:r>
              <w:rPr>
                <w:rFonts w:hint="eastAsia"/>
              </w:rPr>
              <w:t>地</w:t>
            </w:r>
            <w:r>
              <w:t>49</w:t>
            </w:r>
            <w:r>
              <w:rPr>
                <w:rFonts w:hint="eastAsia"/>
              </w:rPr>
              <w:t>、地</w:t>
            </w:r>
            <w:r>
              <w:t>55</w:t>
            </w:r>
          </w:p>
        </w:tc>
        <w:tc>
          <w:tcPr>
            <w:tcW w:w="90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楼面</w:t>
            </w:r>
          </w:p>
        </w:tc>
        <w:tc>
          <w:tcPr>
            <w:tcW w:w="2747"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98ZJ0011 </w:t>
            </w:r>
            <w:r>
              <w:rPr>
                <w:rFonts w:hint="eastAsia"/>
              </w:rPr>
              <w:t>楼</w:t>
            </w:r>
            <w:r>
              <w:t xml:space="preserve">1 </w:t>
            </w:r>
            <w:r>
              <w:rPr>
                <w:rFonts w:hint="eastAsia"/>
              </w:rPr>
              <w:t>、楼</w:t>
            </w:r>
            <w:r>
              <w:t>27</w:t>
            </w:r>
          </w:p>
        </w:tc>
      </w:tr>
      <w:tr>
        <w:tblPrEx>
          <w:tblW w:w="0" w:type="auto"/>
          <w:jc w:val="center"/>
          <w:tblLayout w:type="fixed"/>
          <w:tblLook w:val="0000"/>
        </w:tblPrEx>
        <w:trPr>
          <w:trHeight w:val="688"/>
          <w:jc w:val="center"/>
        </w:trPr>
        <w:tc>
          <w:tcPr>
            <w:tcW w:w="1213" w:type="dxa"/>
            <w:tcBorders>
              <w:top w:val="single" w:sz="6" w:space="0" w:color="000000"/>
              <w:left w:val="single" w:sz="6" w:space="0" w:color="000000"/>
              <w:right w:val="single" w:sz="6" w:space="0" w:color="000000"/>
            </w:tcBorders>
            <w:vAlign w:val="center"/>
          </w:tcPr>
          <w:p w:rsidR="004F12F0">
            <w:pPr>
              <w:pStyle w:val="Normal0"/>
            </w:pPr>
          </w:p>
        </w:tc>
        <w:tc>
          <w:tcPr>
            <w:tcW w:w="1054" w:type="dxa"/>
            <w:tcBorders>
              <w:top w:val="single" w:sz="6" w:space="0" w:color="000000"/>
              <w:left w:val="single" w:sz="6" w:space="0" w:color="000000"/>
              <w:right w:val="single" w:sz="6" w:space="0" w:color="000000"/>
            </w:tcBorders>
            <w:vAlign w:val="center"/>
          </w:tcPr>
          <w:p w:rsidR="004F12F0">
            <w:pPr>
              <w:pStyle w:val="Normal0"/>
            </w:pPr>
          </w:p>
        </w:tc>
        <w:tc>
          <w:tcPr>
            <w:tcW w:w="785" w:type="dxa"/>
            <w:tcBorders>
              <w:top w:val="single" w:sz="6" w:space="0" w:color="000000"/>
              <w:left w:val="single" w:sz="6" w:space="0" w:color="000000"/>
              <w:right w:val="single" w:sz="6" w:space="0" w:color="000000"/>
            </w:tcBorders>
            <w:vAlign w:val="center"/>
          </w:tcPr>
          <w:p w:rsidR="004F12F0">
            <w:pPr>
              <w:pStyle w:val="Normal0"/>
            </w:pPr>
            <w:r>
              <w:rPr>
                <w:rFonts w:hint="eastAsia"/>
              </w:rPr>
              <w:t>墙面</w:t>
            </w:r>
          </w:p>
        </w:tc>
        <w:tc>
          <w:tcPr>
            <w:tcW w:w="2699" w:type="dxa"/>
            <w:gridSpan w:val="2"/>
            <w:tcBorders>
              <w:top w:val="single" w:sz="6" w:space="0" w:color="000000"/>
              <w:left w:val="single" w:sz="6" w:space="0" w:color="000000"/>
              <w:right w:val="single" w:sz="6" w:space="0" w:color="000000"/>
            </w:tcBorders>
            <w:vAlign w:val="center"/>
          </w:tcPr>
          <w:p w:rsidR="004F12F0">
            <w:pPr>
              <w:pStyle w:val="Normal0"/>
            </w:pPr>
            <w:r>
              <w:t xml:space="preserve">98ZJ001 </w:t>
            </w:r>
            <w:r>
              <w:rPr>
                <w:rFonts w:hint="eastAsia"/>
              </w:rPr>
              <w:t>墙</w:t>
            </w:r>
            <w:r>
              <w:t xml:space="preserve">4 </w:t>
            </w:r>
            <w:r>
              <w:rPr>
                <w:rFonts w:hint="eastAsia"/>
              </w:rPr>
              <w:t>、</w:t>
            </w:r>
            <w:r>
              <w:t>19</w:t>
            </w:r>
          </w:p>
        </w:tc>
        <w:tc>
          <w:tcPr>
            <w:tcW w:w="901" w:type="dxa"/>
            <w:tcBorders>
              <w:top w:val="single" w:sz="6" w:space="0" w:color="000000"/>
              <w:left w:val="single" w:sz="6" w:space="0" w:color="000000"/>
              <w:right w:val="single" w:sz="6" w:space="0" w:color="000000"/>
            </w:tcBorders>
            <w:vAlign w:val="center"/>
          </w:tcPr>
          <w:p w:rsidR="004F12F0">
            <w:pPr>
              <w:pStyle w:val="Normal0"/>
            </w:pPr>
            <w:r>
              <w:rPr>
                <w:rFonts w:hint="eastAsia"/>
              </w:rPr>
              <w:t>油漆</w:t>
            </w:r>
          </w:p>
        </w:tc>
        <w:tc>
          <w:tcPr>
            <w:tcW w:w="2747" w:type="dxa"/>
            <w:gridSpan w:val="2"/>
            <w:tcBorders>
              <w:top w:val="single" w:sz="6" w:space="0" w:color="000000"/>
              <w:left w:val="single" w:sz="6" w:space="0" w:color="000000"/>
              <w:right w:val="single" w:sz="6" w:space="0" w:color="000000"/>
            </w:tcBorders>
            <w:vAlign w:val="center"/>
          </w:tcPr>
          <w:p w:rsidR="004F12F0">
            <w:pPr>
              <w:pStyle w:val="Normal0"/>
            </w:pPr>
            <w:r>
              <w:t xml:space="preserve">98ZJ001 </w:t>
            </w:r>
            <w:r>
              <w:rPr>
                <w:rFonts w:hint="eastAsia"/>
              </w:rPr>
              <w:t>涂</w:t>
            </w:r>
            <w:r>
              <w:t xml:space="preserve">1 </w:t>
            </w:r>
            <w:r>
              <w:rPr>
                <w:rFonts w:hint="eastAsia"/>
              </w:rPr>
              <w:t>、涂</w:t>
            </w:r>
            <w:r>
              <w:t>2</w:t>
            </w:r>
            <w:r>
              <w:rPr>
                <w:rFonts w:hint="eastAsia"/>
              </w:rPr>
              <w:t>、涂</w:t>
            </w:r>
            <w:r>
              <w:t>13</w:t>
            </w:r>
          </w:p>
        </w:tc>
      </w:tr>
      <w:tr>
        <w:tblPrEx>
          <w:tblW w:w="0" w:type="auto"/>
          <w:jc w:val="center"/>
          <w:tblLayout w:type="fixed"/>
          <w:tblLook w:val="0000"/>
        </w:tblPrEx>
        <w:trPr>
          <w:trHeight w:val="693"/>
          <w:jc w:val="center"/>
        </w:trPr>
        <w:tc>
          <w:tcPr>
            <w:tcW w:w="1213"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0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7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顶棚</w:t>
            </w:r>
          </w:p>
        </w:tc>
        <w:tc>
          <w:tcPr>
            <w:tcW w:w="2699"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98ZJ001 </w:t>
            </w:r>
            <w:r>
              <w:rPr>
                <w:rFonts w:hint="eastAsia"/>
              </w:rPr>
              <w:t>顶</w:t>
            </w:r>
            <w:r>
              <w:t xml:space="preserve">1 </w:t>
            </w:r>
            <w:r>
              <w:rPr>
                <w:rFonts w:hint="eastAsia"/>
              </w:rPr>
              <w:t>、</w:t>
            </w:r>
            <w:r>
              <w:t>4</w:t>
            </w:r>
          </w:p>
        </w:tc>
        <w:tc>
          <w:tcPr>
            <w:tcW w:w="901"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门窗</w:t>
            </w:r>
          </w:p>
        </w:tc>
        <w:tc>
          <w:tcPr>
            <w:tcW w:w="2747"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85 </w:t>
            </w:r>
            <w:r>
              <w:rPr>
                <w:rFonts w:hint="eastAsia"/>
              </w:rPr>
              <w:t>系列白色塑钢窗</w:t>
            </w:r>
          </w:p>
        </w:tc>
      </w:tr>
    </w:tbl>
    <w:p w:rsidR="004F12F0">
      <w:pPr>
        <w:pStyle w:val="Normal0"/>
        <w:sectPr>
          <w:type w:val="nextPage"/>
          <w:pgSz w:w="11906" w:h="16838"/>
          <w:pgMar w:top="935" w:right="1800" w:bottom="1440" w:left="1800" w:header="851" w:footer="992" w:gutter="0"/>
          <w:pgNumType w:start="4"/>
          <w:cols w:space="708"/>
          <w:titlePg w:val="0"/>
          <w:docGrid w:type="lines" w:linePitch="312"/>
        </w:sectPr>
      </w:pPr>
      <w:r>
        <w:rPr>
          <w:rFonts w:hint="eastAsia"/>
        </w:rPr>
        <w:t>结构设计概况</w:t>
      </w:r>
      <w:r>
        <w:t xml:space="preserve"> </w:t>
      </w:r>
      <w:r>
        <w:rPr>
          <w:rFonts w:hint="eastAsia"/>
        </w:rPr>
        <w:t>表</w:t>
      </w:r>
      <w:r>
        <w:t>2-3</w:t>
      </w:r>
    </w:p>
    <w:tbl>
      <w:tblPr>
        <w:tblStyle w:val="TableNormal"/>
        <w:tblW w:w="0" w:type="auto"/>
        <w:jc w:val="center"/>
        <w:tblLayout w:type="fixed"/>
        <w:tblLook w:val="0000"/>
      </w:tblPr>
      <w:tblGrid>
        <w:gridCol w:w="1574"/>
        <w:gridCol w:w="627"/>
        <w:gridCol w:w="941"/>
        <w:gridCol w:w="1250"/>
        <w:gridCol w:w="204"/>
        <w:gridCol w:w="359"/>
        <w:gridCol w:w="439"/>
        <w:gridCol w:w="1288"/>
        <w:gridCol w:w="519"/>
        <w:gridCol w:w="103"/>
        <w:gridCol w:w="343"/>
        <w:gridCol w:w="700"/>
        <w:gridCol w:w="1042"/>
      </w:tblGrid>
      <w:tr>
        <w:tblPrEx>
          <w:tblW w:w="0" w:type="auto"/>
          <w:jc w:val="center"/>
          <w:tblLayout w:type="fixed"/>
          <w:tblLook w:val="0000"/>
        </w:tblPrEx>
        <w:trPr>
          <w:trHeight w:val="654"/>
          <w:jc w:val="center"/>
        </w:trPr>
        <w:tc>
          <w:tcPr>
            <w:tcW w:w="15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地基土</w:t>
            </w:r>
          </w:p>
        </w:tc>
        <w:tc>
          <w:tcPr>
            <w:tcW w:w="1568"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分类</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承载力</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地下水性质</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潜水</w:t>
            </w:r>
          </w:p>
        </w:tc>
      </w:tr>
      <w:tr>
        <w:tblPrEx>
          <w:tblW w:w="0" w:type="auto"/>
          <w:jc w:val="center"/>
          <w:tblLayout w:type="fixed"/>
          <w:tblLook w:val="0000"/>
        </w:tblPrEx>
        <w:trPr>
          <w:trHeight w:val="632"/>
          <w:jc w:val="center"/>
        </w:trPr>
        <w:tc>
          <w:tcPr>
            <w:tcW w:w="15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第一层</w:t>
            </w:r>
          </w:p>
        </w:tc>
        <w:tc>
          <w:tcPr>
            <w:tcW w:w="1568"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填土</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地下水位</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7.05</w:t>
            </w:r>
            <w:r>
              <w:rPr>
                <w:rFonts w:hint="eastAsia"/>
              </w:rPr>
              <w:t>～</w:t>
            </w:r>
            <w:r>
              <w:t>8.09m</w:t>
            </w:r>
          </w:p>
        </w:tc>
      </w:tr>
      <w:tr>
        <w:tblPrEx>
          <w:tblW w:w="0" w:type="auto"/>
          <w:jc w:val="center"/>
          <w:tblLayout w:type="fixed"/>
          <w:tblLook w:val="0000"/>
        </w:tblPrEx>
        <w:trPr>
          <w:trHeight w:val="1244"/>
          <w:jc w:val="center"/>
        </w:trPr>
        <w:tc>
          <w:tcPr>
            <w:tcW w:w="15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第二层</w:t>
            </w:r>
          </w:p>
        </w:tc>
        <w:tc>
          <w:tcPr>
            <w:tcW w:w="1568"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粉土</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135kPa</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地下水质</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对混凝土弱腐蚀</w:t>
            </w:r>
          </w:p>
        </w:tc>
      </w:tr>
      <w:tr>
        <w:tblPrEx>
          <w:tblW w:w="0" w:type="auto"/>
          <w:jc w:val="center"/>
          <w:tblLayout w:type="fixed"/>
          <w:tblLook w:val="0000"/>
        </w:tblPrEx>
        <w:trPr>
          <w:trHeight w:val="629"/>
          <w:jc w:val="center"/>
        </w:trPr>
        <w:tc>
          <w:tcPr>
            <w:tcW w:w="15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第三层</w:t>
            </w:r>
          </w:p>
        </w:tc>
        <w:tc>
          <w:tcPr>
            <w:tcW w:w="1568"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粉土</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110kPa</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渗透系数</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32"/>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地基类别</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天然地基</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楼梯结构形式</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现浇板式</w:t>
            </w:r>
          </w:p>
        </w:tc>
      </w:tr>
      <w:tr>
        <w:tblPrEx>
          <w:tblW w:w="0" w:type="auto"/>
          <w:jc w:val="center"/>
          <w:tblLayout w:type="fixed"/>
          <w:tblLook w:val="0000"/>
        </w:tblPrEx>
        <w:trPr>
          <w:trHeight w:val="629"/>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基础形式</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整板</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底板厚度</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400mm</w:t>
            </w:r>
          </w:p>
        </w:tc>
      </w:tr>
      <w:tr>
        <w:tblPrEx>
          <w:tblW w:w="0" w:type="auto"/>
          <w:jc w:val="center"/>
          <w:tblLayout w:type="fixed"/>
          <w:tblLook w:val="0000"/>
        </w:tblPrEx>
        <w:trPr>
          <w:trHeight w:val="632"/>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地下混凝土类别</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普通</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抗震设防烈席</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7 </w:t>
            </w:r>
            <w:r>
              <w:rPr>
                <w:rFonts w:hint="eastAsia"/>
              </w:rPr>
              <w:t>度</w:t>
            </w:r>
          </w:p>
        </w:tc>
      </w:tr>
      <w:tr>
        <w:tblPrEx>
          <w:tblW w:w="0" w:type="auto"/>
          <w:jc w:val="center"/>
          <w:tblLayout w:type="fixed"/>
          <w:tblLook w:val="0000"/>
        </w:tblPrEx>
        <w:trPr>
          <w:trHeight w:val="629"/>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基础混凝土强度等级</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C20</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w:t>
            </w:r>
            <w:r>
              <w:t xml:space="preserve">0.000 </w:t>
            </w:r>
            <w:r>
              <w:rPr>
                <w:rFonts w:hint="eastAsia"/>
              </w:rPr>
              <w:t>以下墙体</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烧结普通砖</w:t>
            </w:r>
          </w:p>
        </w:tc>
      </w:tr>
      <w:tr>
        <w:tblPrEx>
          <w:tblW w:w="0" w:type="auto"/>
          <w:jc w:val="center"/>
          <w:tblLayout w:type="fixed"/>
          <w:tblLook w:val="0000"/>
        </w:tblPrEx>
        <w:trPr>
          <w:trHeight w:val="632"/>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基底标高</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-2.50m</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最大基坑深度</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1.90m</w:t>
            </w:r>
          </w:p>
        </w:tc>
      </w:tr>
      <w:tr>
        <w:tblPrEx>
          <w:tblW w:w="0" w:type="auto"/>
          <w:jc w:val="center"/>
          <w:tblLayout w:type="fixed"/>
          <w:tblLook w:val="0000"/>
        </w:tblPrEx>
        <w:trPr>
          <w:trHeight w:val="629"/>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地上结构形式</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砌体结构</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楼盖结构形式</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预制、部分现浇</w:t>
            </w:r>
          </w:p>
        </w:tc>
      </w:tr>
      <w:tr>
        <w:tblPrEx>
          <w:tblW w:w="0" w:type="auto"/>
          <w:jc w:val="center"/>
          <w:tblLayout w:type="fixed"/>
          <w:tblLook w:val="0000"/>
        </w:tblPrEx>
        <w:trPr>
          <w:trHeight w:val="632"/>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承重墙体材料</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承重空心砖</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非承重墙体材料</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GSJ </w:t>
            </w:r>
            <w:r>
              <w:rPr>
                <w:rFonts w:hint="eastAsia"/>
              </w:rPr>
              <w:t>夹心板</w:t>
            </w:r>
          </w:p>
        </w:tc>
      </w:tr>
      <w:tr>
        <w:tblPrEx>
          <w:tblW w:w="0" w:type="auto"/>
          <w:jc w:val="center"/>
          <w:tblLayout w:type="fixed"/>
          <w:tblLook w:val="0000"/>
        </w:tblPrEx>
        <w:trPr>
          <w:trHeight w:val="629"/>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梁柱钢筋类别</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Ⅰ、Ⅱ级</w:t>
            </w: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板钢筋类别</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冷轧带肋钢筋</w:t>
            </w:r>
          </w:p>
        </w:tc>
      </w:tr>
      <w:tr>
        <w:tblPrEx>
          <w:tblW w:w="0" w:type="auto"/>
          <w:jc w:val="center"/>
          <w:tblLayout w:type="fixed"/>
          <w:tblLook w:val="0000"/>
        </w:tblPrEx>
        <w:trPr>
          <w:trHeight w:val="632"/>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349"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钢筋接头类型</w:t>
            </w:r>
          </w:p>
        </w:tc>
        <w:tc>
          <w:tcPr>
            <w:tcW w:w="208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绑扎</w:t>
            </w:r>
          </w:p>
        </w:tc>
      </w:tr>
      <w:tr>
        <w:tblPrEx>
          <w:tblW w:w="0" w:type="auto"/>
          <w:jc w:val="center"/>
          <w:tblLayout w:type="fixed"/>
          <w:tblLook w:val="0000"/>
        </w:tblPrEx>
        <w:trPr>
          <w:cantSplit/>
          <w:trHeight w:val="738"/>
          <w:jc w:val="center"/>
        </w:trPr>
        <w:tc>
          <w:tcPr>
            <w:tcW w:w="3142" w:type="dxa"/>
            <w:gridSpan w:val="3"/>
            <w:vMerge w:val="restart"/>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混凝土强度等级</w:t>
            </w:r>
          </w:p>
        </w:tc>
        <w:tc>
          <w:tcPr>
            <w:tcW w:w="12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现浇梁</w:t>
            </w:r>
          </w:p>
        </w:tc>
        <w:tc>
          <w:tcPr>
            <w:tcW w:w="100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C20</w:t>
            </w:r>
          </w:p>
        </w:tc>
        <w:tc>
          <w:tcPr>
            <w:tcW w:w="128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现浇板</w:t>
            </w:r>
          </w:p>
        </w:tc>
        <w:tc>
          <w:tcPr>
            <w:tcW w:w="96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C20</w:t>
            </w:r>
          </w:p>
        </w:tc>
        <w:tc>
          <w:tcPr>
            <w:tcW w:w="7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柱</w:t>
            </w:r>
          </w:p>
        </w:tc>
        <w:tc>
          <w:tcPr>
            <w:tcW w:w="104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C20</w:t>
            </w:r>
          </w:p>
        </w:tc>
      </w:tr>
      <w:tr>
        <w:tblPrEx>
          <w:tblW w:w="0" w:type="auto"/>
          <w:jc w:val="center"/>
          <w:tblLayout w:type="fixed"/>
          <w:tblLook w:val="0000"/>
        </w:tblPrEx>
        <w:trPr>
          <w:cantSplit/>
          <w:trHeight w:val="738"/>
          <w:jc w:val="center"/>
        </w:trPr>
        <w:tc>
          <w:tcPr>
            <w:tcW w:w="1" w:type="dxa"/>
            <w:gridSpan w:val="3"/>
            <w:vMerge/>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2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预制梁</w:t>
            </w:r>
          </w:p>
        </w:tc>
        <w:tc>
          <w:tcPr>
            <w:tcW w:w="100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C20</w:t>
            </w:r>
          </w:p>
        </w:tc>
        <w:tc>
          <w:tcPr>
            <w:tcW w:w="128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预制板</w:t>
            </w:r>
          </w:p>
        </w:tc>
        <w:tc>
          <w:tcPr>
            <w:tcW w:w="96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C30</w:t>
            </w:r>
          </w:p>
        </w:tc>
        <w:tc>
          <w:tcPr>
            <w:tcW w:w="7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04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32"/>
          <w:jc w:val="center"/>
        </w:trPr>
        <w:tc>
          <w:tcPr>
            <w:tcW w:w="3142"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外墙厚度</w:t>
            </w:r>
          </w:p>
        </w:tc>
        <w:tc>
          <w:tcPr>
            <w:tcW w:w="1813"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240mm</w:t>
            </w:r>
          </w:p>
        </w:tc>
        <w:tc>
          <w:tcPr>
            <w:tcW w:w="2246"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内墙厚度</w:t>
            </w:r>
          </w:p>
        </w:tc>
        <w:tc>
          <w:tcPr>
            <w:tcW w:w="2188"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t>240mm</w:t>
            </w:r>
          </w:p>
        </w:tc>
      </w:tr>
      <w:tr>
        <w:tblPrEx>
          <w:tblW w:w="0" w:type="auto"/>
          <w:jc w:val="center"/>
          <w:tblLayout w:type="fixed"/>
          <w:tblLook w:val="0000"/>
        </w:tblPrEx>
        <w:trPr>
          <w:trHeight w:val="629"/>
          <w:jc w:val="center"/>
        </w:trPr>
        <w:tc>
          <w:tcPr>
            <w:tcW w:w="2201"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结构参数</w:t>
            </w:r>
          </w:p>
        </w:tc>
        <w:tc>
          <w:tcPr>
            <w:tcW w:w="239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典型断面</w:t>
            </w:r>
          </w:p>
        </w:tc>
        <w:tc>
          <w:tcPr>
            <w:tcW w:w="2605"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最大断面</w:t>
            </w:r>
          </w:p>
        </w:tc>
        <w:tc>
          <w:tcPr>
            <w:tcW w:w="2188"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最小断面</w:t>
            </w:r>
          </w:p>
        </w:tc>
      </w:tr>
      <w:tr>
        <w:tblPrEx>
          <w:tblW w:w="0" w:type="auto"/>
          <w:jc w:val="center"/>
          <w:tblLayout w:type="fixed"/>
          <w:tblLook w:val="0000"/>
        </w:tblPrEx>
        <w:trPr>
          <w:trHeight w:val="632"/>
          <w:jc w:val="center"/>
        </w:trPr>
        <w:tc>
          <w:tcPr>
            <w:tcW w:w="2201"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梁</w:t>
            </w:r>
          </w:p>
        </w:tc>
        <w:tc>
          <w:tcPr>
            <w:tcW w:w="239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240mm</w:t>
            </w:r>
            <w:r>
              <w:rPr>
                <w:rFonts w:hint="eastAsia"/>
              </w:rPr>
              <w:t>×</w:t>
            </w:r>
            <w:r>
              <w:t>240mm</w:t>
            </w:r>
          </w:p>
        </w:tc>
        <w:tc>
          <w:tcPr>
            <w:tcW w:w="2605"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t>240mm</w:t>
            </w:r>
            <w:r>
              <w:rPr>
                <w:rFonts w:hint="eastAsia"/>
              </w:rPr>
              <w:t>×</w:t>
            </w:r>
            <w:r>
              <w:t>450mm</w:t>
            </w:r>
          </w:p>
        </w:tc>
        <w:tc>
          <w:tcPr>
            <w:tcW w:w="2188"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t>240mm</w:t>
            </w:r>
            <w:r>
              <w:rPr>
                <w:rFonts w:hint="eastAsia"/>
              </w:rPr>
              <w:t>×</w:t>
            </w:r>
            <w:r>
              <w:t>200mm</w:t>
            </w:r>
          </w:p>
        </w:tc>
      </w:tr>
      <w:tr>
        <w:tblPrEx>
          <w:tblW w:w="0" w:type="auto"/>
          <w:jc w:val="center"/>
          <w:tblLayout w:type="fixed"/>
          <w:tblLook w:val="0000"/>
        </w:tblPrEx>
        <w:trPr>
          <w:trHeight w:val="629"/>
          <w:jc w:val="center"/>
        </w:trPr>
        <w:tc>
          <w:tcPr>
            <w:tcW w:w="2201"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柱</w:t>
            </w:r>
          </w:p>
        </w:tc>
        <w:tc>
          <w:tcPr>
            <w:tcW w:w="239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240mm</w:t>
            </w:r>
            <w:r>
              <w:rPr>
                <w:rFonts w:hint="eastAsia"/>
              </w:rPr>
              <w:t>×</w:t>
            </w:r>
            <w:r>
              <w:t>240mm</w:t>
            </w:r>
          </w:p>
        </w:tc>
        <w:tc>
          <w:tcPr>
            <w:tcW w:w="2605"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t>240mm</w:t>
            </w:r>
            <w:r>
              <w:rPr>
                <w:rFonts w:hint="eastAsia"/>
              </w:rPr>
              <w:t>×</w:t>
            </w:r>
            <w:r>
              <w:t>360mm</w:t>
            </w:r>
          </w:p>
        </w:tc>
        <w:tc>
          <w:tcPr>
            <w:tcW w:w="2188"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trHeight w:val="632"/>
          <w:jc w:val="center"/>
        </w:trPr>
        <w:tc>
          <w:tcPr>
            <w:tcW w:w="2201" w:type="dxa"/>
            <w:gridSpan w:val="2"/>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最大跨度</w:t>
            </w:r>
          </w:p>
        </w:tc>
        <w:tc>
          <w:tcPr>
            <w:tcW w:w="2395" w:type="dxa"/>
            <w:gridSpan w:val="3"/>
            <w:tcBorders>
              <w:top w:val="single" w:sz="6" w:space="0" w:color="000000"/>
              <w:left w:val="single" w:sz="6" w:space="0" w:color="000000"/>
              <w:bottom w:val="single" w:sz="6" w:space="0" w:color="000000"/>
              <w:right w:val="single" w:sz="6" w:space="0" w:color="000000"/>
            </w:tcBorders>
            <w:vAlign w:val="center"/>
          </w:tcPr>
          <w:p w:rsidR="004F12F0">
            <w:pPr>
              <w:pStyle w:val="Normal0"/>
            </w:pPr>
            <w:r>
              <w:t>4200mm</w:t>
            </w:r>
          </w:p>
        </w:tc>
        <w:tc>
          <w:tcPr>
            <w:tcW w:w="2605"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最大预制构件重量</w:t>
            </w:r>
          </w:p>
        </w:tc>
        <w:tc>
          <w:tcPr>
            <w:tcW w:w="2188" w:type="dxa"/>
            <w:gridSpan w:val="4"/>
            <w:tcBorders>
              <w:top w:val="single" w:sz="6" w:space="0" w:color="000000"/>
              <w:left w:val="single" w:sz="6" w:space="0" w:color="000000"/>
              <w:bottom w:val="single" w:sz="6" w:space="0" w:color="000000"/>
              <w:right w:val="single" w:sz="6" w:space="0" w:color="000000"/>
            </w:tcBorders>
            <w:vAlign w:val="center"/>
          </w:tcPr>
          <w:p w:rsidR="004F12F0">
            <w:pPr>
              <w:pStyle w:val="Normal0"/>
            </w:pPr>
            <w:r>
              <w:t>504</w:t>
            </w:r>
          </w:p>
        </w:tc>
      </w:tr>
    </w:tbl>
    <w:p w:rsidR="004F12F0">
      <w:pPr>
        <w:pStyle w:val="Normal0"/>
        <w:sectPr>
          <w:type w:val="nextPage"/>
          <w:pgSz w:w="11906" w:h="16838"/>
          <w:pgMar w:top="935" w:right="1800" w:bottom="1440" w:left="1800" w:header="851" w:footer="992" w:gutter="0"/>
          <w:pgNumType w:start="5"/>
          <w:cols w:space="708"/>
          <w:titlePg w:val="0"/>
          <w:docGrid w:type="lines" w:linePitch="312"/>
        </w:sectPr>
      </w:pPr>
      <w:r>
        <w:rPr>
          <w:rFonts w:hint="eastAsia"/>
        </w:rPr>
        <w:t>专业设计概况</w:t>
      </w:r>
      <w:r>
        <w:rPr>
          <w:rFonts w:hint="eastAsia"/>
        </w:rPr>
        <w:t xml:space="preserve">   </w:t>
      </w:r>
      <w:r>
        <w:t xml:space="preserve"> </w:t>
      </w:r>
      <w:r>
        <w:rPr>
          <w:rFonts w:hint="eastAsia"/>
        </w:rPr>
        <w:t>表</w:t>
      </w:r>
      <w:r>
        <w:t>2-4</w:t>
      </w:r>
    </w:p>
    <w:tbl>
      <w:tblPr>
        <w:tblStyle w:val="TableNormal"/>
        <w:tblW w:w="0" w:type="auto"/>
        <w:jc w:val="center"/>
        <w:tblLayout w:type="fixed"/>
        <w:tblLook w:val="0000"/>
      </w:tblPr>
      <w:tblGrid>
        <w:gridCol w:w="1988"/>
        <w:gridCol w:w="1976"/>
        <w:gridCol w:w="2499"/>
        <w:gridCol w:w="2912"/>
      </w:tblGrid>
      <w:tr>
        <w:tblPrEx>
          <w:tblW w:w="0" w:type="auto"/>
          <w:jc w:val="center"/>
          <w:tblLayout w:type="fixed"/>
          <w:tblLook w:val="0000"/>
        </w:tblPrEx>
        <w:trPr>
          <w:trHeight w:val="631"/>
          <w:jc w:val="center"/>
        </w:trPr>
        <w:tc>
          <w:tcPr>
            <w:tcW w:w="198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97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名称</w:t>
            </w:r>
          </w:p>
        </w:tc>
        <w:tc>
          <w:tcPr>
            <w:tcW w:w="249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设计要求</w:t>
            </w:r>
          </w:p>
        </w:tc>
        <w:tc>
          <w:tcPr>
            <w:tcW w:w="291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管线类别</w:t>
            </w:r>
          </w:p>
        </w:tc>
      </w:tr>
      <w:tr>
        <w:tblPrEx>
          <w:tblW w:w="0" w:type="auto"/>
          <w:jc w:val="center"/>
          <w:tblLayout w:type="fixed"/>
          <w:tblLook w:val="0000"/>
        </w:tblPrEx>
        <w:trPr>
          <w:cantSplit/>
          <w:trHeight w:val="604"/>
          <w:jc w:val="center"/>
        </w:trPr>
        <w:tc>
          <w:tcPr>
            <w:tcW w:w="1988" w:type="dxa"/>
            <w:vMerge w:val="restart"/>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上下水</w:t>
            </w:r>
          </w:p>
        </w:tc>
        <w:tc>
          <w:tcPr>
            <w:tcW w:w="197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上水</w:t>
            </w:r>
          </w:p>
        </w:tc>
        <w:tc>
          <w:tcPr>
            <w:tcW w:w="249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暗埋</w:t>
            </w:r>
          </w:p>
        </w:tc>
        <w:tc>
          <w:tcPr>
            <w:tcW w:w="291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铝塑管</w:t>
            </w:r>
          </w:p>
        </w:tc>
      </w:tr>
      <w:tr>
        <w:tblPrEx>
          <w:tblW w:w="0" w:type="auto"/>
          <w:jc w:val="center"/>
          <w:tblLayout w:type="fixed"/>
          <w:tblLook w:val="0000"/>
        </w:tblPrEx>
        <w:trPr>
          <w:cantSplit/>
          <w:trHeight w:val="607"/>
          <w:jc w:val="center"/>
        </w:trPr>
        <w:tc>
          <w:tcPr>
            <w:tcW w:w="1" w:type="dxa"/>
            <w:vMerge/>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97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下水</w:t>
            </w:r>
          </w:p>
        </w:tc>
        <w:tc>
          <w:tcPr>
            <w:tcW w:w="249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暗埋</w:t>
            </w:r>
          </w:p>
        </w:tc>
        <w:tc>
          <w:tcPr>
            <w:tcW w:w="291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塑料管</w:t>
            </w:r>
          </w:p>
        </w:tc>
      </w:tr>
      <w:tr>
        <w:tblPrEx>
          <w:tblW w:w="0" w:type="auto"/>
          <w:jc w:val="center"/>
          <w:tblLayout w:type="fixed"/>
          <w:tblLook w:val="0000"/>
        </w:tblPrEx>
        <w:trPr>
          <w:cantSplit/>
          <w:trHeight w:val="604"/>
          <w:jc w:val="center"/>
        </w:trPr>
        <w:tc>
          <w:tcPr>
            <w:tcW w:w="1" w:type="dxa"/>
            <w:vMerge/>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97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雨水</w:t>
            </w:r>
          </w:p>
        </w:tc>
        <w:tc>
          <w:tcPr>
            <w:tcW w:w="249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91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塑料管</w:t>
            </w:r>
          </w:p>
        </w:tc>
      </w:tr>
      <w:tr>
        <w:tblPrEx>
          <w:tblW w:w="0" w:type="auto"/>
          <w:jc w:val="center"/>
          <w:tblLayout w:type="fixed"/>
          <w:tblLook w:val="0000"/>
        </w:tblPrEx>
        <w:trPr>
          <w:cantSplit/>
          <w:trHeight w:val="607"/>
          <w:jc w:val="center"/>
        </w:trPr>
        <w:tc>
          <w:tcPr>
            <w:tcW w:w="1" w:type="dxa"/>
            <w:vMerge/>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97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热水</w:t>
            </w:r>
          </w:p>
        </w:tc>
        <w:tc>
          <w:tcPr>
            <w:tcW w:w="249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91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r>
      <w:tr>
        <w:tblPrEx>
          <w:tblW w:w="0" w:type="auto"/>
          <w:jc w:val="center"/>
          <w:tblLayout w:type="fixed"/>
          <w:tblLook w:val="0000"/>
        </w:tblPrEx>
        <w:trPr>
          <w:cantSplit/>
          <w:trHeight w:val="604"/>
          <w:jc w:val="center"/>
        </w:trPr>
        <w:tc>
          <w:tcPr>
            <w:tcW w:w="1988" w:type="dxa"/>
            <w:vMerge w:val="restart"/>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电气</w:t>
            </w:r>
          </w:p>
        </w:tc>
        <w:tc>
          <w:tcPr>
            <w:tcW w:w="197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照明</w:t>
            </w:r>
          </w:p>
        </w:tc>
        <w:tc>
          <w:tcPr>
            <w:tcW w:w="249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91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铜芯塑料线</w:t>
            </w:r>
          </w:p>
        </w:tc>
      </w:tr>
      <w:tr>
        <w:tblPrEx>
          <w:tblW w:w="0" w:type="auto"/>
          <w:jc w:val="center"/>
          <w:tblLayout w:type="fixed"/>
          <w:tblLook w:val="0000"/>
        </w:tblPrEx>
        <w:trPr>
          <w:cantSplit/>
          <w:trHeight w:val="607"/>
          <w:jc w:val="center"/>
        </w:trPr>
        <w:tc>
          <w:tcPr>
            <w:tcW w:w="1" w:type="dxa"/>
            <w:vMerge/>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97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避雷</w:t>
            </w:r>
          </w:p>
        </w:tc>
        <w:tc>
          <w:tcPr>
            <w:tcW w:w="249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三类防雷</w:t>
            </w:r>
          </w:p>
        </w:tc>
        <w:tc>
          <w:tcPr>
            <w:tcW w:w="291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φ</w:t>
            </w:r>
            <w:r>
              <w:t xml:space="preserve">12 </w:t>
            </w:r>
            <w:r>
              <w:rPr>
                <w:rFonts w:hint="eastAsia"/>
              </w:rPr>
              <w:t>镀锌圆钢</w:t>
            </w:r>
          </w:p>
        </w:tc>
      </w:tr>
    </w:tbl>
    <w:p w:rsidR="004F12F0">
      <w:pPr>
        <w:pStyle w:val="Normal0"/>
      </w:pPr>
    </w:p>
    <w:p w:rsidR="004F12F0">
      <w:pPr>
        <w:pStyle w:val="Heading1"/>
      </w:pPr>
      <w:bookmarkStart w:id="6" w:name="_Toc207116701"/>
      <w:r>
        <w:rPr>
          <w:rFonts w:hint="eastAsia"/>
        </w:rPr>
        <w:t>施工部署</w:t>
      </w:r>
      <w:bookmarkStart w:id="7" w:name="bk104"/>
      <w:bookmarkEnd w:id="6"/>
      <w:bookmarkEnd w:id="7"/>
    </w:p>
    <w:p w:rsidR="004F12F0">
      <w:pPr>
        <w:pStyle w:val="Normal0"/>
      </w:pPr>
      <w:bookmarkStart w:id="8" w:name="bk105"/>
      <w:bookmarkEnd w:id="8"/>
      <w:r>
        <w:rPr>
          <w:rFonts w:hint="eastAsia"/>
        </w:rPr>
        <w:t>（一）施工组织</w:t>
      </w:r>
      <w:r>
        <w:t>:</w:t>
      </w:r>
    </w:p>
    <w:p w:rsidR="004F12F0">
      <w:pPr>
        <w:pStyle w:val="Normal0"/>
      </w:pPr>
      <w:r>
        <w:rPr>
          <w:rFonts w:hint="eastAsia"/>
        </w:rPr>
        <w:t>（</w:t>
      </w:r>
      <w:r>
        <w:t>1</w:t>
      </w:r>
      <w:r>
        <w:rPr>
          <w:rFonts w:hint="eastAsia"/>
        </w:rPr>
        <w:t>）项目经理部的组成原则：根据本工程的规模和特点，公司将派优秀的项目经理担任本工程的项目经理，并选派公司技术骨干组成现场项目经理部。项目经理部作为公司的现场管理者代表公司全权组织本工程的施工生产，对工程项目的工期、质量、安全等进行高效率、有计划的组织协调和管理</w:t>
      </w:r>
      <w:r>
        <w:t>,</w:t>
      </w:r>
      <w:r>
        <w:rPr>
          <w:rFonts w:hint="eastAsia"/>
        </w:rPr>
        <w:t>项目组织结构见图</w:t>
      </w:r>
      <w:r>
        <w:t>3.1</w:t>
      </w:r>
      <w:r>
        <w:rPr>
          <w:rFonts w:hint="eastAsia"/>
        </w:rPr>
        <w:t>。</w:t>
      </w:r>
    </w:p>
    <w:p w:rsidR="004F12F0">
      <w:pPr>
        <w:pStyle w:val="Normal0"/>
      </w:pPr>
      <w:r>
        <w:pict>
          <v:group id="组合 2" o:spid="_x0000_s1025" style="width:342pt;height:180.05pt;margin-top:7.15pt;margin-left:-9pt;position:absolute;z-index:251658240" coordorigin="1620,11580" coordsize="6840,3601">
            <v:shapetype id="_x0000_t202" coordsize="21600,21600" o:spt="202" path="m,l,21600r21600,l21600,xe">
              <v:stroke joinstyle="miter"/>
              <v:path gradientshapeok="t" o:connecttype="rect"/>
            </v:shapetype>
            <v:shape id="文本框 3" o:spid="_x0000_s1026" type="#_x0000_t202" style="width:540;height:1716;left:1620;mso-wrap-style:square;position:absolute;top:12217">
              <v:textbox>
                <w:txbxContent>
                  <w:p w:rsidR="004F12F0">
                    <w:pPr>
                      <w:pStyle w:val="Normal0"/>
                    </w:pPr>
                    <w:r>
                      <w:rPr>
                        <w:rFonts w:hint="eastAsia"/>
                      </w:rPr>
                      <w:t>项目经理部</w:t>
                    </w:r>
                  </w:p>
                </w:txbxContent>
              </v:textbox>
            </v:shape>
            <v:line id="直线 4" o:spid="_x0000_s1027" style="mso-wrap-style:square;position:absolute" from="2160,12997" to="2700,12997"/>
            <v:line id="直线 5" o:spid="_x0000_s1028" style="mso-wrap-style:square;position:absolute" from="2700,11749" to="2700,14869"/>
            <v:line id="直线 6" o:spid="_x0000_s1029" style="mso-wrap-style:square;position:absolute" from="2700,11749" to="3240,11749"/>
            <v:shape id="文本框 7" o:spid="_x0000_s1030" type="#_x0000_t202" style="width:1800;height:468;left:3240;mso-wrap-style:square;position:absolute;top:11580">
              <v:textbox>
                <w:txbxContent>
                  <w:p w:rsidR="004F12F0">
                    <w:pPr>
                      <w:pStyle w:val="Normal0"/>
                      <w:jc w:val="center"/>
                    </w:pPr>
                    <w:r>
                      <w:rPr>
                        <w:rFonts w:hint="eastAsia"/>
                      </w:rPr>
                      <w:t>生产计划部</w:t>
                    </w:r>
                  </w:p>
                </w:txbxContent>
              </v:textbox>
            </v:shape>
            <v:line id="直线 8" o:spid="_x0000_s1031" style="mso-wrap-style:square;position:absolute" from="2700,12373" to="3240,12373"/>
            <v:shape id="文本框 9" o:spid="_x0000_s1032" type="#_x0000_t202" style="width:1800;height:468;left:3240;mso-wrap-style:square;position:absolute;top:12217">
              <v:textbox>
                <w:txbxContent>
                  <w:p w:rsidR="004F12F0">
                    <w:pPr>
                      <w:pStyle w:val="Normal0"/>
                      <w:jc w:val="center"/>
                    </w:pPr>
                    <w:r>
                      <w:rPr>
                        <w:rFonts w:hint="eastAsia"/>
                      </w:rPr>
                      <w:t>技术部</w:t>
                    </w:r>
                  </w:p>
                </w:txbxContent>
              </v:textbox>
            </v:shape>
            <v:line id="直线 10" o:spid="_x0000_s1033" style="mso-wrap-style:square;position:absolute" from="2700,12997" to="3240,12997"/>
            <v:shape id="文本框 11" o:spid="_x0000_s1034" type="#_x0000_t202" style="width:1800;height:468;left:3240;mso-wrap-style:square;position:absolute;top:12841">
              <v:textbox>
                <w:txbxContent>
                  <w:p w:rsidR="004F12F0">
                    <w:pPr>
                      <w:pStyle w:val="Normal0"/>
                      <w:jc w:val="center"/>
                    </w:pPr>
                    <w:r>
                      <w:rPr>
                        <w:rFonts w:hint="eastAsia"/>
                      </w:rPr>
                      <w:t>材料设备部</w:t>
                    </w:r>
                  </w:p>
                </w:txbxContent>
              </v:textbox>
            </v:shape>
            <v:line id="直线 12" o:spid="_x0000_s1035" style="mso-wrap-style:square;position:absolute" from="2700,13621" to="3240,13621"/>
            <v:shape id="文本框 13" o:spid="_x0000_s1036" type="#_x0000_t202" style="width:1800;height:468;left:3240;mso-wrap-style:square;position:absolute;top:13465">
              <v:textbox>
                <w:txbxContent>
                  <w:p w:rsidR="004F12F0">
                    <w:pPr>
                      <w:pStyle w:val="Normal0"/>
                      <w:jc w:val="center"/>
                    </w:pPr>
                    <w:r>
                      <w:rPr>
                        <w:rFonts w:hint="eastAsia"/>
                      </w:rPr>
                      <w:t>质量安全部</w:t>
                    </w:r>
                  </w:p>
                </w:txbxContent>
              </v:textbox>
            </v:shape>
            <v:line id="直线 14" o:spid="_x0000_s1037" style="mso-wrap-style:square;position:absolute" from="2700,14245" to="3240,14245"/>
            <v:shape id="文本框 15" o:spid="_x0000_s1038" type="#_x0000_t202" style="width:1800;height:468;left:3240;mso-wrap-style:square;position:absolute;top:14089">
              <v:textbox>
                <w:txbxContent>
                  <w:p w:rsidR="004F12F0">
                    <w:pPr>
                      <w:pStyle w:val="Normal0"/>
                      <w:jc w:val="center"/>
                    </w:pPr>
                    <w:r>
                      <w:rPr>
                        <w:rFonts w:hint="eastAsia"/>
                      </w:rPr>
                      <w:t>综合办公室</w:t>
                    </w:r>
                  </w:p>
                </w:txbxContent>
              </v:textbox>
            </v:shape>
            <v:line id="直线 16" o:spid="_x0000_s1039" style="mso-wrap-style:square;position:absolute" from="2700,14869" to="3240,14869"/>
            <v:shape id="文本框 17" o:spid="_x0000_s1040" type="#_x0000_t202" style="width:1800;height:468;left:3240;mso-wrap-style:square;position:absolute;top:14713">
              <v:textbox>
                <w:txbxContent>
                  <w:p w:rsidR="004F12F0">
                    <w:pPr>
                      <w:pStyle w:val="Normal0"/>
                      <w:jc w:val="center"/>
                    </w:pPr>
                    <w:r>
                      <w:rPr>
                        <w:rFonts w:hint="eastAsia"/>
                      </w:rPr>
                      <w:t>项目财务部</w:t>
                    </w:r>
                  </w:p>
                </w:txbxContent>
              </v:textbox>
            </v:shape>
            <v:line id="直线 18" o:spid="_x0000_s1041" style="mso-wrap-style:square;position:absolute" from="5040,11749" to="5580,11749"/>
            <v:line id="直线 19" o:spid="_x0000_s1042" style="mso-wrap-style:square;position:absolute" from="5040,12373" to="5580,12373"/>
            <v:line id="直线 20" o:spid="_x0000_s1043" style="mso-wrap-style:square;position:absolute" from="5040,12997" to="5580,12997"/>
            <v:line id="直线 21" o:spid="_x0000_s1044" style="mso-wrap-style:square;position:absolute" from="5040,13621" to="5580,13621"/>
            <v:line id="直线 22" o:spid="_x0000_s1045" style="mso-wrap-style:square;position:absolute" from="5040,14245" to="5580,14245"/>
            <v:line id="直线 23" o:spid="_x0000_s1046" style="mso-wrap-style:square;position:absolute" from="5040,14869" to="5580,14869"/>
            <v:line id="直线 24" o:spid="_x0000_s1047" style="mso-wrap-style:square;position:absolute" from="5580,11749" to="5580,14869"/>
            <v:line id="直线 25" o:spid="_x0000_s1048" style="mso-wrap-style:square;position:absolute" from="5580,13309" to="6120,13309"/>
            <v:line id="直线 26" o:spid="_x0000_s1049" style="mso-wrap-style:square;position:absolute" from="6120,12061" to="6120,14557"/>
            <v:line id="直线 27" o:spid="_x0000_s1050" style="mso-wrap-style:square;position:absolute" from="6120,12061" to="6660,12061"/>
            <v:shape id="文本框 28" o:spid="_x0000_s1051" type="#_x0000_t202" style="width:1800;height:468;left:6660;mso-wrap-style:square;position:absolute;top:11905">
              <v:textbox>
                <w:txbxContent>
                  <w:p w:rsidR="004F12F0">
                    <w:pPr>
                      <w:pStyle w:val="Normal0"/>
                      <w:jc w:val="center"/>
                    </w:pPr>
                    <w:r>
                      <w:rPr>
                        <w:rFonts w:hint="eastAsia"/>
                      </w:rPr>
                      <w:t>主体施工队</w:t>
                    </w:r>
                  </w:p>
                </w:txbxContent>
              </v:textbox>
            </v:shape>
            <v:line id="直线 29" o:spid="_x0000_s1052" style="mso-wrap-style:square;position:absolute" from="6120,12685" to="6660,12685"/>
            <v:shape id="文本框 30" o:spid="_x0000_s1053" type="#_x0000_t202" style="width:1800;height:468;left:6660;mso-wrap-style:square;position:absolute;top:12529">
              <v:textbox>
                <w:txbxContent>
                  <w:p w:rsidR="004F12F0">
                    <w:pPr>
                      <w:pStyle w:val="Normal0"/>
                      <w:jc w:val="center"/>
                    </w:pPr>
                    <w:r>
                      <w:rPr>
                        <w:rFonts w:hint="eastAsia"/>
                      </w:rPr>
                      <w:t>装修施工队</w:t>
                    </w:r>
                  </w:p>
                </w:txbxContent>
              </v:textbox>
            </v:shape>
            <v:line id="直线 31" o:spid="_x0000_s1054" style="mso-wrap-style:square;position:absolute" from="6120,13309" to="6660,13309"/>
            <v:shape id="文本框 32" o:spid="_x0000_s1055" type="#_x0000_t202" style="width:1800;height:468;left:6660;mso-wrap-style:square;position:absolute;top:13153">
              <v:textbox>
                <w:txbxContent>
                  <w:p w:rsidR="004F12F0">
                    <w:pPr>
                      <w:pStyle w:val="Normal0"/>
                      <w:jc w:val="center"/>
                    </w:pPr>
                    <w:r>
                      <w:rPr>
                        <w:rFonts w:hint="eastAsia"/>
                      </w:rPr>
                      <w:t>安装施工队</w:t>
                    </w:r>
                  </w:p>
                </w:txbxContent>
              </v:textbox>
            </v:shape>
            <v:line id="直线 33" o:spid="_x0000_s1056" style="mso-wrap-style:square;position:absolute" from="6120,13933" to="6660,13933"/>
            <v:shape id="文本框 34" o:spid="_x0000_s1057" type="#_x0000_t202" style="width:1800;height:468;left:6660;mso-wrap-style:square;position:absolute;top:13777">
              <v:textbox>
                <w:txbxContent>
                  <w:p w:rsidR="004F12F0">
                    <w:pPr>
                      <w:pStyle w:val="Normal0"/>
                      <w:jc w:val="center"/>
                    </w:pPr>
                    <w:r>
                      <w:rPr>
                        <w:rFonts w:hint="eastAsia"/>
                      </w:rPr>
                      <w:t>防水施工队</w:t>
                    </w:r>
                  </w:p>
                </w:txbxContent>
              </v:textbox>
            </v:shape>
            <v:line id="直线 35" o:spid="_x0000_s1058" style="mso-wrap-style:square;position:absolute" from="6120,14557" to="6660,14557"/>
            <v:shape id="文本框 36" o:spid="_x0000_s1059" type="#_x0000_t202" style="width:1800;height:468;left:6660;mso-wrap-style:square;position:absolute;top:14401">
              <v:textbox>
                <w:txbxContent>
                  <w:p w:rsidR="004F12F0">
                    <w:pPr>
                      <w:pStyle w:val="Normal0"/>
                      <w:jc w:val="center"/>
                    </w:pPr>
                    <w:r>
                      <w:rPr>
                        <w:rFonts w:hint="eastAsia"/>
                      </w:rPr>
                      <w:t>辅助施工队</w:t>
                    </w:r>
                  </w:p>
                </w:txbxContent>
              </v:textbox>
            </v:shape>
          </v:group>
        </w:pict>
      </w:r>
    </w:p>
    <w:p w:rsidR="004F12F0">
      <w:pPr>
        <w:pStyle w:val="Normal0"/>
      </w:pPr>
    </w:p>
    <w:p w:rsidR="004F12F0">
      <w:pPr>
        <w:pStyle w:val="Normal0"/>
      </w:pPr>
    </w:p>
    <w:p w:rsidR="004F12F0">
      <w:pPr>
        <w:pStyle w:val="Normal0"/>
      </w:pPr>
    </w:p>
    <w:p w:rsidR="004F12F0">
      <w:pPr>
        <w:pStyle w:val="Normal0"/>
      </w:pPr>
    </w:p>
    <w:p w:rsidR="004F12F0">
      <w:pPr>
        <w:pStyle w:val="Normal0"/>
      </w:pPr>
    </w:p>
    <w:p w:rsidR="004F12F0">
      <w:pPr>
        <w:pStyle w:val="Normal0"/>
      </w:pPr>
    </w:p>
    <w:p w:rsidR="004F12F0">
      <w:pPr>
        <w:pStyle w:val="Normal0"/>
      </w:pPr>
    </w:p>
    <w:p w:rsidR="004F12F0">
      <w:pPr>
        <w:pStyle w:val="Normal0"/>
      </w:pPr>
    </w:p>
    <w:p w:rsidR="004F12F0">
      <w:pPr>
        <w:pStyle w:val="Normal0"/>
      </w:pPr>
    </w:p>
    <w:p w:rsidR="004F12F0">
      <w:pPr>
        <w:pStyle w:val="Normal0"/>
      </w:pPr>
    </w:p>
    <w:p w:rsidR="004F12F0">
      <w:pPr>
        <w:pStyle w:val="Normal0"/>
      </w:pPr>
      <w:r>
        <w:rPr>
          <w:rFonts w:hint="eastAsia"/>
        </w:rPr>
        <w:t>图</w:t>
      </w:r>
      <w:r>
        <w:t>3.1</w:t>
      </w:r>
    </w:p>
    <w:p w:rsidR="004F12F0">
      <w:pPr>
        <w:pStyle w:val="Normal0"/>
      </w:pPr>
      <w:r>
        <w:rPr>
          <w:rFonts w:hint="eastAsia"/>
        </w:rPr>
        <w:t>（</w:t>
      </w:r>
      <w:r>
        <w:t>2</w:t>
      </w:r>
      <w:r>
        <w:rPr>
          <w:rFonts w:hint="eastAsia"/>
        </w:rPr>
        <w:t>）项目经理部的人员构成：项目经理部由一名项目经理、一名项目副经理、一名主任工程师和六名专业技术人员组成。项目经理部承担该工程从地基处理、主体结构、装饰到安装的全过程施工组织。</w:t>
      </w:r>
    </w:p>
    <w:p w:rsidR="004F12F0">
      <w:pPr>
        <w:pStyle w:val="Normal0"/>
      </w:pPr>
      <w:r>
        <w:rPr>
          <w:rFonts w:hint="eastAsia"/>
        </w:rPr>
        <w:t>项目经理部主要人员及分工职责</w:t>
      </w:r>
      <w:r>
        <w:t xml:space="preserve"> </w:t>
      </w:r>
      <w:r>
        <w:rPr>
          <w:rFonts w:hint="eastAsia"/>
        </w:rPr>
        <w:t>表</w:t>
      </w:r>
      <w:r>
        <w:t>3-1</w:t>
      </w:r>
    </w:p>
    <w:tbl>
      <w:tblPr>
        <w:tblStyle w:val="TableNormal"/>
        <w:tblW w:w="0" w:type="auto"/>
        <w:jc w:val="center"/>
        <w:tblLayout w:type="fixed"/>
        <w:tblLook w:val="0000"/>
      </w:tblPr>
      <w:tblGrid>
        <w:gridCol w:w="568"/>
        <w:gridCol w:w="930"/>
        <w:gridCol w:w="836"/>
        <w:gridCol w:w="654"/>
        <w:gridCol w:w="836"/>
        <w:gridCol w:w="1769"/>
        <w:gridCol w:w="2696"/>
      </w:tblGrid>
      <w:tr>
        <w:tblPrEx>
          <w:tblW w:w="0" w:type="auto"/>
          <w:jc w:val="center"/>
          <w:tblLayout w:type="fixed"/>
          <w:tblLook w:val="0000"/>
        </w:tblPrEx>
        <w:trPr>
          <w:trHeight w:val="762"/>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序号</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姓名</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性别</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年龄</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专业</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职务</w:t>
            </w: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职责</w:t>
            </w:r>
          </w:p>
        </w:tc>
      </w:tr>
      <w:tr>
        <w:tblPrEx>
          <w:tblW w:w="0" w:type="auto"/>
          <w:jc w:val="center"/>
          <w:tblLayout w:type="fixed"/>
          <w:tblLook w:val="0000"/>
        </w:tblPrEx>
        <w:trPr>
          <w:trHeight w:val="741"/>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男</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38</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土建</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项目经理</w:t>
            </w: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全面、安全</w:t>
            </w:r>
          </w:p>
        </w:tc>
      </w:tr>
    </w:tbl>
    <w:p>
      <w:pPr>
        <w:sectPr>
          <w:type w:val="nextPage"/>
          <w:pgSz w:w="11906" w:h="16838"/>
          <w:pgMar w:top="935" w:right="1800" w:bottom="1440" w:left="1800" w:header="851" w:footer="992" w:gutter="0"/>
          <w:pgNumType w:start="6"/>
          <w:cols w:space="708"/>
          <w:titlePg w:val="0"/>
          <w:docGrid w:type="lines" w:linePitch="312"/>
        </w:sectPr>
      </w:pPr>
    </w:p>
    <w:tbl>
      <w:tblPr>
        <w:tblStyle w:val="TableNormal"/>
        <w:tblW w:w="0" w:type="auto"/>
        <w:jc w:val="center"/>
        <w:tblLayout w:type="fixed"/>
        <w:tblLook w:val="0000"/>
      </w:tblPr>
      <w:tblGrid>
        <w:gridCol w:w="568"/>
        <w:gridCol w:w="930"/>
        <w:gridCol w:w="836"/>
        <w:gridCol w:w="654"/>
        <w:gridCol w:w="836"/>
        <w:gridCol w:w="1769"/>
        <w:gridCol w:w="2696"/>
      </w:tblGrid>
      <w:tr>
        <w:tblPrEx>
          <w:tblW w:w="0" w:type="auto"/>
          <w:jc w:val="center"/>
          <w:tblLayout w:type="fixed"/>
          <w:tblLook w:val="0000"/>
        </w:tblPrEx>
        <w:trPr>
          <w:trHeight w:val="738"/>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男</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33</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土建</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项目副经理</w:t>
            </w: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生产、计划</w:t>
            </w:r>
          </w:p>
        </w:tc>
      </w:tr>
      <w:tr>
        <w:tblPrEx>
          <w:tblW w:w="0" w:type="auto"/>
          <w:jc w:val="center"/>
          <w:tblLayout w:type="fixed"/>
          <w:tblLook w:val="0000"/>
        </w:tblPrEx>
        <w:trPr>
          <w:trHeight w:val="741"/>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男</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36</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土建</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主任工程师</w:t>
            </w: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资料、技术</w:t>
            </w:r>
          </w:p>
        </w:tc>
      </w:tr>
      <w:tr>
        <w:tblPrEx>
          <w:tblW w:w="0" w:type="auto"/>
          <w:jc w:val="center"/>
          <w:tblLayout w:type="fixed"/>
          <w:tblLook w:val="0000"/>
        </w:tblPrEx>
        <w:trPr>
          <w:trHeight w:val="738"/>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女</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29</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预算</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预决算、统计</w:t>
            </w:r>
          </w:p>
        </w:tc>
      </w:tr>
      <w:tr>
        <w:tblPrEx>
          <w:tblW w:w="0" w:type="auto"/>
          <w:jc w:val="center"/>
          <w:tblLayout w:type="fixed"/>
          <w:tblLook w:val="0000"/>
        </w:tblPrEx>
        <w:trPr>
          <w:trHeight w:val="741"/>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男</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35</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档案</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技术资料</w:t>
            </w:r>
          </w:p>
        </w:tc>
      </w:tr>
      <w:tr>
        <w:tblPrEx>
          <w:tblW w:w="0" w:type="auto"/>
          <w:jc w:val="center"/>
          <w:tblLayout w:type="fixed"/>
          <w:tblLook w:val="0000"/>
        </w:tblPrEx>
        <w:trPr>
          <w:trHeight w:val="738"/>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男</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质量</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质量、安全</w:t>
            </w:r>
          </w:p>
        </w:tc>
      </w:tr>
      <w:tr>
        <w:tblPrEx>
          <w:tblW w:w="0" w:type="auto"/>
          <w:jc w:val="center"/>
          <w:tblLayout w:type="fixed"/>
          <w:tblLook w:val="0000"/>
        </w:tblPrEx>
        <w:trPr>
          <w:trHeight w:val="741"/>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男</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28</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材料</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材料采购、设备管理</w:t>
            </w:r>
          </w:p>
        </w:tc>
      </w:tr>
      <w:tr>
        <w:tblPrEx>
          <w:tblW w:w="0" w:type="auto"/>
          <w:jc w:val="center"/>
          <w:tblLayout w:type="fixed"/>
          <w:tblLook w:val="0000"/>
        </w:tblPrEx>
        <w:trPr>
          <w:trHeight w:val="738"/>
          <w:jc w:val="center"/>
        </w:trPr>
        <w:tc>
          <w:tcPr>
            <w:tcW w:w="56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8</w:t>
            </w:r>
          </w:p>
        </w:tc>
        <w:tc>
          <w:tcPr>
            <w:tcW w:w="93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男</w:t>
            </w:r>
          </w:p>
        </w:tc>
        <w:tc>
          <w:tcPr>
            <w:tcW w:w="65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61</w:t>
            </w:r>
          </w:p>
        </w:tc>
        <w:tc>
          <w:tcPr>
            <w:tcW w:w="83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会计</w:t>
            </w:r>
          </w:p>
        </w:tc>
        <w:tc>
          <w:tcPr>
            <w:tcW w:w="1769"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69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财务管理、成本核算</w:t>
            </w:r>
          </w:p>
        </w:tc>
      </w:tr>
    </w:tbl>
    <w:p w:rsidR="004F12F0">
      <w:pPr>
        <w:pStyle w:val="Normal0"/>
      </w:pPr>
      <w:r>
        <w:rPr>
          <w:rFonts w:hint="eastAsia"/>
        </w:rPr>
        <w:t>（</w:t>
      </w:r>
      <w:r>
        <w:t>3</w:t>
      </w:r>
      <w:r>
        <w:rPr>
          <w:rFonts w:hint="eastAsia"/>
        </w:rPr>
        <w:t>）项目经理部的分工职能：项目经理部下设生产部、技术部、质量安全部、材料设备部、财务部和综合办公室等职能部门。各职能部门按照公司质量管理的有关规定，负责各自职能范围内的具体工作。</w:t>
      </w:r>
    </w:p>
    <w:p w:rsidR="004F12F0">
      <w:pPr>
        <w:pStyle w:val="Normal0"/>
      </w:pPr>
      <w:r>
        <w:rPr>
          <w:rFonts w:hint="eastAsia"/>
        </w:rPr>
        <w:t>项目经理部职能部门分工表</w:t>
      </w:r>
      <w:r>
        <w:t xml:space="preserve"> </w:t>
      </w:r>
      <w:r>
        <w:rPr>
          <w:rFonts w:hint="eastAsia"/>
        </w:rPr>
        <w:t>表</w:t>
      </w:r>
      <w:r>
        <w:t>3-2</w:t>
      </w:r>
    </w:p>
    <w:tbl>
      <w:tblPr>
        <w:tblStyle w:val="TableNormal"/>
        <w:tblW w:w="0" w:type="auto"/>
        <w:jc w:val="center"/>
        <w:tblLayout w:type="fixed"/>
        <w:tblLook w:val="0000"/>
      </w:tblPr>
      <w:tblGrid>
        <w:gridCol w:w="662"/>
        <w:gridCol w:w="2224"/>
        <w:gridCol w:w="5375"/>
      </w:tblGrid>
      <w:tr>
        <w:tblPrEx>
          <w:tblW w:w="0" w:type="auto"/>
          <w:jc w:val="center"/>
          <w:tblLayout w:type="fixed"/>
          <w:tblLook w:val="0000"/>
        </w:tblPrEx>
        <w:trPr>
          <w:trHeight w:val="765"/>
          <w:jc w:val="center"/>
        </w:trPr>
        <w:tc>
          <w:tcPr>
            <w:tcW w:w="662"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序号</w:t>
            </w:r>
          </w:p>
        </w:tc>
        <w:tc>
          <w:tcPr>
            <w:tcW w:w="2224"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部门名称</w:t>
            </w:r>
          </w:p>
        </w:tc>
        <w:tc>
          <w:tcPr>
            <w:tcW w:w="5375"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分工职能</w:t>
            </w:r>
          </w:p>
        </w:tc>
      </w:tr>
      <w:tr>
        <w:tblPrEx>
          <w:tblW w:w="0" w:type="auto"/>
          <w:jc w:val="center"/>
          <w:tblLayout w:type="fixed"/>
          <w:tblLook w:val="0000"/>
        </w:tblPrEx>
        <w:trPr>
          <w:trHeight w:val="765"/>
          <w:jc w:val="center"/>
        </w:trPr>
        <w:tc>
          <w:tcPr>
            <w:tcW w:w="662"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szCs w:val="21"/>
              </w:rPr>
              <w:t>1</w:t>
            </w:r>
          </w:p>
        </w:tc>
        <w:tc>
          <w:tcPr>
            <w:tcW w:w="2224"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生产部</w:t>
            </w:r>
          </w:p>
        </w:tc>
        <w:tc>
          <w:tcPr>
            <w:tcW w:w="5375"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制定施工计划及实施、劳动力组织、生产调度、预决算及报表</w:t>
            </w:r>
          </w:p>
        </w:tc>
      </w:tr>
      <w:tr>
        <w:tblPrEx>
          <w:tblW w:w="0" w:type="auto"/>
          <w:jc w:val="center"/>
          <w:tblLayout w:type="fixed"/>
          <w:tblLook w:val="0000"/>
        </w:tblPrEx>
        <w:trPr>
          <w:trHeight w:val="765"/>
          <w:jc w:val="center"/>
        </w:trPr>
        <w:tc>
          <w:tcPr>
            <w:tcW w:w="662"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szCs w:val="21"/>
              </w:rPr>
              <w:t>2</w:t>
            </w:r>
          </w:p>
        </w:tc>
        <w:tc>
          <w:tcPr>
            <w:tcW w:w="2224"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技术部</w:t>
            </w:r>
          </w:p>
        </w:tc>
        <w:tc>
          <w:tcPr>
            <w:tcW w:w="5375"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编制施工方案、技术交底、技术管理、工艺卡编制、材料取样试验、资料管理</w:t>
            </w:r>
          </w:p>
        </w:tc>
      </w:tr>
      <w:tr>
        <w:tblPrEx>
          <w:tblW w:w="0" w:type="auto"/>
          <w:jc w:val="center"/>
          <w:tblLayout w:type="fixed"/>
          <w:tblLook w:val="0000"/>
        </w:tblPrEx>
        <w:trPr>
          <w:trHeight w:val="765"/>
          <w:jc w:val="center"/>
        </w:trPr>
        <w:tc>
          <w:tcPr>
            <w:tcW w:w="662"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szCs w:val="21"/>
              </w:rPr>
              <w:t>3</w:t>
            </w:r>
          </w:p>
        </w:tc>
        <w:tc>
          <w:tcPr>
            <w:tcW w:w="2224"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质量安全部</w:t>
            </w:r>
          </w:p>
        </w:tc>
        <w:tc>
          <w:tcPr>
            <w:tcW w:w="5375"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工程质量管理、安全管理、成品保护、安全资料整理</w:t>
            </w:r>
          </w:p>
        </w:tc>
      </w:tr>
      <w:tr>
        <w:tblPrEx>
          <w:tblW w:w="0" w:type="auto"/>
          <w:jc w:val="center"/>
          <w:tblLayout w:type="fixed"/>
          <w:tblLook w:val="0000"/>
        </w:tblPrEx>
        <w:trPr>
          <w:trHeight w:val="765"/>
          <w:jc w:val="center"/>
        </w:trPr>
        <w:tc>
          <w:tcPr>
            <w:tcW w:w="662"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szCs w:val="21"/>
              </w:rPr>
              <w:t>4</w:t>
            </w:r>
          </w:p>
        </w:tc>
        <w:tc>
          <w:tcPr>
            <w:tcW w:w="2224"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材料设备部</w:t>
            </w:r>
          </w:p>
        </w:tc>
        <w:tc>
          <w:tcPr>
            <w:tcW w:w="5375"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材料询价、采购、工具管理、劳保用品的购置、机械设备和周转材料的购置与租赁、材料的存放保管</w:t>
            </w:r>
          </w:p>
        </w:tc>
      </w:tr>
      <w:tr>
        <w:tblPrEx>
          <w:tblW w:w="0" w:type="auto"/>
          <w:jc w:val="center"/>
          <w:tblLayout w:type="fixed"/>
          <w:tblLook w:val="0000"/>
        </w:tblPrEx>
        <w:trPr>
          <w:trHeight w:val="765"/>
          <w:jc w:val="center"/>
        </w:trPr>
        <w:tc>
          <w:tcPr>
            <w:tcW w:w="662"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szCs w:val="21"/>
              </w:rPr>
              <w:t>5</w:t>
            </w:r>
          </w:p>
        </w:tc>
        <w:tc>
          <w:tcPr>
            <w:tcW w:w="2224"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财务部</w:t>
            </w:r>
          </w:p>
        </w:tc>
        <w:tc>
          <w:tcPr>
            <w:tcW w:w="5375"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工程财务管理、成本核算、劳务结算</w:t>
            </w:r>
          </w:p>
        </w:tc>
      </w:tr>
      <w:tr>
        <w:tblPrEx>
          <w:tblW w:w="0" w:type="auto"/>
          <w:jc w:val="center"/>
          <w:tblLayout w:type="fixed"/>
          <w:tblLook w:val="0000"/>
        </w:tblPrEx>
        <w:trPr>
          <w:trHeight w:val="765"/>
          <w:jc w:val="center"/>
        </w:trPr>
        <w:tc>
          <w:tcPr>
            <w:tcW w:w="662"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szCs w:val="21"/>
              </w:rPr>
              <w:t>6</w:t>
            </w:r>
          </w:p>
        </w:tc>
        <w:tc>
          <w:tcPr>
            <w:tcW w:w="2224"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综合办公室</w:t>
            </w:r>
          </w:p>
        </w:tc>
        <w:tc>
          <w:tcPr>
            <w:tcW w:w="5375" w:type="dxa"/>
            <w:tcBorders>
              <w:top w:val="single" w:sz="6" w:space="0" w:color="000000"/>
              <w:left w:val="single" w:sz="6" w:space="0" w:color="000000"/>
              <w:bottom w:val="single" w:sz="6" w:space="0" w:color="000000"/>
              <w:right w:val="single" w:sz="6" w:space="0" w:color="000000"/>
            </w:tcBorders>
            <w:vAlign w:val="center"/>
          </w:tcPr>
          <w:p w:rsidR="004F12F0">
            <w:pPr>
              <w:pStyle w:val="Normal0"/>
              <w:rPr>
                <w:szCs w:val="21"/>
              </w:rPr>
            </w:pPr>
            <w:r>
              <w:rPr>
                <w:rFonts w:hint="eastAsia"/>
                <w:szCs w:val="21"/>
              </w:rPr>
              <w:t>现场消防和保卫、后勤管理、文明施工、周边关系协调</w:t>
            </w:r>
          </w:p>
        </w:tc>
      </w:tr>
    </w:tbl>
    <w:p w:rsidR="004F12F0">
      <w:pPr>
        <w:pStyle w:val="Normal0"/>
      </w:pPr>
      <w:r>
        <w:rPr>
          <w:rFonts w:hint="eastAsia"/>
        </w:rPr>
        <w:t>（二）任务划分</w:t>
      </w:r>
    </w:p>
    <w:p w:rsidR="004F12F0">
      <w:pPr>
        <w:pStyle w:val="Normal0"/>
      </w:pPr>
      <w:r>
        <w:rPr>
          <w:rFonts w:hint="eastAsia"/>
        </w:rPr>
        <w:t>根据该项目分部分项工程的特点，按施工阶段分别安排主体结构、装饰装修及水、电、暖安装和防水工程等四个专业队及一个辅助施工队组成本工程的劳务层。各专业承包队按分项工程由若干个专业班组组成。各专业施工队按照项目经理部的计划要求进行施工。</w:t>
      </w:r>
    </w:p>
    <w:p w:rsidR="004F12F0">
      <w:pPr>
        <w:pStyle w:val="Normal0"/>
        <w:sectPr>
          <w:type w:val="nextPage"/>
          <w:pgSz w:w="11906" w:h="16838"/>
          <w:pgMar w:top="935" w:right="1800" w:bottom="1440" w:left="1800" w:header="851" w:footer="992" w:gutter="0"/>
          <w:pgNumType w:start="7"/>
          <w:cols w:space="708"/>
          <w:titlePg w:val="0"/>
          <w:docGrid w:type="lines" w:linePitch="312"/>
        </w:sectPr>
      </w:pPr>
      <w:r>
        <w:rPr>
          <w:rFonts w:hint="eastAsia"/>
        </w:rPr>
        <w:t>项目经理部专业施工队分工表</w:t>
      </w:r>
      <w:r>
        <w:t xml:space="preserve"> </w:t>
      </w:r>
      <w:r>
        <w:rPr>
          <w:rFonts w:hint="eastAsia"/>
        </w:rPr>
        <w:t>表</w:t>
      </w:r>
      <w:r>
        <w:t>3-3</w:t>
      </w:r>
    </w:p>
    <w:tbl>
      <w:tblPr>
        <w:tblStyle w:val="TableNormal"/>
        <w:tblW w:w="0" w:type="auto"/>
        <w:jc w:val="center"/>
        <w:tblLayout w:type="fixed"/>
        <w:tblLook w:val="0000"/>
      </w:tblPr>
      <w:tblGrid>
        <w:gridCol w:w="706"/>
        <w:gridCol w:w="1800"/>
        <w:gridCol w:w="6852"/>
      </w:tblGrid>
      <w:tr>
        <w:tblPrEx>
          <w:tblW w:w="0" w:type="auto"/>
          <w:jc w:val="center"/>
          <w:tblLayout w:type="fixed"/>
          <w:tblLook w:val="0000"/>
        </w:tblPrEx>
        <w:trPr>
          <w:trHeight w:val="900"/>
          <w:jc w:val="center"/>
        </w:trPr>
        <w:tc>
          <w:tcPr>
            <w:tcW w:w="7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序号</w:t>
            </w:r>
          </w:p>
        </w:tc>
        <w:tc>
          <w:tcPr>
            <w:tcW w:w="18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队伍名称</w:t>
            </w:r>
          </w:p>
        </w:tc>
        <w:tc>
          <w:tcPr>
            <w:tcW w:w="685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分工职能</w:t>
            </w:r>
          </w:p>
        </w:tc>
      </w:tr>
      <w:tr>
        <w:tblPrEx>
          <w:tblW w:w="0" w:type="auto"/>
          <w:jc w:val="center"/>
          <w:tblLayout w:type="fixed"/>
          <w:tblLook w:val="0000"/>
        </w:tblPrEx>
        <w:trPr>
          <w:trHeight w:val="900"/>
          <w:jc w:val="center"/>
        </w:trPr>
        <w:tc>
          <w:tcPr>
            <w:tcW w:w="7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１</w:t>
            </w:r>
          </w:p>
        </w:tc>
        <w:tc>
          <w:tcPr>
            <w:tcW w:w="18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防水施工队</w:t>
            </w:r>
          </w:p>
        </w:tc>
        <w:tc>
          <w:tcPr>
            <w:tcW w:w="685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屋面防水及卫生间防水的施工</w:t>
            </w:r>
          </w:p>
        </w:tc>
      </w:tr>
      <w:tr>
        <w:tblPrEx>
          <w:tblW w:w="0" w:type="auto"/>
          <w:jc w:val="center"/>
          <w:tblLayout w:type="fixed"/>
          <w:tblLook w:val="0000"/>
        </w:tblPrEx>
        <w:trPr>
          <w:trHeight w:val="900"/>
          <w:jc w:val="center"/>
        </w:trPr>
        <w:tc>
          <w:tcPr>
            <w:tcW w:w="7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２</w:t>
            </w:r>
          </w:p>
        </w:tc>
        <w:tc>
          <w:tcPr>
            <w:tcW w:w="18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安装施工队</w:t>
            </w:r>
          </w:p>
        </w:tc>
        <w:tc>
          <w:tcPr>
            <w:tcW w:w="685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给排水施工、卫生洁具安装、电气暗配管及管内穿线、照明灯具及配电系统的安装、系统的调试、采暖系统的安装等</w:t>
            </w:r>
          </w:p>
        </w:tc>
      </w:tr>
      <w:tr>
        <w:tblPrEx>
          <w:tblW w:w="0" w:type="auto"/>
          <w:jc w:val="center"/>
          <w:tblLayout w:type="fixed"/>
          <w:tblLook w:val="0000"/>
        </w:tblPrEx>
        <w:trPr>
          <w:trHeight w:val="900"/>
          <w:jc w:val="center"/>
        </w:trPr>
        <w:tc>
          <w:tcPr>
            <w:tcW w:w="7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３</w:t>
            </w:r>
          </w:p>
        </w:tc>
        <w:tc>
          <w:tcPr>
            <w:tcW w:w="18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装修施工队</w:t>
            </w:r>
          </w:p>
        </w:tc>
        <w:tc>
          <w:tcPr>
            <w:tcW w:w="685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内外墙面的粉刷、顶棚抹灰、地面粉刷、木门及木构件的制作安装、油漆涂料的喷刷等</w:t>
            </w:r>
          </w:p>
        </w:tc>
      </w:tr>
      <w:tr>
        <w:tblPrEx>
          <w:tblW w:w="0" w:type="auto"/>
          <w:jc w:val="center"/>
          <w:tblLayout w:type="fixed"/>
          <w:tblLook w:val="0000"/>
        </w:tblPrEx>
        <w:trPr>
          <w:trHeight w:val="900"/>
          <w:jc w:val="center"/>
        </w:trPr>
        <w:tc>
          <w:tcPr>
            <w:tcW w:w="7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４</w:t>
            </w:r>
          </w:p>
        </w:tc>
        <w:tc>
          <w:tcPr>
            <w:tcW w:w="18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辅助施工队</w:t>
            </w:r>
          </w:p>
        </w:tc>
        <w:tc>
          <w:tcPr>
            <w:tcW w:w="685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施工场地的准备、临时建筑的搭设、临时水电线路的敷设、施工现场道路的铺设、本工程建筑垃圾的清理、安全设施的修建、现场文明施工的维护、</w:t>
            </w:r>
          </w:p>
        </w:tc>
      </w:tr>
      <w:tr>
        <w:tblPrEx>
          <w:tblW w:w="0" w:type="auto"/>
          <w:jc w:val="center"/>
          <w:tblLayout w:type="fixed"/>
          <w:tblLook w:val="0000"/>
        </w:tblPrEx>
        <w:trPr>
          <w:trHeight w:val="900"/>
          <w:jc w:val="center"/>
        </w:trPr>
        <w:tc>
          <w:tcPr>
            <w:tcW w:w="7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５</w:t>
            </w:r>
          </w:p>
        </w:tc>
        <w:tc>
          <w:tcPr>
            <w:tcW w:w="180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主体施工队</w:t>
            </w:r>
          </w:p>
        </w:tc>
        <w:tc>
          <w:tcPr>
            <w:tcW w:w="685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土方开挖及回填、基础工程的施工、主体结构的砌筑、钢筋成型及绑扎、钢筋混凝土预制构件的制作及安装、现浇混凝土的浇筑等</w:t>
            </w:r>
          </w:p>
        </w:tc>
      </w:tr>
    </w:tbl>
    <w:p w:rsidR="004F12F0">
      <w:pPr>
        <w:pStyle w:val="Normal0"/>
      </w:pPr>
      <w:r>
        <w:rPr>
          <w:rFonts w:hint="eastAsia"/>
        </w:rPr>
        <w:t>（三）施工部署原则、施工顺</w:t>
      </w:r>
      <w:r>
        <w:rPr>
          <w:rFonts w:hint="eastAsia"/>
        </w:rPr>
        <w:t>序</w:t>
      </w:r>
    </w:p>
    <w:p w:rsidR="004F12F0">
      <w:pPr>
        <w:pStyle w:val="Normal0"/>
      </w:pPr>
      <w:r>
        <w:t xml:space="preserve">(1) </w:t>
      </w:r>
      <w:r>
        <w:rPr>
          <w:rFonts w:hint="eastAsia"/>
        </w:rPr>
        <w:t>施工部署原则</w:t>
      </w:r>
      <w:r>
        <w:t>:</w:t>
      </w:r>
      <w:r>
        <w:rPr>
          <w:rFonts w:hint="eastAsia"/>
        </w:rPr>
        <w:t>根据本工程特点和本公司的技术装备、劳动力资源状况，在本工程施工中按照先地下后地上、先土建后设备、先结构后装修、先室外后室内、先墙面后地面的原则组织施工。装修施工前应先做样板间，以主体结构施工为先导，实行立体交叉作业。</w:t>
      </w:r>
    </w:p>
    <w:p w:rsidR="004F12F0">
      <w:pPr>
        <w:pStyle w:val="Normal0"/>
      </w:pPr>
      <w:r>
        <w:t xml:space="preserve">(2) </w:t>
      </w:r>
      <w:r>
        <w:rPr>
          <w:rFonts w:hint="eastAsia"/>
        </w:rPr>
        <w:t>施工顺序：土方开挖→素混凝土垫层→钢筋混凝土整板式基础→±</w:t>
      </w:r>
      <w:r>
        <w:t xml:space="preserve">0.00 </w:t>
      </w:r>
      <w:r>
        <w:rPr>
          <w:rFonts w:hint="eastAsia"/>
        </w:rPr>
        <w:t>以下墙体砌筑→室内外土方回填→±</w:t>
      </w:r>
      <w:r>
        <w:t xml:space="preserve">0.00 </w:t>
      </w:r>
      <w:r>
        <w:rPr>
          <w:rFonts w:hint="eastAsia"/>
        </w:rPr>
        <w:t>以上主体结构砌筑→屋面保温、防水→装饰装修及水、电、暖安装同时进行→门窗制作安装→油漆涂料→零星工程。</w:t>
      </w:r>
    </w:p>
    <w:p w:rsidR="004F12F0">
      <w:pPr>
        <w:pStyle w:val="Normal0"/>
      </w:pPr>
      <w:r>
        <w:t xml:space="preserve">(3) </w:t>
      </w:r>
      <w:r>
        <w:rPr>
          <w:rFonts w:hint="eastAsia"/>
        </w:rPr>
        <w:t>施工阶段划分：本工程拟分六个阶段组织施</w:t>
      </w:r>
      <w:r>
        <w:rPr>
          <w:rFonts w:hint="eastAsia"/>
        </w:rPr>
        <w:t>工：施工准备阶段、土方及基础阶段、主体结构阶段、装饰装修阶段、安装阶段和竣工验收阶段。</w:t>
      </w:r>
    </w:p>
    <w:p w:rsidR="004F12F0">
      <w:pPr>
        <w:pStyle w:val="Normal0"/>
      </w:pPr>
      <w:r>
        <w:t xml:space="preserve">(4) </w:t>
      </w:r>
      <w:r>
        <w:rPr>
          <w:rFonts w:hint="eastAsia"/>
        </w:rPr>
        <w:t>总体施工安排：在基础阶段施工时，即开始进行预制构件的加工制作；在主体结构进行的同时，安装工程及时配合预埋，待主体结构进行到四层以上时，即开始进行内墙粉刷的刮槽，并逐步展开门窗的加工制作、安装工程的准备，以加快施工进度。预应力空心板应提前订购货，构件进场后要进行检查验收。</w:t>
      </w:r>
    </w:p>
    <w:p w:rsidR="004F12F0">
      <w:pPr>
        <w:pStyle w:val="Normal0"/>
      </w:pPr>
      <w:r>
        <w:t xml:space="preserve">(5) </w:t>
      </w:r>
      <w:r>
        <w:rPr>
          <w:rFonts w:hint="eastAsia"/>
        </w:rPr>
        <w:t>各专业、各工种之间的配合：各专业、各工种之间的协调配合是保证工程质量的前提。地基与基础施工阶段各工序紧凑安排，协调配合加快施工进度。各种</w:t>
      </w:r>
      <w:r>
        <w:rPr>
          <w:rFonts w:hint="eastAsia"/>
        </w:rPr>
        <w:t>管道的挖土、铺设等应与土建施工密切配合，平行搭接进行。基础工程施工完，安装搭设垂直运输设施。</w:t>
      </w:r>
    </w:p>
    <w:p w:rsidR="004F12F0">
      <w:pPr>
        <w:pStyle w:val="Normal0"/>
      </w:pPr>
      <w:r>
        <w:rPr>
          <w:rFonts w:hint="eastAsia"/>
        </w:rPr>
        <w:t>主体工程封顶后应及时插入屋面保温防水工程及外装饰工程。同时自下而上进行室内装饰施工，室内装饰施工前，各种电盒、埋件、孔洞应施工完毕。门窗框扇的安装及油漆涂料的施工应视施工条件及时插入施工。</w:t>
      </w:r>
    </w:p>
    <w:p w:rsidR="004F12F0">
      <w:pPr>
        <w:pStyle w:val="Normal0"/>
      </w:pPr>
      <w:r>
        <w:rPr>
          <w:rFonts w:hint="eastAsia"/>
        </w:rPr>
        <w:t>（四）工程目标</w:t>
      </w:r>
    </w:p>
    <w:p w:rsidR="004F12F0">
      <w:pPr>
        <w:pStyle w:val="Normal0"/>
      </w:pPr>
      <w:r>
        <w:rPr>
          <w:rFonts w:hint="eastAsia"/>
        </w:rPr>
        <w:t>（</w:t>
      </w:r>
      <w:r>
        <w:t>1</w:t>
      </w:r>
      <w:r>
        <w:rPr>
          <w:rFonts w:hint="eastAsia"/>
        </w:rPr>
        <w:t>）质量目标：优良。</w:t>
      </w:r>
    </w:p>
    <w:p w:rsidR="004F12F0">
      <w:pPr>
        <w:pStyle w:val="Normal0"/>
      </w:pPr>
      <w:r>
        <w:rPr>
          <w:rFonts w:hint="eastAsia"/>
        </w:rPr>
        <w:t>（</w:t>
      </w:r>
      <w:r>
        <w:t>2</w:t>
      </w:r>
      <w:r>
        <w:rPr>
          <w:rFonts w:hint="eastAsia"/>
        </w:rPr>
        <w:t>）工期目标：本工程计划工期为</w:t>
      </w:r>
      <w:r>
        <w:t xml:space="preserve">300 </w:t>
      </w:r>
      <w:r>
        <w:rPr>
          <w:rFonts w:hint="eastAsia"/>
        </w:rPr>
        <w:t>日历天，计划开工日期</w:t>
      </w:r>
      <w:r>
        <w:t xml:space="preserve">2000 </w:t>
      </w:r>
      <w:r>
        <w:rPr>
          <w:rFonts w:hint="eastAsia"/>
        </w:rPr>
        <w:t>年</w:t>
      </w:r>
      <w:r>
        <w:t xml:space="preserve">10 </w:t>
      </w:r>
      <w:r>
        <w:rPr>
          <w:rFonts w:hint="eastAsia"/>
        </w:rPr>
        <w:t>月</w:t>
      </w:r>
      <w:r>
        <w:t xml:space="preserve">25 </w:t>
      </w:r>
      <w:r>
        <w:rPr>
          <w:rFonts w:hint="eastAsia"/>
        </w:rPr>
        <w:t>日，交工日期</w:t>
      </w:r>
      <w:r>
        <w:t xml:space="preserve">2001 </w:t>
      </w:r>
      <w:r>
        <w:rPr>
          <w:rFonts w:hint="eastAsia"/>
        </w:rPr>
        <w:t>年</w:t>
      </w:r>
      <w:r>
        <w:t xml:space="preserve">8 </w:t>
      </w:r>
      <w:r>
        <w:rPr>
          <w:rFonts w:hint="eastAsia"/>
        </w:rPr>
        <w:t>月</w:t>
      </w:r>
      <w:r>
        <w:t xml:space="preserve">25 </w:t>
      </w:r>
      <w:r>
        <w:rPr>
          <w:rFonts w:hint="eastAsia"/>
        </w:rPr>
        <w:t>日。确保按期完成，力争提前完成。</w:t>
      </w:r>
    </w:p>
    <w:p w:rsidR="004F12F0">
      <w:pPr>
        <w:pStyle w:val="Normal0"/>
      </w:pPr>
      <w:r>
        <w:rPr>
          <w:rFonts w:hint="eastAsia"/>
        </w:rPr>
        <w:t>（</w:t>
      </w:r>
      <w:r>
        <w:t>3</w:t>
      </w:r>
      <w:r>
        <w:rPr>
          <w:rFonts w:hint="eastAsia"/>
        </w:rPr>
        <w:t>）安全目标：杜绝安全事故的发生。</w:t>
      </w:r>
    </w:p>
    <w:p w:rsidR="004F12F0">
      <w:pPr>
        <w:pStyle w:val="Normal0"/>
      </w:pPr>
      <w:r>
        <w:rPr>
          <w:rFonts w:hint="eastAsia"/>
        </w:rPr>
        <w:t>（</w:t>
      </w:r>
      <w:r>
        <w:t>4</w:t>
      </w:r>
      <w:r>
        <w:rPr>
          <w:rFonts w:hint="eastAsia"/>
        </w:rPr>
        <w:t>）文明施工目标：争创市级文明施工工地。</w:t>
      </w:r>
    </w:p>
    <w:p w:rsidR="004F12F0">
      <w:pPr>
        <w:pStyle w:val="Normal0"/>
      </w:pPr>
      <w:r>
        <w:rPr>
          <w:rFonts w:hint="eastAsia"/>
        </w:rPr>
        <w:t>（五）施工总计划</w:t>
      </w:r>
    </w:p>
    <w:p w:rsidR="004F12F0">
      <w:pPr>
        <w:pStyle w:val="Normal0"/>
      </w:pPr>
      <w:r>
        <w:rPr>
          <w:rFonts w:hint="eastAsia"/>
        </w:rPr>
        <w:t>（</w:t>
      </w:r>
      <w:r>
        <w:t>1</w:t>
      </w:r>
      <w:r>
        <w:rPr>
          <w:rFonts w:hint="eastAsia"/>
        </w:rPr>
        <w:t>）主要工程量如表</w:t>
      </w:r>
      <w:r>
        <w:t xml:space="preserve">3-4 </w:t>
      </w:r>
      <w:r>
        <w:rPr>
          <w:rFonts w:hint="eastAsia"/>
        </w:rPr>
        <w:t>所示。</w:t>
      </w:r>
    </w:p>
    <w:p w:rsidR="004F12F0">
      <w:pPr>
        <w:pStyle w:val="Normal0"/>
        <w:sectPr>
          <w:type w:val="nextPage"/>
          <w:pgSz w:w="11906" w:h="16838"/>
          <w:pgMar w:top="935" w:right="1800" w:bottom="1440" w:left="1800" w:header="851" w:footer="992" w:gutter="0"/>
          <w:pgNumType w:start="8"/>
          <w:cols w:space="708"/>
          <w:titlePg w:val="0"/>
          <w:docGrid w:type="lines" w:linePitch="312"/>
        </w:sectPr>
      </w:pPr>
      <w:r>
        <w:rPr>
          <w:rFonts w:hint="eastAsia"/>
        </w:rPr>
        <w:t>主要工程量一览表</w:t>
      </w:r>
      <w:r>
        <w:t xml:space="preserve"> </w:t>
      </w:r>
      <w:r>
        <w:rPr>
          <w:rFonts w:hint="eastAsia"/>
        </w:rPr>
        <w:t>表</w:t>
      </w:r>
      <w:r>
        <w:t>3-4</w:t>
      </w:r>
    </w:p>
    <w:tbl>
      <w:tblPr>
        <w:tblStyle w:val="TableNormal"/>
        <w:tblW w:w="0" w:type="auto"/>
        <w:jc w:val="center"/>
        <w:tblLayout w:type="fixed"/>
        <w:tblLook w:val="0000"/>
      </w:tblPr>
      <w:tblGrid>
        <w:gridCol w:w="685"/>
        <w:gridCol w:w="4025"/>
        <w:gridCol w:w="674"/>
        <w:gridCol w:w="1534"/>
        <w:gridCol w:w="1637"/>
      </w:tblGrid>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序号</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分部分项工程名称</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单位</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工程量</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定额工日</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场地平整</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1210.60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75.65</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土方开挖</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2569.00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180.86</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土方运输</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160.36</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412.2</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土方回填</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160.36</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333.77</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基础垫层</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90.84</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136.80</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6 </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钢筋混凝土基础</w:t>
            </w:r>
            <w:r>
              <w:t xml:space="preserve"> </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331.50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568.15 </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w:t>
            </w:r>
            <w:r>
              <w:t xml:space="preserve">0.000 </w:t>
            </w:r>
            <w:r>
              <w:rPr>
                <w:rFonts w:hint="eastAsia"/>
              </w:rPr>
              <w:t>以下基础砌筑</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277.40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337.86</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8</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w:t>
            </w:r>
            <w:r>
              <w:t xml:space="preserve">0.000 </w:t>
            </w:r>
            <w:r>
              <w:rPr>
                <w:rFonts w:hint="eastAsia"/>
              </w:rPr>
              <w:t>以上墙体砌筑</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1354.74</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2100.86</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钢筋混凝土构造柱</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152.00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972.74</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10</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钢筋混凝土现浇梁</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15.11</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75.46</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11</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钢筋混凝土基础圈梁</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25.08</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121.81</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12</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钢筋混凝土圈梁</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130.53</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634.08</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钢筋混凝土过梁</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1.60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13.63</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14</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钢筋混凝土现浇板</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572.28</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1357.69</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钢筋混凝土现浇阳台、扶手</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796.71</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499.57</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16</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钢筋混凝土现浇楼梯</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311.06</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487.11</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17</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预制钢筋混凝土构件</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217.60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605.26</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18</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预制钢筋混凝土构件安装</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217.60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519.08</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19</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木门窗制作安装</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408.20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384.63</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地面灰土砂素混凝土垫层</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84.71</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91.76</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21</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水泥砂浆找平层</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684.10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48.57</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22</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细石混凝土找平层</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964.10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78.25</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23</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水泥砂浆粉楼地面</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2873.10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352.78</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24</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粉楼梯</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349.30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248.57</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25</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水泥砂浆毛地面</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363.60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221.81</w:t>
            </w:r>
          </w:p>
        </w:tc>
      </w:tr>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26</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屋面保温</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45.37</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24.47</w:t>
            </w:r>
          </w:p>
        </w:tc>
      </w:tr>
    </w:tbl>
    <w:p>
      <w:pPr>
        <w:sectPr>
          <w:type w:val="nextPage"/>
          <w:pgSz w:w="11906" w:h="16838"/>
          <w:pgMar w:top="935" w:right="1800" w:bottom="1440" w:left="1800" w:header="851" w:footer="992" w:gutter="0"/>
          <w:pgNumType w:start="9"/>
          <w:cols w:space="708"/>
          <w:titlePg w:val="0"/>
          <w:docGrid w:type="lines" w:linePitch="312"/>
        </w:sectPr>
      </w:pPr>
    </w:p>
    <w:tbl>
      <w:tblPr>
        <w:tblStyle w:val="TableNormal"/>
        <w:tblW w:w="0" w:type="auto"/>
        <w:jc w:val="center"/>
        <w:tblLayout w:type="fixed"/>
        <w:tblLook w:val="0000"/>
      </w:tblPr>
      <w:tblGrid>
        <w:gridCol w:w="685"/>
        <w:gridCol w:w="4025"/>
        <w:gridCol w:w="674"/>
        <w:gridCol w:w="1534"/>
        <w:gridCol w:w="1637"/>
      </w:tblGrid>
      <w:tr>
        <w:tblPrEx>
          <w:tblW w:w="0" w:type="auto"/>
          <w:jc w:val="center"/>
          <w:tblLayout w:type="fixed"/>
          <w:tblLook w:val="0000"/>
        </w:tblPrEx>
        <w:trPr>
          <w:trHeight w:val="512"/>
          <w:jc w:val="center"/>
        </w:trPr>
        <w:tc>
          <w:tcPr>
            <w:tcW w:w="68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27</w:t>
            </w:r>
          </w:p>
        </w:tc>
        <w:tc>
          <w:tcPr>
            <w:tcW w:w="402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屋面防水</w:t>
            </w:r>
          </w:p>
        </w:tc>
        <w:tc>
          <w:tcPr>
            <w:tcW w:w="67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3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1274.80</w:t>
            </w:r>
          </w:p>
        </w:tc>
        <w:tc>
          <w:tcPr>
            <w:tcW w:w="163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56.19</w:t>
            </w:r>
          </w:p>
        </w:tc>
      </w:tr>
    </w:tbl>
    <w:p w:rsidR="004F12F0">
      <w:pPr>
        <w:pStyle w:val="Normal0"/>
      </w:pPr>
      <w:r>
        <w:rPr>
          <w:rFonts w:hint="eastAsia"/>
        </w:rPr>
        <w:t>续表</w:t>
      </w:r>
    </w:p>
    <w:tbl>
      <w:tblPr>
        <w:tblStyle w:val="TableNormal"/>
        <w:tblW w:w="0" w:type="auto"/>
        <w:jc w:val="center"/>
        <w:tblLayout w:type="fixed"/>
        <w:tblLook w:val="0000"/>
      </w:tblPr>
      <w:tblGrid>
        <w:gridCol w:w="692"/>
        <w:gridCol w:w="4067"/>
        <w:gridCol w:w="682"/>
        <w:gridCol w:w="1550"/>
        <w:gridCol w:w="1655"/>
      </w:tblGrid>
      <w:tr>
        <w:tblPrEx>
          <w:tblW w:w="0" w:type="auto"/>
          <w:jc w:val="center"/>
          <w:tblLayout w:type="fixed"/>
          <w:tblLook w:val="0000"/>
        </w:tblPrEx>
        <w:trPr>
          <w:trHeight w:val="500"/>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28</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粉顶棚</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4237.20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744.30</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29</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粉墙面</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15442.0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2572.55</w:t>
            </w:r>
          </w:p>
        </w:tc>
      </w:tr>
      <w:tr>
        <w:tblPrEx>
          <w:tblW w:w="0" w:type="auto"/>
          <w:jc w:val="center"/>
          <w:tblLayout w:type="fixed"/>
          <w:tblLook w:val="0000"/>
        </w:tblPrEx>
        <w:trPr>
          <w:trHeight w:val="485"/>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木门窗油漆</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314.00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91.14</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31</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墙面涂料</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4565.40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209.42</w:t>
            </w:r>
          </w:p>
        </w:tc>
      </w:tr>
      <w:tr>
        <w:tblPrEx>
          <w:tblW w:w="0" w:type="auto"/>
          <w:jc w:val="center"/>
          <w:tblLayout w:type="fixed"/>
          <w:tblLook w:val="0000"/>
        </w:tblPrEx>
        <w:trPr>
          <w:trHeight w:val="485"/>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32</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外墙装饰</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742.00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567.53</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33</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脚手架</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9108.30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697.89</w:t>
            </w:r>
          </w:p>
        </w:tc>
      </w:tr>
      <w:tr>
        <w:tblPrEx>
          <w:tblW w:w="0" w:type="auto"/>
          <w:jc w:val="center"/>
          <w:tblLayout w:type="fixed"/>
          <w:tblLook w:val="0000"/>
        </w:tblPrEx>
        <w:trPr>
          <w:trHeight w:val="485"/>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34</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建筑超高</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573.40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95.42</w:t>
            </w:r>
          </w:p>
        </w:tc>
      </w:tr>
      <w:tr>
        <w:tblPrEx>
          <w:tblW w:w="0" w:type="auto"/>
          <w:jc w:val="center"/>
          <w:tblLayout w:type="fixed"/>
          <w:tblLook w:val="0000"/>
        </w:tblPrEx>
        <w:trPr>
          <w:trHeight w:val="434"/>
          <w:jc w:val="center"/>
        </w:trPr>
        <w:tc>
          <w:tcPr>
            <w:tcW w:w="692" w:type="dxa"/>
            <w:tcBorders>
              <w:top w:val="single" w:sz="6" w:space="0" w:color="000000"/>
              <w:left w:val="single" w:sz="6" w:space="0" w:color="000000"/>
              <w:right w:val="single" w:sz="6" w:space="0" w:color="000000"/>
            </w:tcBorders>
            <w:vAlign w:val="center"/>
          </w:tcPr>
          <w:p w:rsidR="004F12F0">
            <w:pPr>
              <w:pStyle w:val="Normal0"/>
            </w:pPr>
            <w:r>
              <w:t>35</w:t>
            </w:r>
          </w:p>
        </w:tc>
        <w:tc>
          <w:tcPr>
            <w:tcW w:w="4067" w:type="dxa"/>
            <w:tcBorders>
              <w:top w:val="single" w:sz="6" w:space="0" w:color="000000"/>
              <w:left w:val="single" w:sz="6" w:space="0" w:color="000000"/>
              <w:right w:val="single" w:sz="6" w:space="0" w:color="000000"/>
            </w:tcBorders>
            <w:vAlign w:val="center"/>
          </w:tcPr>
          <w:p w:rsidR="004F12F0">
            <w:pPr>
              <w:pStyle w:val="Normal0"/>
            </w:pPr>
            <w:r>
              <w:rPr>
                <w:rFonts w:hint="eastAsia"/>
              </w:rPr>
              <w:t>承插塑料排水管</w:t>
            </w:r>
          </w:p>
        </w:tc>
        <w:tc>
          <w:tcPr>
            <w:tcW w:w="682" w:type="dxa"/>
            <w:tcBorders>
              <w:top w:val="single" w:sz="6" w:space="0" w:color="000000"/>
              <w:left w:val="single" w:sz="6" w:space="0" w:color="000000"/>
              <w:right w:val="single" w:sz="6" w:space="0" w:color="000000"/>
            </w:tcBorders>
            <w:vAlign w:val="center"/>
          </w:tcPr>
          <w:p w:rsidR="004F12F0">
            <w:pPr>
              <w:pStyle w:val="Normal0"/>
            </w:pPr>
            <w:r>
              <w:t>m</w:t>
            </w:r>
          </w:p>
        </w:tc>
        <w:tc>
          <w:tcPr>
            <w:tcW w:w="1550" w:type="dxa"/>
            <w:tcBorders>
              <w:top w:val="single" w:sz="6" w:space="0" w:color="000000"/>
              <w:left w:val="single" w:sz="6" w:space="0" w:color="000000"/>
              <w:right w:val="single" w:sz="6" w:space="0" w:color="000000"/>
            </w:tcBorders>
            <w:vAlign w:val="center"/>
          </w:tcPr>
          <w:p w:rsidR="004F12F0">
            <w:pPr>
              <w:pStyle w:val="Normal0"/>
            </w:pPr>
            <w:r>
              <w:t>850.90</w:t>
            </w:r>
          </w:p>
        </w:tc>
        <w:tc>
          <w:tcPr>
            <w:tcW w:w="1655" w:type="dxa"/>
            <w:tcBorders>
              <w:top w:val="single" w:sz="6" w:space="0" w:color="000000"/>
              <w:left w:val="single" w:sz="6" w:space="0" w:color="000000"/>
              <w:right w:val="single" w:sz="6" w:space="0" w:color="000000"/>
            </w:tcBorders>
            <w:vAlign w:val="center"/>
          </w:tcPr>
          <w:p w:rsidR="004F12F0">
            <w:pPr>
              <w:pStyle w:val="Normal0"/>
            </w:pPr>
            <w:r>
              <w:t>168.36</w:t>
            </w:r>
          </w:p>
        </w:tc>
      </w:tr>
      <w:tr>
        <w:tblPrEx>
          <w:tblW w:w="0" w:type="auto"/>
          <w:jc w:val="center"/>
          <w:tblLayout w:type="fixed"/>
          <w:tblLook w:val="0000"/>
        </w:tblPrEx>
        <w:trPr>
          <w:trHeight w:val="528"/>
          <w:jc w:val="center"/>
        </w:trPr>
        <w:tc>
          <w:tcPr>
            <w:tcW w:w="692" w:type="dxa"/>
            <w:tcBorders>
              <w:left w:val="single" w:sz="6" w:space="0" w:color="000000"/>
              <w:bottom w:val="single" w:sz="6" w:space="0" w:color="000000"/>
              <w:right w:val="single" w:sz="6" w:space="0" w:color="000000"/>
            </w:tcBorders>
            <w:vAlign w:val="center"/>
          </w:tcPr>
          <w:p w:rsidR="004F12F0">
            <w:pPr>
              <w:pStyle w:val="Normal0"/>
            </w:pPr>
            <w:r>
              <w:t>36</w:t>
            </w:r>
          </w:p>
        </w:tc>
        <w:tc>
          <w:tcPr>
            <w:tcW w:w="4067" w:type="dxa"/>
            <w:tcBorders>
              <w:left w:val="single" w:sz="6" w:space="0" w:color="000000"/>
              <w:bottom w:val="single" w:sz="6" w:space="0" w:color="000000"/>
              <w:right w:val="single" w:sz="6" w:space="0" w:color="000000"/>
            </w:tcBorders>
            <w:vAlign w:val="center"/>
          </w:tcPr>
          <w:p w:rsidR="004F12F0">
            <w:pPr>
              <w:pStyle w:val="Normal0"/>
            </w:pPr>
            <w:r>
              <w:rPr>
                <w:rFonts w:hint="eastAsia"/>
              </w:rPr>
              <w:t>铝塑复合给水管</w:t>
            </w:r>
          </w:p>
        </w:tc>
        <w:tc>
          <w:tcPr>
            <w:tcW w:w="682" w:type="dxa"/>
            <w:tcBorders>
              <w:left w:val="single" w:sz="6" w:space="0" w:color="000000"/>
              <w:bottom w:val="single" w:sz="6" w:space="0" w:color="000000"/>
              <w:right w:val="single" w:sz="6" w:space="0" w:color="000000"/>
            </w:tcBorders>
            <w:vAlign w:val="center"/>
          </w:tcPr>
          <w:p w:rsidR="004F12F0">
            <w:pPr>
              <w:pStyle w:val="Normal0"/>
            </w:pPr>
            <w:r>
              <w:t>m</w:t>
            </w:r>
          </w:p>
        </w:tc>
        <w:tc>
          <w:tcPr>
            <w:tcW w:w="1550" w:type="dxa"/>
            <w:tcBorders>
              <w:left w:val="single" w:sz="6" w:space="0" w:color="000000"/>
              <w:bottom w:val="single" w:sz="6" w:space="0" w:color="000000"/>
              <w:right w:val="single" w:sz="6" w:space="0" w:color="000000"/>
            </w:tcBorders>
            <w:vAlign w:val="center"/>
          </w:tcPr>
          <w:p w:rsidR="004F12F0">
            <w:pPr>
              <w:pStyle w:val="Normal0"/>
            </w:pPr>
            <w:r>
              <w:t>1369.11</w:t>
            </w:r>
          </w:p>
        </w:tc>
        <w:tc>
          <w:tcPr>
            <w:tcW w:w="1655" w:type="dxa"/>
            <w:tcBorders>
              <w:left w:val="single" w:sz="6" w:space="0" w:color="000000"/>
              <w:bottom w:val="single" w:sz="6" w:space="0" w:color="000000"/>
              <w:right w:val="single" w:sz="6" w:space="0" w:color="000000"/>
            </w:tcBorders>
            <w:vAlign w:val="center"/>
          </w:tcPr>
          <w:p w:rsidR="004F12F0">
            <w:pPr>
              <w:pStyle w:val="Normal0"/>
            </w:pPr>
            <w:r>
              <w:t>141.10</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37</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卫生器具安装</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52.58</w:t>
            </w:r>
          </w:p>
        </w:tc>
      </w:tr>
      <w:tr>
        <w:tblPrEx>
          <w:tblW w:w="0" w:type="auto"/>
          <w:jc w:val="center"/>
          <w:tblLayout w:type="fixed"/>
          <w:tblLook w:val="0000"/>
        </w:tblPrEx>
        <w:trPr>
          <w:trHeight w:val="485"/>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38</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管道除锈防腐</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3.66</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39</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配电盘、配电箱</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台</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53</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73.53</w:t>
            </w:r>
          </w:p>
        </w:tc>
      </w:tr>
      <w:tr>
        <w:tblPrEx>
          <w:tblW w:w="0" w:type="auto"/>
          <w:jc w:val="center"/>
          <w:tblLayout w:type="fixed"/>
          <w:tblLook w:val="0000"/>
        </w:tblPrEx>
        <w:trPr>
          <w:trHeight w:val="485"/>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40</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暗配管</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m</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3974</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273.22</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41</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管内穿线</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m</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11124</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92.94</w:t>
            </w:r>
          </w:p>
        </w:tc>
      </w:tr>
      <w:tr>
        <w:tblPrEx>
          <w:tblW w:w="0" w:type="auto"/>
          <w:jc w:val="center"/>
          <w:tblLayout w:type="fixed"/>
          <w:tblLook w:val="0000"/>
        </w:tblPrEx>
        <w:trPr>
          <w:trHeight w:val="485"/>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42</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开关插座安装</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个</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2054</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156.30</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43</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灯具安装</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套</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470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249.56</w:t>
            </w:r>
          </w:p>
        </w:tc>
      </w:tr>
      <w:tr>
        <w:tblPrEx>
          <w:tblW w:w="0" w:type="auto"/>
          <w:jc w:val="center"/>
          <w:tblLayout w:type="fixed"/>
          <w:tblLook w:val="0000"/>
        </w:tblPrEx>
        <w:trPr>
          <w:trHeight w:val="485"/>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44</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避雷、接地</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m</w:t>
            </w: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630</w:t>
            </w: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133.17</w:t>
            </w:r>
          </w:p>
        </w:tc>
      </w:tr>
      <w:tr>
        <w:tblPrEx>
          <w:tblW w:w="0" w:type="auto"/>
          <w:jc w:val="center"/>
          <w:tblLayout w:type="fixed"/>
          <w:tblLook w:val="0000"/>
        </w:tblPrEx>
        <w:trPr>
          <w:trHeight w:val="487"/>
          <w:jc w:val="center"/>
        </w:trPr>
        <w:tc>
          <w:tcPr>
            <w:tcW w:w="69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45</w:t>
            </w:r>
          </w:p>
        </w:tc>
        <w:tc>
          <w:tcPr>
            <w:tcW w:w="406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电气系统调试</w:t>
            </w:r>
          </w:p>
        </w:tc>
        <w:tc>
          <w:tcPr>
            <w:tcW w:w="6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550"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65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32.74</w:t>
            </w:r>
          </w:p>
        </w:tc>
      </w:tr>
    </w:tbl>
    <w:p w:rsidR="004F12F0">
      <w:pPr>
        <w:pStyle w:val="Normal0"/>
      </w:pPr>
      <w:r>
        <w:rPr>
          <w:rFonts w:hint="eastAsia"/>
        </w:rPr>
        <w:t>（</w:t>
      </w:r>
      <w:r>
        <w:t>2</w:t>
      </w:r>
      <w:r>
        <w:rPr>
          <w:rFonts w:hint="eastAsia"/>
        </w:rPr>
        <w:t>）主要工程材料汇总表如表</w:t>
      </w:r>
      <w:r>
        <w:t xml:space="preserve">3-5 </w:t>
      </w:r>
      <w:r>
        <w:rPr>
          <w:rFonts w:hint="eastAsia"/>
        </w:rPr>
        <w:t>所示。</w:t>
      </w:r>
    </w:p>
    <w:p w:rsidR="004F12F0">
      <w:pPr>
        <w:pStyle w:val="Normal0"/>
      </w:pPr>
      <w:r>
        <w:rPr>
          <w:rFonts w:hint="eastAsia"/>
        </w:rPr>
        <w:t>主要工程材料汇总表</w:t>
      </w:r>
      <w:r>
        <w:t xml:space="preserve"> </w:t>
      </w:r>
      <w:r>
        <w:rPr>
          <w:rFonts w:hint="eastAsia"/>
        </w:rPr>
        <w:t>表</w:t>
      </w:r>
      <w:r>
        <w:t>3-5</w:t>
      </w:r>
    </w:p>
    <w:tbl>
      <w:tblPr>
        <w:tblStyle w:val="TableNormal"/>
        <w:tblW w:w="0" w:type="auto"/>
        <w:jc w:val="center"/>
        <w:tblLayout w:type="fixed"/>
        <w:tblLook w:val="0000"/>
      </w:tblPr>
      <w:tblGrid>
        <w:gridCol w:w="862"/>
        <w:gridCol w:w="2127"/>
        <w:gridCol w:w="2782"/>
        <w:gridCol w:w="1146"/>
        <w:gridCol w:w="1702"/>
      </w:tblGrid>
      <w:tr>
        <w:tblPrEx>
          <w:tblW w:w="0" w:type="auto"/>
          <w:jc w:val="center"/>
          <w:tblLayout w:type="fixed"/>
          <w:tblLook w:val="0000"/>
        </w:tblPrEx>
        <w:trPr>
          <w:trHeight w:val="61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序号</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材料名称</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规格型号</w:t>
            </w: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单位</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数量</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烧结普通砖</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w:t>
            </w:r>
            <w:r>
              <w:t>240</w:t>
            </w:r>
            <w:r>
              <w:rPr>
                <w:rFonts w:hint="eastAsia"/>
              </w:rPr>
              <w:t>×</w:t>
            </w:r>
            <w:r>
              <w:t>115</w:t>
            </w:r>
            <w:r>
              <w:rPr>
                <w:rFonts w:hint="eastAsia"/>
              </w:rPr>
              <w:t>×</w:t>
            </w:r>
            <w:r>
              <w:t>53</w:t>
            </w:r>
            <w:r>
              <w:rPr>
                <w:rFonts w:hint="eastAsia"/>
              </w:rPr>
              <w:t>）</w:t>
            </w:r>
            <w:r>
              <w:t>m</w:t>
            </w:r>
            <w:r>
              <w:rPr>
                <w:rFonts w:cs="宋体" w:hint="eastAsia"/>
              </w:rPr>
              <w:t></w:t>
            </w: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千块</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865.51</w:t>
            </w:r>
          </w:p>
        </w:tc>
      </w:tr>
      <w:tr>
        <w:tblPrEx>
          <w:tblW w:w="0" w:type="auto"/>
          <w:jc w:val="center"/>
          <w:tblLayout w:type="fixed"/>
          <w:tblLook w:val="0000"/>
        </w:tblPrEx>
        <w:trPr>
          <w:trHeight w:val="59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水泥</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42.5 </w:t>
            </w:r>
            <w:r>
              <w:rPr>
                <w:rFonts w:hint="eastAsia"/>
              </w:rPr>
              <w:t>号</w:t>
            </w: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842.48</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白灰</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2.44</w:t>
            </w:r>
          </w:p>
        </w:tc>
      </w:tr>
      <w:tr>
        <w:tblPrEx>
          <w:tblW w:w="0" w:type="auto"/>
          <w:jc w:val="center"/>
          <w:tblLayout w:type="fixed"/>
          <w:tblLook w:val="0000"/>
        </w:tblPrEx>
        <w:trPr>
          <w:trHeight w:val="59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中粗砂</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1565.67</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碎石</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1178.88</w:t>
            </w:r>
          </w:p>
        </w:tc>
      </w:tr>
    </w:tbl>
    <w:p>
      <w:pPr>
        <w:sectPr>
          <w:type w:val="nextPage"/>
          <w:pgSz w:w="11906" w:h="16838"/>
          <w:pgMar w:top="935" w:right="1800" w:bottom="1440" w:left="1800" w:header="851" w:footer="992" w:gutter="0"/>
          <w:pgNumType w:start="10"/>
          <w:cols w:space="708"/>
          <w:titlePg w:val="0"/>
          <w:docGrid w:type="lines" w:linePitch="312"/>
        </w:sectPr>
      </w:pPr>
    </w:p>
    <w:tbl>
      <w:tblPr>
        <w:tblStyle w:val="TableNormal"/>
        <w:tblW w:w="0" w:type="auto"/>
        <w:jc w:val="center"/>
        <w:tblLayout w:type="fixed"/>
        <w:tblLook w:val="0000"/>
      </w:tblPr>
      <w:tblGrid>
        <w:gridCol w:w="862"/>
        <w:gridCol w:w="2127"/>
        <w:gridCol w:w="2782"/>
        <w:gridCol w:w="1146"/>
        <w:gridCol w:w="1702"/>
      </w:tblGrid>
      <w:tr>
        <w:tblPrEx>
          <w:tblW w:w="0" w:type="auto"/>
          <w:jc w:val="center"/>
          <w:tblLayout w:type="fixed"/>
          <w:tblLook w:val="0000"/>
        </w:tblPrEx>
        <w:trPr>
          <w:trHeight w:val="59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加气混凝土块</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42.03</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玻璃</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3mm</w:t>
            </w: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110.87</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木材</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45.63</w:t>
            </w:r>
          </w:p>
        </w:tc>
      </w:tr>
      <w:tr>
        <w:tblPrEx>
          <w:tblW w:w="0" w:type="auto"/>
          <w:jc w:val="center"/>
          <w:tblLayout w:type="fixed"/>
          <w:tblLook w:val="0000"/>
        </w:tblPrEx>
        <w:trPr>
          <w:trHeight w:val="59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9</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胶合板</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195.75</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10</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钢筋</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t</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103.29</w:t>
            </w:r>
          </w:p>
        </w:tc>
      </w:tr>
      <w:tr>
        <w:tblPrEx>
          <w:tblW w:w="0" w:type="auto"/>
          <w:jc w:val="center"/>
          <w:tblLayout w:type="fixed"/>
          <w:tblLook w:val="0000"/>
        </w:tblPrEx>
        <w:trPr>
          <w:trHeight w:val="59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11</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石油沥青</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 xml:space="preserve">30 </w:t>
            </w:r>
            <w:r>
              <w:rPr>
                <w:rFonts w:hint="eastAsia"/>
              </w:rPr>
              <w:t>号</w:t>
            </w: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kg</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225.21</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12</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波形瓦</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(150</w:t>
            </w:r>
            <w:r>
              <w:rPr>
                <w:rFonts w:hint="eastAsia"/>
              </w:rPr>
              <w:t>×</w:t>
            </w:r>
            <w:r>
              <w:t>150)m</w:t>
            </w:r>
            <w:r>
              <w:rPr>
                <w:rFonts w:cs="宋体" w:hint="eastAsia"/>
              </w:rPr>
              <w:t></w:t>
            </w: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千块</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33.47</w:t>
            </w:r>
          </w:p>
        </w:tc>
      </w:tr>
      <w:tr>
        <w:tblPrEx>
          <w:tblW w:w="0" w:type="auto"/>
          <w:jc w:val="center"/>
          <w:tblLayout w:type="fixed"/>
          <w:tblLook w:val="0000"/>
        </w:tblPrEx>
        <w:trPr>
          <w:trHeight w:val="59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铝塑复合管</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m</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1369.11</w:t>
            </w:r>
          </w:p>
        </w:tc>
      </w:tr>
      <w:tr>
        <w:tblPrEx>
          <w:tblW w:w="0" w:type="auto"/>
          <w:jc w:val="center"/>
          <w:tblLayout w:type="fixed"/>
          <w:tblLook w:val="0000"/>
        </w:tblPrEx>
        <w:trPr>
          <w:trHeight w:val="599"/>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14</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塑料排水管</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m</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850.9</w:t>
            </w:r>
          </w:p>
        </w:tc>
      </w:tr>
      <w:tr>
        <w:tblPrEx>
          <w:tblW w:w="0" w:type="auto"/>
          <w:jc w:val="center"/>
          <w:tblLayout w:type="fixed"/>
          <w:tblLook w:val="0000"/>
        </w:tblPrEx>
        <w:trPr>
          <w:trHeight w:val="596"/>
          <w:jc w:val="center"/>
        </w:trPr>
        <w:tc>
          <w:tcPr>
            <w:tcW w:w="86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15</w:t>
            </w:r>
          </w:p>
        </w:tc>
        <w:tc>
          <w:tcPr>
            <w:tcW w:w="2127"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电气配管</w:t>
            </w:r>
          </w:p>
        </w:tc>
        <w:tc>
          <w:tcPr>
            <w:tcW w:w="278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p>
        </w:tc>
        <w:tc>
          <w:tcPr>
            <w:tcW w:w="114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m</w:t>
            </w:r>
          </w:p>
        </w:tc>
        <w:tc>
          <w:tcPr>
            <w:tcW w:w="1702"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3974</w:t>
            </w:r>
          </w:p>
        </w:tc>
      </w:tr>
    </w:tbl>
    <w:p w:rsidR="004F12F0">
      <w:pPr>
        <w:pStyle w:val="Normal0"/>
      </w:pPr>
      <w:r>
        <w:rPr>
          <w:rFonts w:hint="eastAsia"/>
        </w:rPr>
        <w:t>（</w:t>
      </w:r>
      <w:r>
        <w:t>3</w:t>
      </w:r>
      <w:r>
        <w:rPr>
          <w:rFonts w:hint="eastAsia"/>
        </w:rPr>
        <w:t>）劳动力组织计划如表</w:t>
      </w:r>
      <w:r>
        <w:t xml:space="preserve">3-6 </w:t>
      </w:r>
      <w:r>
        <w:rPr>
          <w:rFonts w:hint="eastAsia"/>
        </w:rPr>
        <w:t>所示，劳动力动态分布图如附图</w:t>
      </w:r>
      <w:r>
        <w:t xml:space="preserve">3 </w:t>
      </w:r>
      <w:r>
        <w:rPr>
          <w:rFonts w:hint="eastAsia"/>
        </w:rPr>
        <w:t>所示。</w:t>
      </w:r>
    </w:p>
    <w:p w:rsidR="004F12F0">
      <w:pPr>
        <w:pStyle w:val="Normal0"/>
      </w:pPr>
      <w:r>
        <w:rPr>
          <w:rFonts w:hint="eastAsia"/>
        </w:rPr>
        <w:t>劳动力组织计划表</w:t>
      </w:r>
      <w:r>
        <w:t xml:space="preserve"> </w:t>
      </w:r>
      <w:r>
        <w:rPr>
          <w:rFonts w:hint="eastAsia"/>
        </w:rPr>
        <w:t>表</w:t>
      </w:r>
      <w:r>
        <w:t>3-6</w:t>
      </w:r>
    </w:p>
    <w:tbl>
      <w:tblPr>
        <w:tblStyle w:val="TableNormal"/>
        <w:tblW w:w="0" w:type="auto"/>
        <w:jc w:val="center"/>
        <w:tblLayout w:type="fixed"/>
        <w:tblLook w:val="0000"/>
      </w:tblPr>
      <w:tblGrid>
        <w:gridCol w:w="876"/>
        <w:gridCol w:w="1666"/>
        <w:gridCol w:w="914"/>
        <w:gridCol w:w="3344"/>
        <w:gridCol w:w="1702"/>
      </w:tblGrid>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序号</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工种</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人数</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工作内容</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备注</w:t>
            </w: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木工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25</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支拆模板、木门安装</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钢筋工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15</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钢筋成型与绑扎</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混凝土工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15</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混凝土搅拌与浇筑</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瓦工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40</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墙体砌筑</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5</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粉刷工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50</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装饰粉刷</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油漆工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15</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油漆、涂料、玻璃安装</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7</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力工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55</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回填土、混凝土后盘上料</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8</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架子工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搭拆井子架、脚手架</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bl>
    <w:p>
      <w:pPr>
        <w:sectPr>
          <w:type w:val="nextPage"/>
          <w:pgSz w:w="11906" w:h="16838"/>
          <w:pgMar w:top="935" w:right="1800" w:bottom="1440" w:left="1800" w:header="851" w:footer="992" w:gutter="0"/>
          <w:pgNumType w:start="11"/>
          <w:cols w:space="708"/>
          <w:titlePg w:val="0"/>
          <w:docGrid w:type="lines" w:linePitch="312"/>
        </w:sectPr>
      </w:pPr>
    </w:p>
    <w:tbl>
      <w:tblPr>
        <w:tblStyle w:val="TableNormal"/>
        <w:tblW w:w="0" w:type="auto"/>
        <w:jc w:val="center"/>
        <w:tblLayout w:type="fixed"/>
        <w:tblLook w:val="0000"/>
      </w:tblPr>
      <w:tblGrid>
        <w:gridCol w:w="876"/>
        <w:gridCol w:w="1666"/>
        <w:gridCol w:w="914"/>
        <w:gridCol w:w="3344"/>
        <w:gridCol w:w="1702"/>
      </w:tblGrid>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9</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机械工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8</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开动、驾驶机具</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10</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电焊工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钢筋焊接、构件制作</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11</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水、电安装工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16</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水、电、暖安装</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77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12</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辅助工</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现场用水、用电、机械维修</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805"/>
          <w:jc w:val="center"/>
        </w:trPr>
        <w:tc>
          <w:tcPr>
            <w:tcW w:w="87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13</w:t>
            </w:r>
          </w:p>
        </w:tc>
        <w:tc>
          <w:tcPr>
            <w:tcW w:w="166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保卫</w:t>
            </w:r>
          </w:p>
        </w:tc>
        <w:tc>
          <w:tcPr>
            <w:tcW w:w="9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334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现场治安、门卫传达</w:t>
            </w:r>
          </w:p>
        </w:tc>
        <w:tc>
          <w:tcPr>
            <w:tcW w:w="170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bl>
    <w:p w:rsidR="004F12F0">
      <w:pPr>
        <w:pStyle w:val="Normal0"/>
      </w:pPr>
      <w:r>
        <w:rPr>
          <w:rFonts w:hint="eastAsia"/>
        </w:rPr>
        <w:t>（</w:t>
      </w:r>
      <w:r>
        <w:t>4</w:t>
      </w:r>
      <w:r>
        <w:rPr>
          <w:rFonts w:hint="eastAsia"/>
        </w:rPr>
        <w:t>）大型机械需用量计划及进出场时间表如表</w:t>
      </w:r>
      <w:r>
        <w:t>3-7</w:t>
      </w:r>
      <w:r>
        <w:rPr>
          <w:rFonts w:hint="eastAsia"/>
        </w:rPr>
        <w:t>：</w:t>
      </w:r>
    </w:p>
    <w:p w:rsidR="004F12F0">
      <w:pPr>
        <w:pStyle w:val="Normal0"/>
      </w:pPr>
      <w:r>
        <w:rPr>
          <w:rFonts w:hint="eastAsia"/>
        </w:rPr>
        <w:t>施工机械需用量计划表</w:t>
      </w:r>
      <w:r>
        <w:t xml:space="preserve"> </w:t>
      </w:r>
      <w:r>
        <w:rPr>
          <w:rFonts w:hint="eastAsia"/>
        </w:rPr>
        <w:t>表</w:t>
      </w:r>
      <w:r>
        <w:t>3-7</w:t>
      </w:r>
    </w:p>
    <w:tbl>
      <w:tblPr>
        <w:tblStyle w:val="TableNormal"/>
        <w:tblW w:w="0" w:type="auto"/>
        <w:jc w:val="center"/>
        <w:tblLayout w:type="fixed"/>
        <w:tblLook w:val="0000"/>
      </w:tblPr>
      <w:tblGrid>
        <w:gridCol w:w="617"/>
        <w:gridCol w:w="1875"/>
        <w:gridCol w:w="1173"/>
        <w:gridCol w:w="714"/>
        <w:gridCol w:w="774"/>
        <w:gridCol w:w="960"/>
        <w:gridCol w:w="1452"/>
        <w:gridCol w:w="1153"/>
      </w:tblGrid>
      <w:tr>
        <w:tblPrEx>
          <w:tblW w:w="0" w:type="auto"/>
          <w:jc w:val="center"/>
          <w:tblLayout w:type="fixed"/>
          <w:tblLook w:val="0000"/>
        </w:tblPrEx>
        <w:trPr>
          <w:trHeight w:val="661"/>
          <w:jc w:val="center"/>
        </w:trPr>
        <w:tc>
          <w:tcPr>
            <w:tcW w:w="617" w:type="dxa"/>
            <w:tcBorders>
              <w:top w:val="single" w:sz="8" w:space="0" w:color="000000"/>
              <w:left w:val="single" w:sz="8" w:space="0" w:color="000000"/>
              <w:right w:val="single" w:sz="8" w:space="0" w:color="000000"/>
            </w:tcBorders>
            <w:vAlign w:val="center"/>
          </w:tcPr>
          <w:p w:rsidR="004F12F0">
            <w:pPr>
              <w:pStyle w:val="Normal0"/>
            </w:pPr>
            <w:r>
              <w:rPr>
                <w:rFonts w:hint="eastAsia"/>
              </w:rPr>
              <w:t>序号</w:t>
            </w:r>
          </w:p>
        </w:tc>
        <w:tc>
          <w:tcPr>
            <w:tcW w:w="1875" w:type="dxa"/>
            <w:tcBorders>
              <w:top w:val="single" w:sz="8" w:space="0" w:color="000000"/>
              <w:left w:val="single" w:sz="8" w:space="0" w:color="000000"/>
              <w:right w:val="single" w:sz="8" w:space="0" w:color="000000"/>
            </w:tcBorders>
            <w:vAlign w:val="center"/>
          </w:tcPr>
          <w:p w:rsidR="004F12F0">
            <w:pPr>
              <w:pStyle w:val="Normal0"/>
            </w:pPr>
            <w:r>
              <w:rPr>
                <w:rFonts w:hint="eastAsia"/>
              </w:rPr>
              <w:t>机械名称</w:t>
            </w:r>
          </w:p>
        </w:tc>
        <w:tc>
          <w:tcPr>
            <w:tcW w:w="1173" w:type="dxa"/>
            <w:tcBorders>
              <w:top w:val="single" w:sz="8" w:space="0" w:color="000000"/>
              <w:left w:val="single" w:sz="8" w:space="0" w:color="000000"/>
              <w:right w:val="single" w:sz="8" w:space="0" w:color="000000"/>
            </w:tcBorders>
            <w:vAlign w:val="center"/>
          </w:tcPr>
          <w:p w:rsidR="004F12F0">
            <w:pPr>
              <w:pStyle w:val="Normal0"/>
            </w:pPr>
            <w:r>
              <w:rPr>
                <w:rFonts w:hint="eastAsia"/>
              </w:rPr>
              <w:t>型号</w:t>
            </w:r>
          </w:p>
        </w:tc>
        <w:tc>
          <w:tcPr>
            <w:tcW w:w="714" w:type="dxa"/>
            <w:tcBorders>
              <w:top w:val="single" w:sz="8" w:space="0" w:color="000000"/>
              <w:left w:val="single" w:sz="8" w:space="0" w:color="000000"/>
              <w:right w:val="single" w:sz="8" w:space="0" w:color="000000"/>
            </w:tcBorders>
            <w:vAlign w:val="center"/>
          </w:tcPr>
          <w:p w:rsidR="004F12F0">
            <w:pPr>
              <w:pStyle w:val="Normal0"/>
            </w:pPr>
            <w:r>
              <w:rPr>
                <w:rFonts w:hint="eastAsia"/>
              </w:rPr>
              <w:t>单位</w:t>
            </w:r>
          </w:p>
        </w:tc>
        <w:tc>
          <w:tcPr>
            <w:tcW w:w="774" w:type="dxa"/>
            <w:tcBorders>
              <w:top w:val="single" w:sz="8" w:space="0" w:color="000000"/>
              <w:left w:val="single" w:sz="8" w:space="0" w:color="000000"/>
              <w:right w:val="single" w:sz="8" w:space="0" w:color="000000"/>
            </w:tcBorders>
            <w:vAlign w:val="center"/>
          </w:tcPr>
          <w:p w:rsidR="004F12F0">
            <w:pPr>
              <w:pStyle w:val="Normal0"/>
            </w:pPr>
            <w:r>
              <w:rPr>
                <w:rFonts w:hint="eastAsia"/>
              </w:rPr>
              <w:t>数量</w:t>
            </w:r>
          </w:p>
        </w:tc>
        <w:tc>
          <w:tcPr>
            <w:tcW w:w="960" w:type="dxa"/>
            <w:tcBorders>
              <w:top w:val="single" w:sz="8" w:space="0" w:color="000000"/>
              <w:left w:val="single" w:sz="8" w:space="0" w:color="000000"/>
              <w:right w:val="single" w:sz="8" w:space="0" w:color="000000"/>
            </w:tcBorders>
            <w:vAlign w:val="center"/>
          </w:tcPr>
          <w:p w:rsidR="004F12F0">
            <w:pPr>
              <w:pStyle w:val="Normal0"/>
            </w:pPr>
            <w:r>
              <w:rPr>
                <w:rFonts w:hint="eastAsia"/>
              </w:rPr>
              <w:t>总功率</w:t>
            </w:r>
            <w:r>
              <w:t>(kW)</w:t>
            </w:r>
          </w:p>
        </w:tc>
        <w:tc>
          <w:tcPr>
            <w:tcW w:w="1452" w:type="dxa"/>
            <w:tcBorders>
              <w:top w:val="single" w:sz="8" w:space="0" w:color="000000"/>
              <w:left w:val="single" w:sz="8" w:space="0" w:color="000000"/>
              <w:right w:val="single" w:sz="8" w:space="0" w:color="000000"/>
            </w:tcBorders>
            <w:vAlign w:val="center"/>
          </w:tcPr>
          <w:p w:rsidR="004F12F0">
            <w:pPr>
              <w:pStyle w:val="Normal0"/>
            </w:pPr>
            <w:r>
              <w:rPr>
                <w:rFonts w:hint="eastAsia"/>
              </w:rPr>
              <w:t>进场时间</w:t>
            </w:r>
          </w:p>
        </w:tc>
        <w:tc>
          <w:tcPr>
            <w:tcW w:w="1153" w:type="dxa"/>
            <w:tcBorders>
              <w:top w:val="single" w:sz="8" w:space="0" w:color="000000"/>
              <w:left w:val="single" w:sz="8" w:space="0" w:color="000000"/>
              <w:right w:val="single" w:sz="8" w:space="0" w:color="000000"/>
            </w:tcBorders>
            <w:vAlign w:val="center"/>
          </w:tcPr>
          <w:p w:rsidR="004F12F0">
            <w:pPr>
              <w:pStyle w:val="Normal0"/>
            </w:pPr>
            <w:r>
              <w:rPr>
                <w:rFonts w:hint="eastAsia"/>
              </w:rPr>
              <w:t>退场时间</w:t>
            </w: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蛙式打夯机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HW-32</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2000.10.12</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卷扬机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JJK0.5</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2000.11.20</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混凝土搅拌机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JD350</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30</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2000.10.5</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插入式振捣器</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ZX50</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2000.10.12</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平板振捣器</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ZB11</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2.2</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2000.11.20</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钢筋切断机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GJ32-13</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2000.10.12</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钢筋成型机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GW40</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2000.10.12</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交流电焊机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BX3-300-2</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2000.10.12</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5</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灰浆搅拌机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UJ325</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2000.11.20</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 xml:space="preserve">6 </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木工电刨</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 xml:space="preserve">MIB2-80/1 </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r>
              <w:t xml:space="preserve"> </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 xml:space="preserve">1 </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 xml:space="preserve">1.4 </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 xml:space="preserve">2000.10.20 </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7</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木工圆锯</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MJ104</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2000.10.20</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8</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潜水泵</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QY-15</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4.4</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2000.10.5</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9</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空压机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JJK0.5</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2000.11.20</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bl>
    <w:p>
      <w:pPr>
        <w:sectPr>
          <w:type w:val="nextPage"/>
          <w:pgSz w:w="11906" w:h="16838"/>
          <w:pgMar w:top="935" w:right="1800" w:bottom="1440" w:left="1800" w:header="851" w:footer="992" w:gutter="0"/>
          <w:pgNumType w:start="12"/>
          <w:cols w:space="708"/>
          <w:titlePg w:val="0"/>
          <w:docGrid w:type="lines" w:linePitch="312"/>
        </w:sectPr>
      </w:pPr>
    </w:p>
    <w:tbl>
      <w:tblPr>
        <w:tblStyle w:val="TableNormal"/>
        <w:tblW w:w="0" w:type="auto"/>
        <w:jc w:val="center"/>
        <w:tblLayout w:type="fixed"/>
        <w:tblLook w:val="0000"/>
      </w:tblPr>
      <w:tblGrid>
        <w:gridCol w:w="617"/>
        <w:gridCol w:w="1875"/>
        <w:gridCol w:w="1173"/>
        <w:gridCol w:w="714"/>
        <w:gridCol w:w="774"/>
        <w:gridCol w:w="960"/>
        <w:gridCol w:w="1452"/>
        <w:gridCol w:w="1153"/>
      </w:tblGrid>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10</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自升式龙门架</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组</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2000.12.01</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11</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反铲挖土机</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台</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2000.10.5</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12</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自卸汽车辆</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WH340</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辆</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2000.10.5</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center"/>
          <w:tblLayout w:type="fixed"/>
          <w:tblLook w:val="0000"/>
        </w:tblPrEx>
        <w:trPr>
          <w:trHeight w:val="661"/>
          <w:jc w:val="center"/>
        </w:trPr>
        <w:tc>
          <w:tcPr>
            <w:tcW w:w="617"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13</w:t>
            </w:r>
          </w:p>
        </w:tc>
        <w:tc>
          <w:tcPr>
            <w:tcW w:w="1875"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机动翻斗车</w:t>
            </w:r>
          </w:p>
        </w:tc>
        <w:tc>
          <w:tcPr>
            <w:tcW w:w="117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FC1-1t</w:t>
            </w:r>
          </w:p>
        </w:tc>
        <w:tc>
          <w:tcPr>
            <w:tcW w:w="7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辆</w:t>
            </w:r>
          </w:p>
        </w:tc>
        <w:tc>
          <w:tcPr>
            <w:tcW w:w="7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9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c>
          <w:tcPr>
            <w:tcW w:w="1452"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2000.10.5</w:t>
            </w:r>
          </w:p>
        </w:tc>
        <w:tc>
          <w:tcPr>
            <w:tcW w:w="1153"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bl>
    <w:p w:rsidR="004F12F0">
      <w:pPr>
        <w:pStyle w:val="Normal0"/>
      </w:pPr>
      <w:r>
        <w:rPr>
          <w:rFonts w:hint="eastAsia"/>
        </w:rPr>
        <w:t>（</w:t>
      </w:r>
      <w:r>
        <w:t>5</w:t>
      </w:r>
      <w:r>
        <w:rPr>
          <w:rFonts w:hint="eastAsia"/>
        </w:rPr>
        <w:t>）预制构件计划及进场时间表如表</w:t>
      </w:r>
      <w:r>
        <w:t xml:space="preserve">3-8 </w:t>
      </w:r>
      <w:r>
        <w:rPr>
          <w:rFonts w:hint="eastAsia"/>
        </w:rPr>
        <w:t>所示。</w:t>
      </w:r>
    </w:p>
    <w:p w:rsidR="004F12F0">
      <w:pPr>
        <w:pStyle w:val="Normal0"/>
      </w:pPr>
      <w:r>
        <w:rPr>
          <w:rFonts w:hint="eastAsia"/>
        </w:rPr>
        <w:t>预制构件计划及进场时间表</w:t>
      </w:r>
      <w:r>
        <w:t xml:space="preserve"> </w:t>
      </w:r>
      <w:r>
        <w:rPr>
          <w:rFonts w:hint="eastAsia"/>
        </w:rPr>
        <w:t>表</w:t>
      </w:r>
      <w:r>
        <w:t>3-8</w:t>
      </w:r>
    </w:p>
    <w:tbl>
      <w:tblPr>
        <w:tblStyle w:val="TableNormal"/>
        <w:tblW w:w="0" w:type="auto"/>
        <w:jc w:val="center"/>
        <w:tblLayout w:type="fixed"/>
        <w:tblLook w:val="0000"/>
      </w:tblPr>
      <w:tblGrid>
        <w:gridCol w:w="818"/>
        <w:gridCol w:w="2915"/>
        <w:gridCol w:w="1106"/>
        <w:gridCol w:w="1108"/>
        <w:gridCol w:w="2814"/>
      </w:tblGrid>
      <w:tr>
        <w:tblPrEx>
          <w:tblW w:w="0" w:type="auto"/>
          <w:jc w:val="center"/>
          <w:tblLayout w:type="fixed"/>
          <w:tblLook w:val="0000"/>
        </w:tblPrEx>
        <w:trPr>
          <w:trHeight w:val="608"/>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序号</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构件名称</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单位</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数量</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进场时间</w:t>
            </w:r>
          </w:p>
        </w:tc>
      </w:tr>
      <w:tr>
        <w:tblPrEx>
          <w:tblW w:w="0" w:type="auto"/>
          <w:jc w:val="center"/>
          <w:tblLayout w:type="fixed"/>
          <w:tblLook w:val="0000"/>
        </w:tblPrEx>
        <w:trPr>
          <w:trHeight w:val="588"/>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1</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先张法预应力空心板</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2000.12.01</w:t>
            </w:r>
          </w:p>
        </w:tc>
      </w:tr>
      <w:tr>
        <w:tblPrEx>
          <w:tblW w:w="0" w:type="auto"/>
          <w:jc w:val="center"/>
          <w:tblLayout w:type="fixed"/>
          <w:tblLook w:val="0000"/>
        </w:tblPrEx>
        <w:trPr>
          <w:trHeight w:val="585"/>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先张法预应力空心板</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2000.12.10</w:t>
            </w:r>
          </w:p>
        </w:tc>
      </w:tr>
      <w:tr>
        <w:tblPrEx>
          <w:tblW w:w="0" w:type="auto"/>
          <w:jc w:val="center"/>
          <w:tblLayout w:type="fixed"/>
          <w:tblLook w:val="0000"/>
        </w:tblPrEx>
        <w:trPr>
          <w:trHeight w:val="588"/>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先张法预应力空心板</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2000.12.20</w:t>
            </w:r>
          </w:p>
        </w:tc>
      </w:tr>
      <w:tr>
        <w:tblPrEx>
          <w:tblW w:w="0" w:type="auto"/>
          <w:jc w:val="center"/>
          <w:tblLayout w:type="fixed"/>
          <w:tblLook w:val="0000"/>
        </w:tblPrEx>
        <w:trPr>
          <w:trHeight w:val="585"/>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4</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先张法预应力空心板</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2001.01.05</w:t>
            </w:r>
          </w:p>
        </w:tc>
      </w:tr>
      <w:tr>
        <w:tblPrEx>
          <w:tblW w:w="0" w:type="auto"/>
          <w:jc w:val="center"/>
          <w:tblLayout w:type="fixed"/>
          <w:tblLook w:val="0000"/>
        </w:tblPrEx>
        <w:trPr>
          <w:trHeight w:val="588"/>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5</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先张法预应力空心板</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2001.01.15</w:t>
            </w:r>
          </w:p>
        </w:tc>
      </w:tr>
      <w:tr>
        <w:tblPrEx>
          <w:tblW w:w="0" w:type="auto"/>
          <w:jc w:val="center"/>
          <w:tblLayout w:type="fixed"/>
          <w:tblLook w:val="0000"/>
        </w:tblPrEx>
        <w:trPr>
          <w:trHeight w:val="585"/>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6</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先张法预应力空心板</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30</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2001.01.20</w:t>
            </w:r>
          </w:p>
        </w:tc>
      </w:tr>
      <w:tr>
        <w:tblPrEx>
          <w:tblW w:w="0" w:type="auto"/>
          <w:jc w:val="center"/>
          <w:tblLayout w:type="fixed"/>
          <w:tblLook w:val="0000"/>
        </w:tblPrEx>
        <w:trPr>
          <w:trHeight w:val="588"/>
          <w:jc w:val="center"/>
        </w:trPr>
        <w:tc>
          <w:tcPr>
            <w:tcW w:w="81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7</w:t>
            </w:r>
          </w:p>
        </w:tc>
        <w:tc>
          <w:tcPr>
            <w:tcW w:w="2915"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hint="eastAsia"/>
              </w:rPr>
              <w:t>先张法预应力空心板</w:t>
            </w:r>
          </w:p>
        </w:tc>
        <w:tc>
          <w:tcPr>
            <w:tcW w:w="1106"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rPr>
                <w:rFonts w:cs="宋体" w:hint="eastAsia"/>
              </w:rPr>
              <w:t></w:t>
            </w:r>
          </w:p>
        </w:tc>
        <w:tc>
          <w:tcPr>
            <w:tcW w:w="1108"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36</w:t>
            </w:r>
          </w:p>
        </w:tc>
        <w:tc>
          <w:tcPr>
            <w:tcW w:w="2814" w:type="dxa"/>
            <w:tcBorders>
              <w:top w:val="single" w:sz="6" w:space="0" w:color="000000"/>
              <w:left w:val="single" w:sz="6" w:space="0" w:color="000000"/>
              <w:bottom w:val="single" w:sz="6" w:space="0" w:color="000000"/>
              <w:right w:val="single" w:sz="6" w:space="0" w:color="000000"/>
            </w:tcBorders>
            <w:vAlign w:val="center"/>
          </w:tcPr>
          <w:p w:rsidR="004F12F0">
            <w:pPr>
              <w:pStyle w:val="Normal0"/>
            </w:pPr>
            <w:r>
              <w:t>2001.02.15</w:t>
            </w:r>
          </w:p>
        </w:tc>
      </w:tr>
    </w:tbl>
    <w:p w:rsidR="004F12F0">
      <w:pPr>
        <w:pStyle w:val="Normal0"/>
      </w:pPr>
      <w:r>
        <w:t xml:space="preserve">(6) </w:t>
      </w:r>
      <w:r>
        <w:rPr>
          <w:rFonts w:hint="eastAsia"/>
        </w:rPr>
        <w:t>施工进度横道图计划（附图</w:t>
      </w:r>
      <w:r>
        <w:t>2</w:t>
      </w:r>
      <w:r>
        <w:rPr>
          <w:rFonts w:hint="eastAsia"/>
        </w:rPr>
        <w:t>）：按流水段、主要施工工序及总工期编制。</w:t>
      </w:r>
    </w:p>
    <w:p w:rsidR="004F12F0">
      <w:pPr>
        <w:pStyle w:val="Normal0"/>
      </w:pPr>
    </w:p>
    <w:p w:rsidR="004F12F0">
      <w:pPr>
        <w:pStyle w:val="Heading1"/>
      </w:pPr>
      <w:bookmarkStart w:id="9" w:name="_Toc207116702"/>
      <w:r>
        <w:rPr>
          <w:rFonts w:hint="eastAsia"/>
        </w:rPr>
        <w:t>施工准备</w:t>
      </w:r>
      <w:bookmarkStart w:id="10" w:name="bk106"/>
      <w:bookmarkEnd w:id="9"/>
      <w:bookmarkEnd w:id="10"/>
    </w:p>
    <w:p w:rsidR="004F12F0">
      <w:pPr>
        <w:pStyle w:val="Normal0"/>
      </w:pPr>
      <w:bookmarkStart w:id="11" w:name="bk107"/>
      <w:bookmarkEnd w:id="11"/>
      <w:r>
        <w:rPr>
          <w:rFonts w:hint="eastAsia"/>
        </w:rPr>
        <w:t>（一）技术准备</w:t>
      </w:r>
    </w:p>
    <w:p w:rsidR="004F12F0">
      <w:pPr>
        <w:pStyle w:val="Normal0"/>
      </w:pPr>
      <w:r>
        <w:rPr>
          <w:rFonts w:hint="eastAsia"/>
        </w:rPr>
        <w:t>（</w:t>
      </w:r>
      <w:r>
        <w:t>1</w:t>
      </w:r>
      <w:r>
        <w:rPr>
          <w:rFonts w:hint="eastAsia"/>
        </w:rPr>
        <w:t>）开工前由公司总工程师组织项目经理部全体人员学习编制依据一览表所列施工规范的主要条文，熟悉标准图集，审查施工图纸，在项目经理部内进行各专业的图纸会审，将问题汇总后为正式图纸会审做准备。</w:t>
      </w:r>
    </w:p>
    <w:p w:rsidR="004F12F0">
      <w:pPr>
        <w:pStyle w:val="Normal0"/>
      </w:pPr>
      <w:r>
        <w:rPr>
          <w:rFonts w:hint="eastAsia"/>
        </w:rPr>
        <w:t>（</w:t>
      </w:r>
      <w:r>
        <w:t>2</w:t>
      </w:r>
      <w:r>
        <w:rPr>
          <w:rFonts w:hint="eastAsia"/>
        </w:rPr>
        <w:t>）进行施工组织设计交底和讨论，落实施工组织设计对工程质量、安全、进度的各项要求，同时进行施工技术交底。对工程的重要部分组织、编制分项工程的详细施工方案和编制施工工艺卡。</w:t>
      </w:r>
    </w:p>
    <w:p w:rsidR="004F12F0">
      <w:pPr>
        <w:pStyle w:val="Normal0"/>
      </w:pPr>
      <w:r>
        <w:rPr>
          <w:rFonts w:hint="eastAsia"/>
        </w:rPr>
        <w:t>（</w:t>
      </w:r>
      <w:r>
        <w:t>3</w:t>
      </w:r>
      <w:r>
        <w:rPr>
          <w:rFonts w:hint="eastAsia"/>
        </w:rPr>
        <w:t>）根据工程需要准备相应的技术资料，工程中所用到的施工规范、规程、标准图集、预算定额及当地建设行政主管部门的有关工程建设文件等，按专业分发到各专业施工</w:t>
      </w:r>
      <w:r>
        <w:rPr>
          <w:rFonts w:hint="eastAsia"/>
        </w:rPr>
        <w:t>班组，主要条文及条款由主任工程师向班组进行交底。</w:t>
      </w:r>
    </w:p>
    <w:p w:rsidR="004F12F0">
      <w:pPr>
        <w:pStyle w:val="Normal0"/>
      </w:pPr>
      <w:r>
        <w:rPr>
          <w:rFonts w:hint="eastAsia"/>
        </w:rPr>
        <w:t>（</w:t>
      </w:r>
      <w:r>
        <w:t>4</w:t>
      </w:r>
      <w:r>
        <w:rPr>
          <w:rFonts w:hint="eastAsia"/>
        </w:rPr>
        <w:t>）仪器仪表：工程中所用的测量仪器、仪表均应检验、校准，并应有专人负责管理、维护。</w:t>
      </w:r>
    </w:p>
    <w:p w:rsidR="004F12F0">
      <w:pPr>
        <w:pStyle w:val="Normal0"/>
      </w:pPr>
      <w:r>
        <w:rPr>
          <w:rFonts w:hint="eastAsia"/>
        </w:rPr>
        <w:t>（</w:t>
      </w:r>
      <w:r>
        <w:t>5</w:t>
      </w:r>
      <w:r>
        <w:rPr>
          <w:rFonts w:hint="eastAsia"/>
        </w:rPr>
        <w:t>）外加剂、特殊材料、器械订货的准备及培训。</w:t>
      </w:r>
    </w:p>
    <w:p w:rsidR="004F12F0">
      <w:pPr>
        <w:pStyle w:val="Normal0"/>
        <w:sectPr>
          <w:type w:val="nextPage"/>
          <w:pgSz w:w="11906" w:h="16838"/>
          <w:pgMar w:top="935" w:right="1800" w:bottom="1440" w:left="1800" w:header="851" w:footer="992" w:gutter="0"/>
          <w:pgNumType w:start="13"/>
          <w:cols w:space="708"/>
          <w:titlePg w:val="0"/>
          <w:docGrid w:type="lines" w:linePitch="312"/>
        </w:sectPr>
      </w:pPr>
      <w:r>
        <w:rPr>
          <w:rFonts w:hint="eastAsia"/>
        </w:rPr>
        <w:t>（</w:t>
      </w:r>
      <w:r>
        <w:t>6</w:t>
      </w:r>
      <w:r>
        <w:rPr>
          <w:rFonts w:hint="eastAsia"/>
        </w:rPr>
        <w:t>）安装工程中采用的铝塑复合上水管属新技术、新工艺，施工前由项目部主任工程师组</w:t>
      </w:r>
    </w:p>
    <w:p w:rsidR="004F12F0">
      <w:pPr>
        <w:pStyle w:val="Normal0"/>
      </w:pPr>
      <w:r>
        <w:rPr>
          <w:rFonts w:hint="eastAsia"/>
        </w:rPr>
        <w:t>织安装工考查相应的工程实例，进行必要的培训及安装操作实习，最后经考察合格后的人员方可上岗施工。</w:t>
      </w:r>
    </w:p>
    <w:p w:rsidR="004F12F0">
      <w:pPr>
        <w:pStyle w:val="Normal0"/>
      </w:pPr>
      <w:r>
        <w:t xml:space="preserve">(7) </w:t>
      </w:r>
      <w:r>
        <w:rPr>
          <w:rFonts w:hint="eastAsia"/>
        </w:rPr>
        <w:t>与建设单位办理有关技术资料的交接手续，做好定位座标点、水准点的引入及标高、控制点的复核工作。</w:t>
      </w:r>
    </w:p>
    <w:p w:rsidR="004F12F0">
      <w:pPr>
        <w:pStyle w:val="Normal0"/>
      </w:pPr>
      <w:r>
        <w:t xml:space="preserve">(8) </w:t>
      </w:r>
      <w:r>
        <w:rPr>
          <w:rFonts w:hint="eastAsia"/>
        </w:rPr>
        <w:t>钢筋、木工、铁件翻样，提出成品、半成品及预</w:t>
      </w:r>
      <w:r>
        <w:rPr>
          <w:rFonts w:hint="eastAsia"/>
        </w:rPr>
        <w:t>制构件加工订货单。</w:t>
      </w:r>
    </w:p>
    <w:p w:rsidR="004F12F0">
      <w:pPr>
        <w:pStyle w:val="Normal0"/>
      </w:pPr>
      <w:r>
        <w:rPr>
          <w:rFonts w:hint="eastAsia"/>
        </w:rPr>
        <w:t>（二）生产准备</w:t>
      </w:r>
    </w:p>
    <w:p w:rsidR="004F12F0">
      <w:pPr>
        <w:pStyle w:val="Normal0"/>
      </w:pPr>
      <w:r>
        <w:rPr>
          <w:rFonts w:hint="eastAsia"/>
        </w:rPr>
        <w:t>（</w:t>
      </w:r>
      <w:r>
        <w:t>1</w:t>
      </w:r>
      <w:r>
        <w:rPr>
          <w:rFonts w:hint="eastAsia"/>
        </w:rPr>
        <w:t>）施工场地准备：施工场地的平整，临时水、电管线的敷设及临时设施的搭设按土方开挖、主体施工及装饰施工的要求进行，如附图</w:t>
      </w:r>
      <w:r>
        <w:t>3</w:t>
      </w:r>
      <w:r>
        <w:rPr>
          <w:rFonts w:hint="eastAsia"/>
        </w:rPr>
        <w:t>、附图</w:t>
      </w:r>
      <w:r>
        <w:t>4</w:t>
      </w:r>
      <w:r>
        <w:rPr>
          <w:rFonts w:hint="eastAsia"/>
        </w:rPr>
        <w:t>、附图</w:t>
      </w:r>
      <w:r>
        <w:t xml:space="preserve">5 </w:t>
      </w:r>
      <w:r>
        <w:rPr>
          <w:rFonts w:hint="eastAsia"/>
        </w:rPr>
        <w:t>所示。</w:t>
      </w:r>
    </w:p>
    <w:p w:rsidR="004F12F0">
      <w:pPr>
        <w:pStyle w:val="Normal0"/>
      </w:pPr>
      <w:r>
        <w:rPr>
          <w:rFonts w:hint="eastAsia"/>
        </w:rPr>
        <w:t>（</w:t>
      </w:r>
      <w:r>
        <w:t>2</w:t>
      </w:r>
      <w:r>
        <w:rPr>
          <w:rFonts w:hint="eastAsia"/>
        </w:rPr>
        <w:t>）临时设施的布置：项目部有关人员经过到施工现场实地观看测量，通过几个平面布置方案的比较，确定钢筋加工场地、木工加工场地安排在楼的南侧，职工食宿安排在南侧宿舍旁，项目经理部办公室安排在东南位置。</w:t>
      </w:r>
    </w:p>
    <w:p w:rsidR="004F12F0">
      <w:pPr>
        <w:pStyle w:val="Normal0"/>
      </w:pPr>
    </w:p>
    <w:tbl>
      <w:tblPr>
        <w:tblStyle w:val="TableNormal"/>
        <w:tblW w:w="0" w:type="auto"/>
        <w:jc w:val="right"/>
        <w:tblLayout w:type="fixed"/>
        <w:tblLook w:val="0000"/>
      </w:tblPr>
      <w:tblGrid>
        <w:gridCol w:w="1080"/>
        <w:gridCol w:w="3060"/>
        <w:gridCol w:w="1800"/>
        <w:gridCol w:w="2474"/>
      </w:tblGrid>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序号</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监建名称</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建筑面积</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备注</w:t>
            </w:r>
          </w:p>
        </w:tc>
      </w:tr>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项目办公室</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砖混一层</w:t>
            </w:r>
          </w:p>
        </w:tc>
      </w:tr>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水泥仓库</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50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砖混一层</w:t>
            </w:r>
          </w:p>
        </w:tc>
      </w:tr>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民工宿舍</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300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机修电工房</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石棉瓦屋顶</w:t>
            </w:r>
          </w:p>
        </w:tc>
      </w:tr>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5</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钢筋加工棚</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300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石棉瓦屋顶</w:t>
            </w:r>
          </w:p>
        </w:tc>
      </w:tr>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木工加工棚</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100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right"/>
          <w:tblLayout w:type="fixed"/>
          <w:tblLook w:val="0000"/>
        </w:tblPrEx>
        <w:trPr>
          <w:trHeight w:val="517"/>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7</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保卫室</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p>
        </w:tc>
      </w:tr>
      <w:tr>
        <w:tblPrEx>
          <w:tblW w:w="0" w:type="auto"/>
          <w:jc w:val="right"/>
          <w:tblLayout w:type="fixed"/>
          <w:tblLook w:val="0000"/>
        </w:tblPrEx>
        <w:trPr>
          <w:trHeight w:val="546"/>
          <w:jc w:val="right"/>
        </w:trPr>
        <w:tc>
          <w:tcPr>
            <w:tcW w:w="108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8</w:t>
            </w:r>
          </w:p>
        </w:tc>
        <w:tc>
          <w:tcPr>
            <w:tcW w:w="306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公厕</w:t>
            </w:r>
          </w:p>
        </w:tc>
        <w:tc>
          <w:tcPr>
            <w:tcW w:w="1800"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20</w:t>
            </w:r>
            <w:r>
              <w:rPr>
                <w:rFonts w:cs="宋体" w:hint="eastAsia"/>
              </w:rPr>
              <w:t></w:t>
            </w:r>
          </w:p>
        </w:tc>
        <w:tc>
          <w:tcPr>
            <w:tcW w:w="247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水冲式</w:t>
            </w:r>
          </w:p>
        </w:tc>
      </w:tr>
    </w:tbl>
    <w:p w:rsidR="004F12F0">
      <w:pPr>
        <w:pStyle w:val="Normal0"/>
      </w:pPr>
      <w:r>
        <w:rPr>
          <w:rFonts w:hint="eastAsia"/>
        </w:rPr>
        <w:t>（</w:t>
      </w:r>
      <w:r>
        <w:t>3</w:t>
      </w:r>
      <w:r>
        <w:rPr>
          <w:rFonts w:hint="eastAsia"/>
        </w:rPr>
        <w:t>）机械设备的布置：砂浆搅拌机、混凝土搅拌站设在楼的北侧，分别设两座垂直提升架。</w:t>
      </w:r>
    </w:p>
    <w:p w:rsidR="004F12F0">
      <w:pPr>
        <w:pStyle w:val="Normal0"/>
      </w:pPr>
      <w:r>
        <w:rPr>
          <w:rFonts w:hint="eastAsia"/>
        </w:rPr>
        <w:t>（</w:t>
      </w:r>
      <w:r>
        <w:t>4</w:t>
      </w:r>
      <w:r>
        <w:rPr>
          <w:rFonts w:hint="eastAsia"/>
        </w:rPr>
        <w:t>）临时供排水的管线：施工用水管道沿工程施工场地外围埋设，埋设深度</w:t>
      </w:r>
      <w:r>
        <w:t>500mm</w:t>
      </w:r>
      <w:r>
        <w:rPr>
          <w:rFonts w:hint="eastAsia"/>
        </w:rPr>
        <w:t>。楼层施工用</w:t>
      </w:r>
      <w:r>
        <w:t>1"</w:t>
      </w:r>
      <w:r>
        <w:rPr>
          <w:rFonts w:hint="eastAsia"/>
        </w:rPr>
        <w:t>水管随楼层增高，每层留设水龙头以解决楼层施工用水，用水管道铺设途经混凝土砂浆搅拌棚、钢筋加工场、生活区、办公区。</w:t>
      </w:r>
    </w:p>
    <w:p w:rsidR="004F12F0">
      <w:pPr>
        <w:pStyle w:val="Normal0"/>
      </w:pPr>
      <w:r>
        <w:rPr>
          <w:rFonts w:hint="eastAsia"/>
        </w:rPr>
        <w:t>（</w:t>
      </w:r>
      <w:r>
        <w:t>5</w:t>
      </w:r>
      <w:r>
        <w:rPr>
          <w:rFonts w:hint="eastAsia"/>
        </w:rPr>
        <w:t>）施工道路：主干道宽度不小于</w:t>
      </w:r>
      <w:r>
        <w:t>6m,</w:t>
      </w:r>
      <w:r>
        <w:rPr>
          <w:rFonts w:hint="eastAsia"/>
        </w:rPr>
        <w:t>路面铺</w:t>
      </w:r>
      <w:r>
        <w:t xml:space="preserve">100mm </w:t>
      </w:r>
      <w:r>
        <w:rPr>
          <w:rFonts w:hint="eastAsia"/>
        </w:rPr>
        <w:t>厚炉渣碾平压实，现场基坑周围与道路两侧均设明沟排水。</w:t>
      </w:r>
    </w:p>
    <w:p w:rsidR="004F12F0">
      <w:pPr>
        <w:pStyle w:val="Normal0"/>
      </w:pPr>
      <w:r>
        <w:rPr>
          <w:rFonts w:hint="eastAsia"/>
        </w:rPr>
        <w:t>（</w:t>
      </w:r>
      <w:r>
        <w:t>6</w:t>
      </w:r>
      <w:r>
        <w:rPr>
          <w:rFonts w:hint="eastAsia"/>
        </w:rPr>
        <w:t>）施工用电准备：供电线路采用三相五线制，分两路布线。</w:t>
      </w:r>
    </w:p>
    <w:p w:rsidR="004F12F0">
      <w:pPr>
        <w:pStyle w:val="Normal0"/>
      </w:pPr>
      <w:r>
        <w:t>1</w:t>
      </w:r>
      <w:r>
        <w:rPr>
          <w:rFonts w:hint="eastAsia"/>
        </w:rPr>
        <w:t>）施工用电总容量</w:t>
      </w:r>
      <w:r>
        <w:t>:</w:t>
      </w:r>
    </w:p>
    <w:p w:rsidR="004F12F0">
      <w:pPr>
        <w:pStyle w:val="Normal0"/>
      </w:pPr>
      <w:r>
        <w:rPr>
          <w:rFonts w:hint="eastAsia"/>
        </w:rPr>
        <w:t>●</w:t>
      </w:r>
      <w:r>
        <w:t xml:space="preserve"> </w:t>
      </w:r>
      <w:r>
        <w:rPr>
          <w:rFonts w:hint="eastAsia"/>
        </w:rPr>
        <w:t>室内照明容量：</w:t>
      </w:r>
      <w:r>
        <w:t>P</w:t>
      </w:r>
      <w:r>
        <w:rPr>
          <w:vertAlign w:val="subscript"/>
        </w:rPr>
        <w:t>3</w:t>
      </w:r>
      <w:r>
        <w:t>=3.5kW;</w:t>
      </w:r>
    </w:p>
    <w:p w:rsidR="004F12F0">
      <w:pPr>
        <w:pStyle w:val="Normal0"/>
      </w:pPr>
      <w:r>
        <w:rPr>
          <w:rFonts w:hint="eastAsia"/>
        </w:rPr>
        <w:t>●</w:t>
      </w:r>
      <w:r>
        <w:t xml:space="preserve"> </w:t>
      </w:r>
      <w:r>
        <w:rPr>
          <w:rFonts w:hint="eastAsia"/>
        </w:rPr>
        <w:t>室外照明容量：</w:t>
      </w:r>
      <w:r>
        <w:t>P</w:t>
      </w:r>
      <w:r>
        <w:rPr>
          <w:vertAlign w:val="subscript"/>
        </w:rPr>
        <w:t>4</w:t>
      </w:r>
      <w:r>
        <w:t>=6kW;</w:t>
      </w:r>
    </w:p>
    <w:p w:rsidR="004F12F0">
      <w:pPr>
        <w:pStyle w:val="Normal0"/>
      </w:pPr>
      <w:r>
        <w:rPr>
          <w:rFonts w:hint="eastAsia"/>
        </w:rPr>
        <w:t>●</w:t>
      </w:r>
      <w:r>
        <w:t xml:space="preserve"> </w:t>
      </w:r>
      <w:r>
        <w:rPr>
          <w:rFonts w:hint="eastAsia"/>
        </w:rPr>
        <w:t>电动机额定功率</w:t>
      </w:r>
      <w:r>
        <w:t>: P</w:t>
      </w:r>
      <w:r>
        <w:rPr>
          <w:vertAlign w:val="subscript"/>
        </w:rPr>
        <w:t>1</w:t>
      </w:r>
      <w:r>
        <w:t>=83.60kW;</w:t>
      </w:r>
    </w:p>
    <w:p w:rsidR="004F12F0">
      <w:pPr>
        <w:pStyle w:val="Normal0"/>
      </w:pPr>
      <w:r>
        <w:rPr>
          <w:rFonts w:hint="eastAsia"/>
        </w:rPr>
        <w:t>●</w:t>
      </w:r>
      <w:r>
        <w:t xml:space="preserve"> </w:t>
      </w:r>
      <w:r>
        <w:rPr>
          <w:rFonts w:hint="eastAsia"/>
        </w:rPr>
        <w:t>电焊机额定容量：</w:t>
      </w:r>
      <w:r>
        <w:t>P</w:t>
      </w:r>
      <w:r>
        <w:rPr>
          <w:vertAlign w:val="subscript"/>
        </w:rPr>
        <w:t>2</w:t>
      </w:r>
      <w:r>
        <w:t>=46kVA;</w:t>
      </w:r>
    </w:p>
    <w:p w:rsidR="004F12F0">
      <w:pPr>
        <w:pStyle w:val="Normal0"/>
      </w:pPr>
      <w:r>
        <w:rPr>
          <w:rFonts w:hint="eastAsia"/>
        </w:rPr>
        <w:t>●</w:t>
      </w:r>
      <w:r>
        <w:t xml:space="preserve"> </w:t>
      </w:r>
      <w:r>
        <w:rPr>
          <w:rFonts w:hint="eastAsia"/>
        </w:rPr>
        <w:t>总用电量</w:t>
      </w:r>
      <w:r>
        <w:t>:</w:t>
      </w:r>
    </w:p>
    <w:p w:rsidR="004F12F0">
      <w:pPr>
        <w:pStyle w:val="Normal0"/>
      </w:pPr>
      <w:r>
        <w:t xml:space="preserve">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60" type="#_x0000_t75" style="width:254.25pt;height:37.5pt;mso-position-horizontal-relative:page;mso-position-vertical-relative:page;mso-wrap-style:square">
            <v:imagedata r:id="rId5" o:title="" blacklevel="-7864f" grayscale="t" bilevel="t"/>
          </v:shape>
        </w:pict>
      </w:r>
    </w:p>
    <w:p w:rsidR="004F12F0">
      <w:pPr>
        <w:pStyle w:val="Normal0"/>
        <w:sectPr>
          <w:type w:val="nextPage"/>
          <w:pgSz w:w="11906" w:h="16838"/>
          <w:pgMar w:top="935" w:right="1800" w:bottom="1440" w:left="1800" w:header="851" w:footer="992" w:gutter="0"/>
          <w:pgNumType w:start="14"/>
          <w:cols w:space="708"/>
          <w:titlePg w:val="0"/>
          <w:docGrid w:type="lines" w:linePitch="312"/>
        </w:sectPr>
      </w:pPr>
      <w:r>
        <w:pict>
          <v:shape id="图片 2" o:spid="_x0000_i1061" type="#_x0000_t75" style="width:84pt;height:19.5pt;mso-position-horizontal-relative:page;mso-position-vertical-relative:page;mso-wrap-style:square">
            <v:imagedata r:id="rId6" o:title="" blacklevel="-7864f" grayscale="t" bilevel="t"/>
          </v:shape>
        </w:pict>
      </w:r>
    </w:p>
    <w:p w:rsidR="004F12F0">
      <w:pPr>
        <w:pStyle w:val="Normal0"/>
      </w:pPr>
      <w:r>
        <w:t>2</w:t>
      </w:r>
      <w:r>
        <w:rPr>
          <w:rFonts w:hint="eastAsia"/>
        </w:rPr>
        <w:t>）线路截面选择供电线路采用三相五线制，分两路布线。</w:t>
      </w:r>
    </w:p>
    <w:p w:rsidR="004F12F0">
      <w:pPr>
        <w:pStyle w:val="Normal0"/>
      </w:pPr>
      <w:r>
        <w:rPr>
          <w:rFonts w:hint="eastAsia"/>
        </w:rPr>
        <w:t>总配电盘下分两路</w:t>
      </w:r>
      <w:r>
        <w:t>,</w:t>
      </w:r>
      <w:r>
        <w:rPr>
          <w:rFonts w:hint="eastAsia"/>
        </w:rPr>
        <w:t>每路用电量为</w:t>
      </w:r>
      <w:r>
        <w:t>90kW,</w:t>
      </w:r>
      <w:r>
        <w:rPr>
          <w:rFonts w:hint="eastAsia"/>
        </w:rPr>
        <w:t>每路导线截面为（</w:t>
      </w:r>
      <w:r>
        <w:t>3</w:t>
      </w:r>
      <w:r>
        <w:rPr>
          <w:rFonts w:hint="eastAsia"/>
        </w:rPr>
        <w:t>×</w:t>
      </w:r>
      <w:r>
        <w:t>35+2</w:t>
      </w:r>
      <w:r>
        <w:rPr>
          <w:rFonts w:hint="eastAsia"/>
        </w:rPr>
        <w:t>×</w:t>
      </w:r>
      <w:r>
        <w:t>16</w:t>
      </w:r>
      <w:r>
        <w:rPr>
          <w:rFonts w:hint="eastAsia"/>
        </w:rPr>
        <w:t>）铝芯橡皮电缆线架空敷设。</w:t>
      </w:r>
    </w:p>
    <w:p w:rsidR="004F12F0">
      <w:pPr>
        <w:pStyle w:val="Normal0"/>
      </w:pPr>
      <w:r>
        <w:t>3</w:t>
      </w:r>
      <w:r>
        <w:rPr>
          <w:rFonts w:hint="eastAsia"/>
        </w:rPr>
        <w:t>）总配电盘设漏电保护器、断流器、接地保护。</w:t>
      </w:r>
    </w:p>
    <w:p w:rsidR="004F12F0">
      <w:pPr>
        <w:pStyle w:val="Normal0"/>
      </w:pPr>
      <w:r>
        <w:t>4</w:t>
      </w:r>
      <w:r>
        <w:rPr>
          <w:rFonts w:hint="eastAsia"/>
        </w:rPr>
        <w:t>）临时用电线路沿工程施工外围架设一周，在施工机械、生活区、办公区等处留设施工用电配电盘。</w:t>
      </w:r>
    </w:p>
    <w:p w:rsidR="004F12F0">
      <w:pPr>
        <w:pStyle w:val="Normal0"/>
      </w:pPr>
      <w:r>
        <w:rPr>
          <w:rFonts w:hint="eastAsia"/>
        </w:rPr>
        <w:t>（</w:t>
      </w:r>
      <w:r>
        <w:t>7</w:t>
      </w:r>
      <w:r>
        <w:rPr>
          <w:rFonts w:hint="eastAsia"/>
        </w:rPr>
        <w:t>）施工用水准备</w:t>
      </w:r>
    </w:p>
    <w:p w:rsidR="004F12F0">
      <w:pPr>
        <w:pStyle w:val="Normal0"/>
      </w:pPr>
      <w:r>
        <w:t>1</w:t>
      </w:r>
      <w:r>
        <w:rPr>
          <w:rFonts w:hint="eastAsia"/>
        </w:rPr>
        <w:t>）现场施工用水量</w:t>
      </w:r>
      <w:r>
        <w:t>:q</w:t>
      </w:r>
      <w:r>
        <w:rPr>
          <w:vertAlign w:val="subscript"/>
        </w:rPr>
        <w:t>1</w:t>
      </w:r>
      <w:r>
        <w:t>=3.76L/s</w:t>
      </w:r>
      <w:r>
        <w:rPr>
          <w:rFonts w:hint="eastAsia"/>
        </w:rPr>
        <w:t>；</w:t>
      </w:r>
    </w:p>
    <w:p w:rsidR="004F12F0">
      <w:pPr>
        <w:pStyle w:val="Normal0"/>
      </w:pPr>
      <w:r>
        <w:t>2</w:t>
      </w:r>
      <w:r>
        <w:rPr>
          <w:rFonts w:hint="eastAsia"/>
        </w:rPr>
        <w:t>）现场施工生活用水量：</w:t>
      </w:r>
      <w:r>
        <w:t>q</w:t>
      </w:r>
      <w:r>
        <w:rPr>
          <w:vertAlign w:val="subscript"/>
        </w:rPr>
        <w:t>2</w:t>
      </w:r>
      <w:r>
        <w:t>=0.78L/s</w:t>
      </w:r>
      <w:r>
        <w:rPr>
          <w:rFonts w:hint="eastAsia"/>
        </w:rPr>
        <w:t>；</w:t>
      </w:r>
    </w:p>
    <w:p w:rsidR="004F12F0">
      <w:pPr>
        <w:pStyle w:val="Normal0"/>
      </w:pPr>
      <w:r>
        <w:t>3</w:t>
      </w:r>
      <w:r>
        <w:rPr>
          <w:rFonts w:hint="eastAsia"/>
        </w:rPr>
        <w:t>）消防用水：</w:t>
      </w:r>
      <w:r>
        <w:t>q</w:t>
      </w:r>
      <w:r>
        <w:rPr>
          <w:vertAlign w:val="subscript"/>
        </w:rPr>
        <w:t>3</w:t>
      </w:r>
      <w:r>
        <w:t>=10L/s;</w:t>
      </w:r>
      <w:r>
        <w:rPr>
          <w:rFonts w:hint="eastAsia"/>
        </w:rPr>
        <w:t>由于</w:t>
      </w:r>
      <w:r>
        <w:t>q</w:t>
      </w:r>
      <w:r>
        <w:rPr>
          <w:vertAlign w:val="subscript"/>
        </w:rPr>
        <w:t>1</w:t>
      </w:r>
      <w:r>
        <w:t xml:space="preserve"> q</w:t>
      </w:r>
      <w:r>
        <w:rPr>
          <w:vertAlign w:val="subscript"/>
        </w:rPr>
        <w:t>2</w:t>
      </w:r>
      <w:r>
        <w:t>&lt; q</w:t>
      </w:r>
      <w:r>
        <w:rPr>
          <w:vertAlign w:val="subscript"/>
        </w:rPr>
        <w:t>3</w:t>
      </w:r>
      <w:r>
        <w:t xml:space="preserve"> </w:t>
      </w:r>
      <w:r>
        <w:rPr>
          <w:rFonts w:hint="eastAsia"/>
        </w:rPr>
        <w:t>故现场用水量按</w:t>
      </w:r>
      <w:r>
        <w:t>q=10L/s</w:t>
      </w:r>
      <w:r>
        <w:rPr>
          <w:rFonts w:hint="eastAsia"/>
        </w:rPr>
        <w:t>；</w:t>
      </w:r>
    </w:p>
    <w:p w:rsidR="004F12F0">
      <w:pPr>
        <w:pStyle w:val="Normal0"/>
      </w:pPr>
      <w:r>
        <w:t>4</w:t>
      </w:r>
      <w:r>
        <w:rPr>
          <w:rFonts w:hint="eastAsia"/>
        </w:rPr>
        <w:t>）供水管径直径</w:t>
      </w:r>
      <w:r>
        <w:t>d=100mm</w:t>
      </w:r>
      <w:r>
        <w:rPr>
          <w:rFonts w:hint="eastAsia"/>
        </w:rPr>
        <w:t>。</w:t>
      </w:r>
    </w:p>
    <w:p w:rsidR="004F12F0">
      <w:pPr>
        <w:pStyle w:val="Normal0"/>
      </w:pPr>
      <w:r>
        <w:rPr>
          <w:rFonts w:hint="eastAsia"/>
        </w:rPr>
        <w:t>（</w:t>
      </w:r>
      <w:r>
        <w:t>8</w:t>
      </w:r>
      <w:r>
        <w:rPr>
          <w:rFonts w:hint="eastAsia"/>
        </w:rPr>
        <w:t>）机械设备、周转材料和建筑材料的准备</w:t>
      </w:r>
    </w:p>
    <w:p w:rsidR="004F12F0">
      <w:pPr>
        <w:pStyle w:val="Normal0"/>
      </w:pPr>
      <w:r>
        <w:t>1</w:t>
      </w:r>
      <w:r>
        <w:rPr>
          <w:rFonts w:hint="eastAsia"/>
        </w:rPr>
        <w:t>）基础施工前建好混凝土搅拌站，混凝土搅拌站应设专人负责；按施工平面布置图安装和就位垂直升降机、砂浆搅拌机、钢筋对焊机、钢筋切断机、钢筋成型机、木工机械，其他小型机具应配套齐全。</w:t>
      </w:r>
    </w:p>
    <w:p w:rsidR="004F12F0">
      <w:pPr>
        <w:pStyle w:val="Normal0"/>
      </w:pPr>
      <w:r>
        <w:t>2</w:t>
      </w:r>
      <w:r>
        <w:rPr>
          <w:rFonts w:hint="eastAsia"/>
        </w:rPr>
        <w:t>）由于施工现场较窄，周转材料及建筑材料应根据施工计划有组织的进场和订购，按施工总平面图合理堆放。</w:t>
      </w:r>
    </w:p>
    <w:tbl>
      <w:tblPr>
        <w:tblStyle w:val="TableNormal"/>
        <w:tblW w:w="0" w:type="auto"/>
        <w:jc w:val="center"/>
        <w:tblLayout w:type="fixed"/>
        <w:tblLook w:val="0000"/>
      </w:tblPr>
      <w:tblGrid>
        <w:gridCol w:w="1214"/>
        <w:gridCol w:w="3694"/>
        <w:gridCol w:w="1181"/>
        <w:gridCol w:w="2236"/>
      </w:tblGrid>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序号</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材料及构件名称</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单位</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数量</w:t>
            </w:r>
          </w:p>
        </w:tc>
      </w:tr>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钢管</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t</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41</w:t>
            </w:r>
          </w:p>
        </w:tc>
      </w:tr>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钢模板</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t</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26</w:t>
            </w:r>
          </w:p>
        </w:tc>
      </w:tr>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扣件</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个</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1400</w:t>
            </w:r>
          </w:p>
        </w:tc>
      </w:tr>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竹模板</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cs="宋体" w:hint="eastAsia"/>
              </w:rPr>
              <w:t></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950</w:t>
            </w:r>
          </w:p>
        </w:tc>
      </w:tr>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5</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竹架板</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cs="宋体" w:hint="eastAsia"/>
              </w:rPr>
              <w:t></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310</w:t>
            </w:r>
          </w:p>
        </w:tc>
      </w:tr>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6</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模板料</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cs="宋体" w:hint="eastAsia"/>
              </w:rPr>
              <w:t></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32</w:t>
            </w:r>
          </w:p>
        </w:tc>
      </w:tr>
      <w:tr>
        <w:tblPrEx>
          <w:tblW w:w="0" w:type="auto"/>
          <w:jc w:val="center"/>
          <w:tblLayout w:type="fixed"/>
          <w:tblLook w:val="0000"/>
        </w:tblPrEx>
        <w:trPr>
          <w:trHeight w:val="527"/>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7</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预应力空心板</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cs="宋体" w:hint="eastAsia"/>
              </w:rPr>
              <w:t></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271.6</w:t>
            </w:r>
          </w:p>
        </w:tc>
      </w:tr>
      <w:tr>
        <w:tblPrEx>
          <w:tblW w:w="0" w:type="auto"/>
          <w:jc w:val="center"/>
          <w:tblLayout w:type="fixed"/>
          <w:tblLook w:val="0000"/>
        </w:tblPrEx>
        <w:trPr>
          <w:trHeight w:val="560"/>
          <w:jc w:val="center"/>
        </w:trPr>
        <w:tc>
          <w:tcPr>
            <w:tcW w:w="121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8</w:t>
            </w:r>
          </w:p>
        </w:tc>
        <w:tc>
          <w:tcPr>
            <w:tcW w:w="3694"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hint="eastAsia"/>
              </w:rPr>
              <w:t>门窗</w:t>
            </w:r>
          </w:p>
        </w:tc>
        <w:tc>
          <w:tcPr>
            <w:tcW w:w="1181"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rPr>
                <w:rFonts w:cs="宋体" w:hint="eastAsia"/>
              </w:rPr>
              <w:t></w:t>
            </w:r>
          </w:p>
        </w:tc>
        <w:tc>
          <w:tcPr>
            <w:tcW w:w="2236" w:type="dxa"/>
            <w:tcBorders>
              <w:top w:val="single" w:sz="8" w:space="0" w:color="000000"/>
              <w:left w:val="single" w:sz="8" w:space="0" w:color="000000"/>
              <w:bottom w:val="single" w:sz="8" w:space="0" w:color="000000"/>
              <w:right w:val="single" w:sz="8" w:space="0" w:color="000000"/>
            </w:tcBorders>
            <w:vAlign w:val="center"/>
          </w:tcPr>
          <w:p w:rsidR="004F12F0">
            <w:pPr>
              <w:pStyle w:val="Normal0"/>
            </w:pPr>
            <w:r>
              <w:t>408.0</w:t>
            </w:r>
          </w:p>
        </w:tc>
      </w:tr>
    </w:tbl>
    <w:p w:rsidR="004F12F0">
      <w:pPr>
        <w:pStyle w:val="Normal0"/>
      </w:pPr>
      <w:r>
        <w:rPr>
          <w:rFonts w:hint="eastAsia"/>
        </w:rPr>
        <w:t>（</w:t>
      </w:r>
      <w:r>
        <w:t>9</w:t>
      </w:r>
      <w:r>
        <w:rPr>
          <w:rFonts w:hint="eastAsia"/>
        </w:rPr>
        <w:t>）加工、定货计划（材料、半成品、成品、机具、模板）</w:t>
      </w:r>
    </w:p>
    <w:p w:rsidR="004F12F0">
      <w:pPr>
        <w:pStyle w:val="Normal0"/>
      </w:pPr>
      <w:r>
        <w:rPr>
          <w:rFonts w:hint="eastAsia"/>
        </w:rPr>
        <w:t>（三）其他准备</w:t>
      </w:r>
    </w:p>
    <w:p w:rsidR="004F12F0">
      <w:pPr>
        <w:pStyle w:val="Normal0"/>
      </w:pPr>
      <w:r>
        <w:rPr>
          <w:rFonts w:hint="eastAsia"/>
        </w:rPr>
        <w:t>《施工许可证》、《开工报告》及《占道施工许可证》应在正式施工前办完。</w:t>
      </w:r>
    </w:p>
    <w:p w:rsidR="004F12F0">
      <w:pPr>
        <w:pStyle w:val="Normal0"/>
      </w:pPr>
    </w:p>
    <w:p w:rsidR="004F12F0">
      <w:pPr>
        <w:pStyle w:val="Heading1"/>
      </w:pPr>
      <w:bookmarkStart w:id="12" w:name="_Toc207116703"/>
      <w:r>
        <w:rPr>
          <w:rFonts w:hint="eastAsia"/>
        </w:rPr>
        <w:t>主要施工方法及技术措施</w:t>
      </w:r>
      <w:bookmarkStart w:id="13" w:name="bk108"/>
      <w:bookmarkEnd w:id="12"/>
      <w:bookmarkEnd w:id="13"/>
    </w:p>
    <w:p w:rsidR="004F12F0">
      <w:pPr>
        <w:pStyle w:val="Normal0"/>
      </w:pPr>
      <w:bookmarkStart w:id="14" w:name="bk109"/>
      <w:bookmarkEnd w:id="14"/>
      <w:r>
        <w:rPr>
          <w:rFonts w:hint="eastAsia"/>
        </w:rPr>
        <w:t>（一）流水段划分</w:t>
      </w:r>
    </w:p>
    <w:p w:rsidR="004F12F0">
      <w:pPr>
        <w:pStyle w:val="Normal0"/>
        <w:sectPr>
          <w:type w:val="nextPage"/>
          <w:pgSz w:w="11906" w:h="16838"/>
          <w:pgMar w:top="935" w:right="1800" w:bottom="1440" w:left="1800" w:header="851" w:footer="992" w:gutter="0"/>
          <w:pgNumType w:start="15"/>
          <w:cols w:space="708"/>
          <w:titlePg w:val="0"/>
          <w:docGrid w:type="lines" w:linePitch="312"/>
        </w:sectPr>
      </w:pPr>
      <w:r>
        <w:rPr>
          <w:rFonts w:hint="eastAsia"/>
        </w:rPr>
        <w:t>本工程按楼栋单元分为三个施工段，每个施工段又从中间分成两个流水段如图</w:t>
      </w:r>
      <w:r>
        <w:t xml:space="preserve">5-1 </w:t>
      </w:r>
      <w:r>
        <w:rPr>
          <w:rFonts w:hint="eastAsia"/>
        </w:rPr>
        <w:t>所示，施工段流向从东向西。在主体工程施工过程中水、电、暖安装施工队应及时配合预埋。在主体进行到四层时，即开始进行内墙粉刷的刮槽，并逐步展开门窗的加工制作，安装工程的准备等工作。</w:t>
      </w:r>
    </w:p>
    <w:p w:rsidR="004F12F0">
      <w:pPr>
        <w:pStyle w:val="Normal0"/>
      </w:pPr>
      <w:r>
        <w:pict>
          <v:shape id="图片 3" o:spid="_x0000_i1062" type="#_x0000_t75" style="width:415.5pt;height:220.5pt;mso-position-horizontal-relative:page;mso-position-vertical-relative:page;mso-wrap-style:square">
            <v:imagedata r:id="rId7" o:title="" blacklevel="-9830f" grayscale="t" bilevel="t"/>
          </v:shape>
        </w:pict>
      </w:r>
    </w:p>
    <w:p w:rsidR="004F12F0">
      <w:pPr>
        <w:pStyle w:val="Normal0"/>
      </w:pPr>
      <w:r>
        <w:rPr>
          <w:rFonts w:hint="eastAsia"/>
        </w:rPr>
        <w:t>（二）大型机械选用</w:t>
      </w:r>
    </w:p>
    <w:p w:rsidR="004F12F0">
      <w:pPr>
        <w:pStyle w:val="Normal0"/>
      </w:pPr>
      <w:r>
        <w:rPr>
          <w:rFonts w:hint="eastAsia"/>
        </w:rPr>
        <w:t>施工现场需配施工机械如表</w:t>
      </w:r>
      <w:r>
        <w:t xml:space="preserve">3-7 </w:t>
      </w:r>
      <w:r>
        <w:rPr>
          <w:rFonts w:hint="eastAsia"/>
        </w:rPr>
        <w:t>所示。</w:t>
      </w:r>
    </w:p>
    <w:p w:rsidR="004F12F0">
      <w:pPr>
        <w:pStyle w:val="Normal0"/>
      </w:pPr>
      <w:r>
        <w:rPr>
          <w:rFonts w:hint="eastAsia"/>
        </w:rPr>
        <w:t>（三）施工特点</w:t>
      </w:r>
    </w:p>
    <w:p w:rsidR="004F12F0">
      <w:pPr>
        <w:pStyle w:val="Normal0"/>
      </w:pPr>
      <w:r>
        <w:rPr>
          <w:rFonts w:hint="eastAsia"/>
        </w:rPr>
        <w:t>（</w:t>
      </w:r>
      <w:r>
        <w:t>1</w:t>
      </w:r>
      <w:r>
        <w:rPr>
          <w:rFonts w:hint="eastAsia"/>
        </w:rPr>
        <w:t>）本工程预制构件较多，应注意预制构件的质量，特别是大跨度的</w:t>
      </w:r>
      <w:r>
        <w:t xml:space="preserve">SP </w:t>
      </w:r>
      <w:r>
        <w:rPr>
          <w:rFonts w:hint="eastAsia"/>
        </w:rPr>
        <w:t>预应力空心板构件，应在充分考察的基础上，选择质量好、信誉高的构件生产厂家。</w:t>
      </w:r>
    </w:p>
    <w:p w:rsidR="004F12F0">
      <w:pPr>
        <w:pStyle w:val="Normal0"/>
      </w:pPr>
      <w:r>
        <w:rPr>
          <w:rFonts w:hint="eastAsia"/>
        </w:rPr>
        <w:t>（</w:t>
      </w:r>
      <w:r>
        <w:t>2</w:t>
      </w:r>
      <w:r>
        <w:rPr>
          <w:rFonts w:hint="eastAsia"/>
        </w:rPr>
        <w:t>）本工程所用承重空心砖属新型墙体材料，其施工工艺、质量标准和施工措施应特别注意。</w:t>
      </w:r>
    </w:p>
    <w:p w:rsidR="004F12F0">
      <w:pPr>
        <w:pStyle w:val="Normal0"/>
      </w:pPr>
      <w:r>
        <w:rPr>
          <w:rFonts w:hint="eastAsia"/>
        </w:rPr>
        <w:t>（</w:t>
      </w:r>
      <w:r>
        <w:t>3</w:t>
      </w:r>
      <w:r>
        <w:rPr>
          <w:rFonts w:hint="eastAsia"/>
        </w:rPr>
        <w:t>）本工程上下水系统采用了承插式塑料排水管及铝塑复合上水管，此两项属新材料、新工艺，应充分注意。</w:t>
      </w:r>
    </w:p>
    <w:p w:rsidR="004F12F0">
      <w:pPr>
        <w:pStyle w:val="Normal0"/>
      </w:pPr>
      <w:r>
        <w:rPr>
          <w:rFonts w:hint="eastAsia"/>
        </w:rPr>
        <w:t>（</w:t>
      </w:r>
      <w:r>
        <w:t>4</w:t>
      </w:r>
      <w:r>
        <w:rPr>
          <w:rFonts w:hint="eastAsia"/>
        </w:rPr>
        <w:t>）施工场地较窄。施工质量要求高、工期要求紧。</w:t>
      </w:r>
    </w:p>
    <w:p w:rsidR="004F12F0">
      <w:pPr>
        <w:pStyle w:val="Normal0"/>
      </w:pPr>
      <w:r>
        <w:rPr>
          <w:rFonts w:hint="eastAsia"/>
        </w:rPr>
        <w:t>（四）施工流程及重点决策</w:t>
      </w:r>
    </w:p>
    <w:p w:rsidR="004F12F0">
      <w:pPr>
        <w:pStyle w:val="Normal0"/>
      </w:pPr>
      <w:r>
        <w:rPr>
          <w:rFonts w:hint="eastAsia"/>
        </w:rPr>
        <w:t>（</w:t>
      </w:r>
      <w:r>
        <w:t>1</w:t>
      </w:r>
      <w:r>
        <w:rPr>
          <w:rFonts w:hint="eastAsia"/>
        </w:rPr>
        <w:t>）主要分部分项施工工艺流程：如图</w:t>
      </w:r>
      <w:r>
        <w:t xml:space="preserve">5-2 </w:t>
      </w:r>
      <w:r>
        <w:rPr>
          <w:rFonts w:hint="eastAsia"/>
        </w:rPr>
        <w:t>所示。</w:t>
      </w:r>
    </w:p>
    <w:p w:rsidR="004F12F0">
      <w:pPr>
        <w:pStyle w:val="Normal0"/>
      </w:pPr>
      <w:r>
        <w:pict>
          <v:shape id="图片 4" o:spid="_x0000_i1063" type="#_x0000_t75" style="width:414.75pt;height:212.25pt;mso-position-horizontal-relative:page;mso-position-vertical-relative:page;mso-wrap-style:square">
            <v:imagedata r:id="rId8" o:title="" blacklevel="-7864f" grayscale="t" bilevel="t"/>
          </v:shape>
        </w:pict>
      </w:r>
    </w:p>
    <w:p w:rsidR="004F12F0">
      <w:pPr>
        <w:pStyle w:val="Normal0"/>
        <w:sectPr>
          <w:type w:val="nextPage"/>
          <w:pgSz w:w="11906" w:h="16838"/>
          <w:pgMar w:top="935" w:right="1800" w:bottom="1440" w:left="1800" w:header="851" w:footer="992" w:gutter="0"/>
          <w:pgNumType w:start="16"/>
          <w:cols w:space="708"/>
          <w:titlePg w:val="0"/>
          <w:docGrid w:type="lines" w:linePitch="312"/>
        </w:sectPr>
      </w:pPr>
      <w:r>
        <w:rPr>
          <w:rFonts w:hint="eastAsia"/>
        </w:rPr>
        <w:t>（</w:t>
      </w:r>
      <w:r>
        <w:t>2</w:t>
      </w:r>
      <w:r>
        <w:rPr>
          <w:rFonts w:hint="eastAsia"/>
        </w:rPr>
        <w:t>）主要施工方案一览表及重点决策内容。</w:t>
      </w:r>
      <w:r>
        <w:t xml:space="preserve"> </w:t>
      </w:r>
      <w:r>
        <w:rPr>
          <w:rFonts w:hint="eastAsia"/>
        </w:rPr>
        <w:t>表</w:t>
      </w:r>
      <w:r>
        <w:t>5-1</w:t>
      </w:r>
    </w:p>
    <w:p w:rsidR="004F12F0">
      <w:pPr>
        <w:pStyle w:val="Normal0"/>
        <w:sectPr>
          <w:type w:val="nextPage"/>
          <w:pgSz w:w="11906" w:h="16838"/>
          <w:pgMar w:top="935" w:right="1800" w:bottom="1440" w:left="1800" w:header="851" w:footer="992" w:gutter="0"/>
          <w:pgNumType w:start="17"/>
          <w:cols w:space="708"/>
          <w:titlePg w:val="0"/>
          <w:docGrid w:type="lines" w:linePitch="312"/>
        </w:sectPr>
      </w:pPr>
      <w:r>
        <w:pict>
          <v:shape id="图片 5" o:spid="_x0000_i1064" type="#_x0000_t75" style="width:414.75pt;height:231pt;mso-position-horizontal-relative:page;mso-position-vertical-relative:page;mso-wrap-style:square">
            <v:imagedata r:id="rId9" o:title="" blacklevel="-11796f" grayscale="t" bilevel="t"/>
          </v:shape>
        </w:pict>
      </w:r>
    </w:p>
    <w:p w:rsidR="004F12F0">
      <w:pPr>
        <w:pStyle w:val="Normal0"/>
        <w:sectPr>
          <w:type w:val="nextPage"/>
          <w:pgSz w:w="11906" w:h="16838"/>
          <w:pgMar w:top="935" w:right="1800" w:bottom="1440" w:left="1800" w:header="851" w:footer="992" w:gutter="0"/>
          <w:pgNumType w:start="18"/>
          <w:cols w:space="708"/>
          <w:titlePg w:val="0"/>
          <w:docGrid w:type="lines" w:linePitch="312"/>
        </w:sectPr>
      </w:pPr>
      <w:r>
        <w:pict>
          <v:shape id="图片 6" o:spid="_x0000_i1065" type="#_x0000_t75" style="width:414.75pt;height:598.5pt;mso-position-horizontal-relative:page;mso-position-vertical-relative:page;mso-wrap-style:square">
            <v:imagedata r:id="rId10" o:title="" blacklevel="-9830f" grayscale="t" bilevel="t"/>
          </v:shape>
        </w:pict>
      </w:r>
    </w:p>
    <w:p w:rsidR="004F12F0">
      <w:pPr>
        <w:pStyle w:val="Normal0"/>
        <w:sectPr>
          <w:type w:val="nextPage"/>
          <w:pgSz w:w="11906" w:h="16838"/>
          <w:pgMar w:top="935" w:right="1800" w:bottom="1440" w:left="1800" w:header="851" w:footer="992" w:gutter="0"/>
          <w:pgNumType w:start="19"/>
          <w:cols w:space="708"/>
          <w:titlePg w:val="0"/>
          <w:docGrid w:type="lines" w:linePitch="312"/>
        </w:sectPr>
      </w:pPr>
      <w:r>
        <w:pict>
          <v:shape id="图片 7" o:spid="_x0000_i1066" type="#_x0000_t75" style="width:414.75pt;height:496.5pt;mso-position-horizontal-relative:page;mso-position-vertical-relative:page;mso-wrap-style:square">
            <v:imagedata r:id="rId11" o:title="" blacklevel="-9830f" grayscale="t" bilevel="t"/>
          </v:shape>
        </w:pict>
      </w:r>
    </w:p>
    <w:p w:rsidR="004F12F0">
      <w:pPr>
        <w:pStyle w:val="Normal0"/>
      </w:pPr>
      <w:r>
        <w:pict>
          <v:shape id="图片 8" o:spid="_x0000_i1067" type="#_x0000_t75" style="width:414.75pt;height:618.75pt;mso-position-horizontal-relative:page;mso-position-vertical-relative:page;mso-wrap-style:square">
            <v:imagedata r:id="rId12" o:title="" blacklevel="-9830f" grayscale="t" bilevel="t"/>
          </v:shape>
        </w:pict>
      </w:r>
    </w:p>
    <w:p w:rsidR="004F12F0">
      <w:pPr>
        <w:pStyle w:val="Normal0"/>
      </w:pPr>
      <w:r>
        <w:rPr>
          <w:rFonts w:hint="eastAsia"/>
        </w:rPr>
        <w:t>（五）测量放线</w:t>
      </w:r>
    </w:p>
    <w:p w:rsidR="004F12F0">
      <w:pPr>
        <w:pStyle w:val="Normal0"/>
        <w:sectPr>
          <w:type w:val="nextPage"/>
          <w:pgSz w:w="11906" w:h="16838"/>
          <w:pgMar w:top="935" w:right="1800" w:bottom="1440" w:left="1800" w:header="851" w:footer="992" w:gutter="0"/>
          <w:pgNumType w:start="20"/>
          <w:cols w:space="708"/>
          <w:titlePg w:val="0"/>
          <w:docGrid w:type="lines" w:linePitch="312"/>
        </w:sectPr>
      </w:pPr>
      <w:r>
        <w:rPr>
          <w:rFonts w:hint="eastAsia"/>
        </w:rPr>
        <w:t>（</w:t>
      </w:r>
      <w:r>
        <w:t>1</w:t>
      </w:r>
      <w:r>
        <w:rPr>
          <w:rFonts w:hint="eastAsia"/>
        </w:rPr>
        <w:t>）测量放线方案：施工测量遵循“从主体到局部，先控制测量后细部测量”的原则，由于施工测量受到施工的限制和干扰，所</w:t>
      </w:r>
      <w:r>
        <w:rPr>
          <w:rFonts w:hint="eastAsia"/>
        </w:rPr>
        <w:t>以测量方案和测量手段有别于一般建筑的施工测量。本工程专设一名测量助理工程师。土方工程完成后及时与建设单位核验标高、水准点及定位轴线，坚持测量复核制度，做到各项资料签证齐全。</w:t>
      </w:r>
    </w:p>
    <w:p w:rsidR="004F12F0">
      <w:pPr>
        <w:pStyle w:val="Normal0"/>
      </w:pPr>
      <w:r>
        <w:pict>
          <v:shape id="图片 9" o:spid="_x0000_i1068" type="#_x0000_t75" style="width:183.75pt;height:166.5pt;mso-position-horizontal-relative:page;mso-position-vertical-relative:page;mso-wrap-style:square">
            <v:imagedata r:id="rId13" o:title="" blacklevel="-9830f" grayscale="t" bilevel="t"/>
          </v:shape>
        </w:pict>
      </w:r>
    </w:p>
    <w:p w:rsidR="004F12F0">
      <w:pPr>
        <w:pStyle w:val="Normal0"/>
      </w:pPr>
      <w:r>
        <w:rPr>
          <w:rFonts w:hint="eastAsia"/>
        </w:rPr>
        <w:t>（</w:t>
      </w:r>
      <w:r>
        <w:t>2</w:t>
      </w:r>
      <w:r>
        <w:rPr>
          <w:rFonts w:hint="eastAsia"/>
        </w:rPr>
        <w:t>）仪器选择：平面控制网的测设及建筑物定位选用先进的</w:t>
      </w:r>
      <w:r>
        <w:t>J2</w:t>
      </w:r>
      <w:r>
        <w:rPr>
          <w:rFonts w:hint="eastAsia"/>
        </w:rPr>
        <w:t>红外线测距仪，</w:t>
      </w:r>
      <w:r>
        <w:t xml:space="preserve">S3 </w:t>
      </w:r>
      <w:r>
        <w:rPr>
          <w:rFonts w:hint="eastAsia"/>
        </w:rPr>
        <w:t>水准仪配两把铜钢水准尺</w:t>
      </w:r>
      <w:r>
        <w:t>,</w:t>
      </w:r>
      <w:r>
        <w:rPr>
          <w:rFonts w:hint="eastAsia"/>
        </w:rPr>
        <w:t>垂直测量选用红外线铅锤仪</w:t>
      </w:r>
      <w:r>
        <w:t>,</w:t>
      </w:r>
      <w:r>
        <w:rPr>
          <w:rFonts w:hint="eastAsia"/>
        </w:rPr>
        <w:t>各种仪器精度达到国家建筑测量标准。</w:t>
      </w:r>
    </w:p>
    <w:p w:rsidR="004F12F0">
      <w:pPr>
        <w:pStyle w:val="Normal0"/>
      </w:pPr>
      <w:r>
        <w:rPr>
          <w:rFonts w:hint="eastAsia"/>
        </w:rPr>
        <w:t>（</w:t>
      </w:r>
      <w:r>
        <w:t>3</w:t>
      </w:r>
      <w:r>
        <w:rPr>
          <w:rFonts w:hint="eastAsia"/>
        </w:rPr>
        <w:t>）建筑平面控制网：根据建设单位提供红线图和建筑物轴线的设计坐标，利用极坐标法，通过计算测出平面控制网，记录存档。</w:t>
      </w:r>
    </w:p>
    <w:p w:rsidR="004F12F0">
      <w:pPr>
        <w:pStyle w:val="Normal0"/>
      </w:pPr>
      <w:r>
        <w:rPr>
          <w:rFonts w:hint="eastAsia"/>
        </w:rPr>
        <w:t>控制桩定于地面，并在桩顶面打上钢钉作为标志。在周围直</w:t>
      </w:r>
      <w:r>
        <w:rPr>
          <w:rFonts w:hint="eastAsia"/>
        </w:rPr>
        <w:t>径</w:t>
      </w:r>
      <w:r>
        <w:t>500mm</w:t>
      </w:r>
      <w:r>
        <w:rPr>
          <w:rFonts w:hint="eastAsia"/>
        </w:rPr>
        <w:t>、高</w:t>
      </w:r>
      <w:r>
        <w:t xml:space="preserve">300mm </w:t>
      </w:r>
      <w:r>
        <w:rPr>
          <w:rFonts w:hint="eastAsia"/>
        </w:rPr>
        <w:t>范围内用混凝土浇筑做保护。</w:t>
      </w:r>
    </w:p>
    <w:p w:rsidR="004F12F0">
      <w:pPr>
        <w:pStyle w:val="Normal0"/>
      </w:pPr>
      <w:r>
        <w:rPr>
          <w:rFonts w:hint="eastAsia"/>
        </w:rPr>
        <w:t>（</w:t>
      </w:r>
      <w:r>
        <w:t>4</w:t>
      </w:r>
      <w:r>
        <w:rPr>
          <w:rFonts w:hint="eastAsia"/>
        </w:rPr>
        <w:t>）轴线桩的测设：利用直角坐标法，根据本工程设计轴线坐标，测出轴线控制桩，地下室利用轴线控制桩采用经纬仪直接引测轴线。首层以上轴线传递用铅锤仪逐层投点控制。</w:t>
      </w:r>
    </w:p>
    <w:p w:rsidR="004F12F0">
      <w:pPr>
        <w:pStyle w:val="Normal0"/>
      </w:pPr>
      <w:r>
        <w:rPr>
          <w:rFonts w:hint="eastAsia"/>
        </w:rPr>
        <w:t>（</w:t>
      </w:r>
      <w:r>
        <w:t>5</w:t>
      </w:r>
      <w:r>
        <w:rPr>
          <w:rFonts w:hint="eastAsia"/>
        </w:rPr>
        <w:t>）高度传递：在楼梯间悬吊钢尺，钢尺下端挂一重锤，使钢尺处于铅垂状态</w:t>
      </w:r>
      <w:r>
        <w:t xml:space="preserve">, </w:t>
      </w:r>
      <w:r>
        <w:rPr>
          <w:rFonts w:hint="eastAsia"/>
        </w:rPr>
        <w:t>用水平仪在下部对所建楼层面分别读数</w:t>
      </w:r>
      <w:r>
        <w:t xml:space="preserve">, </w:t>
      </w:r>
      <w:r>
        <w:rPr>
          <w:rFonts w:hint="eastAsia"/>
        </w:rPr>
        <w:t>按水准测量原理把高程传递上去。</w:t>
      </w:r>
    </w:p>
    <w:p w:rsidR="004F12F0">
      <w:pPr>
        <w:pStyle w:val="Normal0"/>
      </w:pPr>
      <w:r>
        <w:rPr>
          <w:rFonts w:hint="eastAsia"/>
        </w:rPr>
        <w:t>（</w:t>
      </w:r>
      <w:r>
        <w:t>6</w:t>
      </w:r>
      <w:r>
        <w:rPr>
          <w:rFonts w:hint="eastAsia"/>
        </w:rPr>
        <w:t>）沉降观测：水准点设置</w:t>
      </w:r>
      <w:r>
        <w:t xml:space="preserve">: </w:t>
      </w:r>
      <w:r>
        <w:rPr>
          <w:rFonts w:hint="eastAsia"/>
        </w:rPr>
        <w:t>在建筑物附近设置三个永久水准点</w:t>
      </w:r>
      <w:r>
        <w:t>,</w:t>
      </w:r>
      <w:r>
        <w:rPr>
          <w:rFonts w:hint="eastAsia"/>
        </w:rPr>
        <w:t>埋设应坚固稳定。</w:t>
      </w:r>
    </w:p>
    <w:p w:rsidR="004F12F0">
      <w:pPr>
        <w:pStyle w:val="Normal0"/>
      </w:pPr>
      <w:r>
        <w:rPr>
          <w:rFonts w:hint="eastAsia"/>
        </w:rPr>
        <w:t>（</w:t>
      </w:r>
      <w:r>
        <w:t>7</w:t>
      </w:r>
      <w:r>
        <w:rPr>
          <w:rFonts w:hint="eastAsia"/>
        </w:rPr>
        <w:t>）观测点位置</w:t>
      </w:r>
      <w:r>
        <w:t>:</w:t>
      </w:r>
      <w:r>
        <w:rPr>
          <w:rFonts w:hint="eastAsia"/>
        </w:rPr>
        <w:t>详见沉降观测点位置结施设计图，在建筑物四周埋设水准点。</w:t>
      </w:r>
    </w:p>
    <w:p w:rsidR="004F12F0">
      <w:pPr>
        <w:pStyle w:val="Normal0"/>
      </w:pPr>
      <w:r>
        <w:t xml:space="preserve"> (9) </w:t>
      </w:r>
      <w:r>
        <w:rPr>
          <w:rFonts w:hint="eastAsia"/>
        </w:rPr>
        <w:t>沉降观测点的观测：施工期间每半个月或每完成一层观测一次；竣工后一年内每季度观测一次，以后每半年观测一次。沉降观测资料交设计院审查存档。</w:t>
      </w:r>
    </w:p>
    <w:p w:rsidR="004F12F0">
      <w:pPr>
        <w:pStyle w:val="Normal0"/>
      </w:pPr>
      <w:r>
        <w:rPr>
          <w:rFonts w:hint="eastAsia"/>
        </w:rPr>
        <w:t>（六）土方开挖与回填</w:t>
      </w:r>
    </w:p>
    <w:p w:rsidR="004F12F0">
      <w:pPr>
        <w:pStyle w:val="Normal0"/>
      </w:pPr>
      <w:r>
        <w:rPr>
          <w:rFonts w:hint="eastAsia"/>
        </w:rPr>
        <w:t>（</w:t>
      </w:r>
      <w:r>
        <w:t>1</w:t>
      </w:r>
      <w:r>
        <w:rPr>
          <w:rFonts w:hint="eastAsia"/>
        </w:rPr>
        <w:t>）施工机具</w:t>
      </w:r>
      <w:r>
        <w:t>:</w:t>
      </w:r>
      <w:r>
        <w:rPr>
          <w:rFonts w:hint="eastAsia"/>
        </w:rPr>
        <w:t>反铲挖土机、轮式装载机、自卸汽车、蛙式打夯机、木夯、镐、铁锨、手推车。</w:t>
      </w:r>
    </w:p>
    <w:p w:rsidR="004F12F0">
      <w:pPr>
        <w:pStyle w:val="Normal0"/>
      </w:pPr>
      <w:r>
        <w:rPr>
          <w:rFonts w:hint="eastAsia"/>
        </w:rPr>
        <w:t>（</w:t>
      </w:r>
      <w:r>
        <w:t>2</w:t>
      </w:r>
      <w:r>
        <w:rPr>
          <w:rFonts w:hint="eastAsia"/>
        </w:rPr>
        <w:t>）土方开挖：该工程土方工程采用一台反铲挖土机施工，挖出土方除留足回填土外，用自卸车运离施工现场。机械挖土方应挖基底标高上</w:t>
      </w:r>
      <w:r>
        <w:t xml:space="preserve">500mm </w:t>
      </w:r>
      <w:r>
        <w:rPr>
          <w:rFonts w:hint="eastAsia"/>
        </w:rPr>
        <w:t>处，由人工挖土、</w:t>
      </w:r>
      <w:r>
        <w:t xml:space="preserve"> </w:t>
      </w:r>
      <w:r>
        <w:rPr>
          <w:rFonts w:hint="eastAsia"/>
        </w:rPr>
        <w:t>清底至基底设计标高。基坑放坡挖方时应按</w:t>
      </w:r>
      <w:r>
        <w:t>1</w:t>
      </w:r>
      <w:r>
        <w:rPr>
          <w:rFonts w:hint="eastAsia"/>
        </w:rPr>
        <w:t>︰</w:t>
      </w:r>
      <w:r>
        <w:t xml:space="preserve">0.6 </w:t>
      </w:r>
      <w:r>
        <w:rPr>
          <w:rFonts w:hint="eastAsia"/>
        </w:rPr>
        <w:t>放坡，基坑西侧与围墙距离较近，无法按规定放坡，为防边坡被雨水冲刷，用喷水泥砂浆进行防护，砂浆比例为</w:t>
      </w:r>
      <w:r>
        <w:t>1</w:t>
      </w:r>
      <w:r>
        <w:rPr>
          <w:rFonts w:hint="eastAsia"/>
        </w:rPr>
        <w:t>︰</w:t>
      </w:r>
      <w:r>
        <w:t>3</w:t>
      </w:r>
      <w:r>
        <w:rPr>
          <w:rFonts w:hint="eastAsia"/>
        </w:rPr>
        <w:t>。喷浆前应在基坑边坡四周绑扎间距</w:t>
      </w:r>
      <w:r>
        <w:t>30cm</w:t>
      </w:r>
      <w:r>
        <w:rPr>
          <w:rFonts w:hint="eastAsia"/>
        </w:rPr>
        <w:t>×</w:t>
      </w:r>
      <w:r>
        <w:t xml:space="preserve">30cm </w:t>
      </w:r>
      <w:r>
        <w:rPr>
          <w:rFonts w:hint="eastAsia"/>
        </w:rPr>
        <w:t>的ф</w:t>
      </w:r>
      <w:r>
        <w:t xml:space="preserve">4 </w:t>
      </w:r>
      <w:r>
        <w:rPr>
          <w:rFonts w:hint="eastAsia"/>
        </w:rPr>
        <w:t>冷拔钢丝。</w:t>
      </w:r>
    </w:p>
    <w:p w:rsidR="004F12F0">
      <w:pPr>
        <w:pStyle w:val="Normal0"/>
      </w:pPr>
      <w:r>
        <w:rPr>
          <w:rFonts w:hint="eastAsia"/>
        </w:rPr>
        <w:t>（３）回填土：本工程室内外回填土采用原土回填，用蛙式打夯机夯实回填土，应一夯压半夯进行分层夯实。室内墙边及墙角部分用木夯夯实。每层铺土厚</w:t>
      </w:r>
      <w:r>
        <w:rPr>
          <w:rFonts w:hint="eastAsia"/>
        </w:rPr>
        <w:t>度</w:t>
      </w:r>
      <w:r>
        <w:t>200</w:t>
      </w:r>
      <w:r>
        <w:rPr>
          <w:rFonts w:hint="eastAsia"/>
        </w:rPr>
        <w:t>～</w:t>
      </w:r>
      <w:r>
        <w:t>250mm,</w:t>
      </w:r>
      <w:r>
        <w:rPr>
          <w:rFonts w:hint="eastAsia"/>
        </w:rPr>
        <w:t>每层夯实</w:t>
      </w:r>
      <w:r>
        <w:t>3</w:t>
      </w:r>
      <w:r>
        <w:rPr>
          <w:rFonts w:hint="eastAsia"/>
        </w:rPr>
        <w:t>～</w:t>
      </w:r>
      <w:r>
        <w:t xml:space="preserve">4 </w:t>
      </w:r>
      <w:r>
        <w:rPr>
          <w:rFonts w:hint="eastAsia"/>
        </w:rPr>
        <w:t>遍。</w:t>
      </w:r>
    </w:p>
    <w:p w:rsidR="004F12F0">
      <w:pPr>
        <w:pStyle w:val="Normal0"/>
      </w:pPr>
      <w:r>
        <w:rPr>
          <w:rFonts w:hint="eastAsia"/>
        </w:rPr>
        <w:t>（４）质量要求</w:t>
      </w:r>
    </w:p>
    <w:p w:rsidR="004F12F0">
      <w:pPr>
        <w:pStyle w:val="Normal0"/>
      </w:pPr>
      <w:r>
        <w:rPr>
          <w:rFonts w:hint="eastAsia"/>
        </w:rPr>
        <w:t>１）机械开挖时应避免超挖和扰动原土。基槽开挖后应尽快施工混凝土垫层，减少基底暴露时间，防止雨水对基槽的浸湿。</w:t>
      </w:r>
    </w:p>
    <w:p w:rsidR="004F12F0">
      <w:pPr>
        <w:pStyle w:val="Normal0"/>
      </w:pPr>
      <w:r>
        <w:rPr>
          <w:rFonts w:hint="eastAsia"/>
        </w:rPr>
        <w:t>２）回填所用原土质量应符合设计和规范规定，应适量控制含水量，防止出现橡皮土。每层夯实后后进行密度测试，应符合设计要求。</w:t>
      </w:r>
    </w:p>
    <w:p w:rsidR="004F12F0">
      <w:pPr>
        <w:pStyle w:val="Normal0"/>
      </w:pPr>
      <w:r>
        <w:rPr>
          <w:rFonts w:hint="eastAsia"/>
        </w:rPr>
        <w:t>３）回填土分层厚度为</w:t>
      </w:r>
      <w:r>
        <w:t>25cm</w:t>
      </w:r>
      <w:r>
        <w:rPr>
          <w:rFonts w:hint="eastAsia"/>
        </w:rPr>
        <w:t>，每步回填土间隔距离必须相互错开</w:t>
      </w:r>
      <w:r>
        <w:t>,</w:t>
      </w:r>
      <w:r>
        <w:rPr>
          <w:rFonts w:hint="eastAsia"/>
        </w:rPr>
        <w:t>上下层土的接茬间隔不得小于</w:t>
      </w:r>
      <w:r>
        <w:t>50cm</w:t>
      </w:r>
      <w:r>
        <w:rPr>
          <w:rFonts w:hint="eastAsia"/>
        </w:rPr>
        <w:t>。</w:t>
      </w:r>
    </w:p>
    <w:p w:rsidR="004F12F0">
      <w:pPr>
        <w:pStyle w:val="Normal0"/>
      </w:pPr>
      <w:r>
        <w:rPr>
          <w:rFonts w:hint="eastAsia"/>
        </w:rPr>
        <w:t>４）地下水或雨水进入基坑</w:t>
      </w:r>
      <w:r>
        <w:t>(</w:t>
      </w:r>
      <w:r>
        <w:rPr>
          <w:rFonts w:hint="eastAsia"/>
        </w:rPr>
        <w:t>槽</w:t>
      </w:r>
      <w:r>
        <w:t>)</w:t>
      </w:r>
      <w:r>
        <w:rPr>
          <w:rFonts w:hint="eastAsia"/>
        </w:rPr>
        <w:t>时，应采取人工排水</w:t>
      </w:r>
      <w:r>
        <w:t>,</w:t>
      </w:r>
      <w:r>
        <w:rPr>
          <w:rFonts w:hint="eastAsia"/>
        </w:rPr>
        <w:t>使基坑</w:t>
      </w:r>
      <w:r>
        <w:t>(</w:t>
      </w:r>
      <w:r>
        <w:rPr>
          <w:rFonts w:hint="eastAsia"/>
        </w:rPr>
        <w:t>槽</w:t>
      </w:r>
      <w:r>
        <w:t>)</w:t>
      </w:r>
      <w:r>
        <w:rPr>
          <w:rFonts w:hint="eastAsia"/>
        </w:rPr>
        <w:t>保持无积水状态。</w:t>
      </w:r>
    </w:p>
    <w:p w:rsidR="004F12F0">
      <w:pPr>
        <w:pStyle w:val="Normal0"/>
      </w:pPr>
      <w:r>
        <w:rPr>
          <w:rFonts w:hint="eastAsia"/>
        </w:rPr>
        <w:t>（七）地基钎探、验槽</w:t>
      </w:r>
    </w:p>
    <w:p w:rsidR="004F12F0">
      <w:pPr>
        <w:pStyle w:val="Normal0"/>
        <w:sectPr>
          <w:type w:val="nextPage"/>
          <w:pgSz w:w="11906" w:h="16838"/>
          <w:pgMar w:top="935" w:right="1800" w:bottom="1440" w:left="1800" w:header="851" w:footer="992" w:gutter="0"/>
          <w:pgNumType w:start="21"/>
          <w:cols w:space="708"/>
          <w:titlePg w:val="0"/>
          <w:docGrid w:type="lines" w:linePitch="312"/>
        </w:sectPr>
      </w:pPr>
      <w:r>
        <w:rPr>
          <w:rFonts w:hint="eastAsia"/>
        </w:rPr>
        <w:t>（</w:t>
      </w:r>
      <w:r>
        <w:t>1</w:t>
      </w:r>
      <w:r>
        <w:rPr>
          <w:rFonts w:hint="eastAsia"/>
        </w:rPr>
        <w:t>）根据槽壁土层的</w:t>
      </w:r>
      <w:r>
        <w:rPr>
          <w:rFonts w:hint="eastAsia"/>
        </w:rPr>
        <w:t>分布和走向，初步判断基底是否挖到设计所要求的土层，整个槽底的</w:t>
      </w:r>
    </w:p>
    <w:p w:rsidR="004F12F0">
      <w:pPr>
        <w:pStyle w:val="Normal0"/>
      </w:pPr>
      <w:r>
        <w:rPr>
          <w:rFonts w:hint="eastAsia"/>
        </w:rPr>
        <w:t>土层颜色硬度应均匀一致。发现局部过软或过硬等异常情况应通知设计人员处理。</w:t>
      </w:r>
    </w:p>
    <w:p w:rsidR="004F12F0">
      <w:pPr>
        <w:pStyle w:val="Normal0"/>
      </w:pPr>
      <w:r>
        <w:rPr>
          <w:rFonts w:hint="eastAsia"/>
        </w:rPr>
        <w:t>（</w:t>
      </w:r>
      <w:r>
        <w:t>2</w:t>
      </w:r>
      <w:r>
        <w:rPr>
          <w:rFonts w:hint="eastAsia"/>
        </w:rPr>
        <w:t>）基坑挖好后应进行钎探，钢钎用直径</w:t>
      </w:r>
      <w:r>
        <w:t>22</w:t>
      </w:r>
      <w:r>
        <w:rPr>
          <w:rFonts w:hint="eastAsia"/>
        </w:rPr>
        <w:t>～</w:t>
      </w:r>
      <w:r>
        <w:t xml:space="preserve">25mm </w:t>
      </w:r>
      <w:r>
        <w:rPr>
          <w:rFonts w:hint="eastAsia"/>
        </w:rPr>
        <w:t>的钢筋制成，一端呈</w:t>
      </w:r>
      <w:r>
        <w:t>60</w:t>
      </w:r>
      <w:r>
        <w:rPr>
          <w:rFonts w:hint="eastAsia"/>
        </w:rPr>
        <w:t>°锥状，长度</w:t>
      </w:r>
      <w:r>
        <w:t>1.8</w:t>
      </w:r>
      <w:r>
        <w:rPr>
          <w:rFonts w:hint="eastAsia"/>
        </w:rPr>
        <w:t>～</w:t>
      </w:r>
      <w:r>
        <w:t>2.0m</w:t>
      </w:r>
      <w:r>
        <w:rPr>
          <w:rFonts w:hint="eastAsia"/>
        </w:rPr>
        <w:t>，锤重</w:t>
      </w:r>
      <w:r>
        <w:t>3.5</w:t>
      </w:r>
      <w:r>
        <w:rPr>
          <w:rFonts w:hint="eastAsia"/>
        </w:rPr>
        <w:t>～</w:t>
      </w:r>
      <w:r>
        <w:t>4.5kg</w:t>
      </w:r>
      <w:r>
        <w:rPr>
          <w:rFonts w:hint="eastAsia"/>
        </w:rPr>
        <w:t>，下落高度距钎顶</w:t>
      </w:r>
      <w:r>
        <w:t>50</w:t>
      </w:r>
      <w:r>
        <w:rPr>
          <w:rFonts w:hint="eastAsia"/>
        </w:rPr>
        <w:t>～</w:t>
      </w:r>
      <w:r>
        <w:t>70cm</w:t>
      </w:r>
      <w:r>
        <w:rPr>
          <w:rFonts w:hint="eastAsia"/>
        </w:rPr>
        <w:t>，应垂直打入土中，记录每个打入的锤击数。</w:t>
      </w:r>
    </w:p>
    <w:p w:rsidR="004F12F0">
      <w:pPr>
        <w:pStyle w:val="Normal0"/>
      </w:pPr>
      <w:r>
        <w:rPr>
          <w:rFonts w:hint="eastAsia"/>
        </w:rPr>
        <w:t>（</w:t>
      </w:r>
      <w:r>
        <w:t>3</w:t>
      </w:r>
      <w:r>
        <w:rPr>
          <w:rFonts w:hint="eastAsia"/>
        </w:rPr>
        <w:t>）在基槽内按梅花状布孔，布孔间距</w:t>
      </w:r>
      <w:r>
        <w:t>1</w:t>
      </w:r>
      <w:r>
        <w:rPr>
          <w:rFonts w:hint="eastAsia"/>
        </w:rPr>
        <w:t>～</w:t>
      </w:r>
      <w:r>
        <w:t>2m</w:t>
      </w:r>
      <w:r>
        <w:rPr>
          <w:rFonts w:hint="eastAsia"/>
        </w:rPr>
        <w:t>，深度</w:t>
      </w:r>
      <w:r>
        <w:t>2.0m</w:t>
      </w:r>
      <w:r>
        <w:rPr>
          <w:rFonts w:hint="eastAsia"/>
        </w:rPr>
        <w:t>，探孔应统一编号，并绘制成平面图。异常部位应加密布孔，必要时还可加深钎探深度。</w:t>
      </w:r>
    </w:p>
    <w:p w:rsidR="004F12F0">
      <w:pPr>
        <w:pStyle w:val="Normal0"/>
      </w:pPr>
      <w:r>
        <w:rPr>
          <w:rFonts w:hint="eastAsia"/>
        </w:rPr>
        <w:t>（八）垫层与钢筋混凝土底板</w:t>
      </w:r>
    </w:p>
    <w:p w:rsidR="004F12F0">
      <w:pPr>
        <w:pStyle w:val="Normal0"/>
      </w:pPr>
      <w:r>
        <w:rPr>
          <w:rFonts w:hint="eastAsia"/>
        </w:rPr>
        <w:t>（</w:t>
      </w:r>
      <w:r>
        <w:t>1</w:t>
      </w:r>
      <w:r>
        <w:rPr>
          <w:rFonts w:hint="eastAsia"/>
        </w:rPr>
        <w:t>）施工顺序：土方开挖→清槽钎探→验槽处理→钢筋混凝土条形基础→±</w:t>
      </w:r>
      <w:r>
        <w:t xml:space="preserve">0.0000 </w:t>
      </w:r>
      <w:r>
        <w:rPr>
          <w:rFonts w:hint="eastAsia"/>
        </w:rPr>
        <w:t>以下墙体砌筑→基础圈梁→暖气沟→回填土及室外管线。</w:t>
      </w:r>
    </w:p>
    <w:p w:rsidR="004F12F0">
      <w:pPr>
        <w:pStyle w:val="Normal0"/>
      </w:pPr>
      <w:r>
        <w:rPr>
          <w:rFonts w:hint="eastAsia"/>
        </w:rPr>
        <w:t>（</w:t>
      </w:r>
      <w:r>
        <w:t>2</w:t>
      </w:r>
      <w:r>
        <w:rPr>
          <w:rFonts w:hint="eastAsia"/>
        </w:rPr>
        <w:t>）施工要点</w:t>
      </w:r>
    </w:p>
    <w:p w:rsidR="004F12F0">
      <w:pPr>
        <w:pStyle w:val="Normal0"/>
      </w:pPr>
      <w:r>
        <w:t>1</w:t>
      </w:r>
      <w:r>
        <w:rPr>
          <w:rFonts w:hint="eastAsia"/>
        </w:rPr>
        <w:t>）基槽清理：条形基础施工之前应进行验槽，轴线、基坑（槽）尺寸和土质应符合设计规定。槽内应无浮土、积水、淤泥、杂物。局部软弱土层应挖去，用灰土或砂砾回填，夯实至设计高度。</w:t>
      </w:r>
    </w:p>
    <w:p w:rsidR="004F12F0">
      <w:pPr>
        <w:pStyle w:val="Normal0"/>
      </w:pPr>
      <w:r>
        <w:t>2</w:t>
      </w:r>
      <w:r>
        <w:rPr>
          <w:rFonts w:hint="eastAsia"/>
        </w:rPr>
        <w:t>）钢筋绑扎：垫层强度达到一定强度后，在其上弹线、支模、铺放钢筋网片，底部摆放保护</w:t>
      </w:r>
      <w:r>
        <w:rPr>
          <w:rFonts w:hint="eastAsia"/>
        </w:rPr>
        <w:t>层垫块。为了更好的控制构造柱插筋的位置，故绑扎构造柱钢筋时，在插筋的两侧各加一道φ</w:t>
      </w:r>
      <w:r>
        <w:t xml:space="preserve">6.5 </w:t>
      </w:r>
      <w:r>
        <w:rPr>
          <w:rFonts w:hint="eastAsia"/>
        </w:rPr>
        <w:t>的钢筋</w:t>
      </w:r>
      <w:r>
        <w:t>,</w:t>
      </w:r>
      <w:r>
        <w:rPr>
          <w:rFonts w:hint="eastAsia"/>
        </w:rPr>
        <w:t>把构造柱插筋固定在此钢筋上。</w:t>
      </w:r>
    </w:p>
    <w:p w:rsidR="004F12F0">
      <w:pPr>
        <w:pStyle w:val="Normal0"/>
      </w:pPr>
      <w:r>
        <w:t>3</w:t>
      </w:r>
      <w:r>
        <w:rPr>
          <w:rFonts w:hint="eastAsia"/>
        </w:rPr>
        <w:t>）模板支设：安装模板前先复查地基垫层标高及中心线位置，弹出基础边线；基础下段木板如果土质良好，可以用土模，但要保证基坑和基槽尺寸必须准确。</w:t>
      </w:r>
    </w:p>
    <w:p w:rsidR="004F12F0">
      <w:pPr>
        <w:pStyle w:val="Normal0"/>
      </w:pPr>
      <w:r>
        <w:t>4</w:t>
      </w:r>
      <w:r>
        <w:rPr>
          <w:rFonts w:hint="eastAsia"/>
        </w:rPr>
        <w:t>）混凝土浇筑：浇筑混凝土前，模板和钢筋上的垃圾、泥土和钢筋上的油污等杂物，应清除干净。模板应浇水湿润；</w:t>
      </w:r>
    </w:p>
    <w:p w:rsidR="004F12F0">
      <w:pPr>
        <w:pStyle w:val="Normal0"/>
      </w:pPr>
      <w:r>
        <w:rPr>
          <w:rFonts w:hint="eastAsia"/>
        </w:rPr>
        <w:t>混凝土浇筑应连续浇筑；混凝土浇筑完毕，外露表面应覆盖浇水养护。</w:t>
      </w:r>
    </w:p>
    <w:p w:rsidR="004F12F0">
      <w:pPr>
        <w:pStyle w:val="Normal0"/>
      </w:pPr>
      <w:r>
        <w:rPr>
          <w:rFonts w:hint="eastAsia"/>
        </w:rPr>
        <w:t>（九）钢筋工程</w:t>
      </w:r>
    </w:p>
    <w:p w:rsidR="004F12F0">
      <w:pPr>
        <w:pStyle w:val="Normal0"/>
      </w:pPr>
      <w:r>
        <w:rPr>
          <w:rFonts w:hint="eastAsia"/>
        </w:rPr>
        <w:t>（</w:t>
      </w:r>
      <w:r>
        <w:t>1</w:t>
      </w:r>
      <w:r>
        <w:rPr>
          <w:rFonts w:hint="eastAsia"/>
        </w:rPr>
        <w:t>）准备工作</w:t>
      </w:r>
    </w:p>
    <w:p w:rsidR="004F12F0">
      <w:pPr>
        <w:pStyle w:val="Normal0"/>
      </w:pPr>
      <w:r>
        <w:t>1</w:t>
      </w:r>
      <w:r>
        <w:rPr>
          <w:rFonts w:hint="eastAsia"/>
        </w:rPr>
        <w:t>）熟悉施工图了解所属工程的概况，检查钢</w:t>
      </w:r>
      <w:r>
        <w:rPr>
          <w:rFonts w:hint="eastAsia"/>
        </w:rPr>
        <w:t>筋施工图纸各编号是否齐全</w:t>
      </w:r>
      <w:r>
        <w:t>,</w:t>
      </w:r>
      <w:r>
        <w:rPr>
          <w:rFonts w:hint="eastAsia"/>
        </w:rPr>
        <w:t>详读施工图说明及设计变更通知单。</w:t>
      </w:r>
    </w:p>
    <w:p w:rsidR="004F12F0">
      <w:pPr>
        <w:pStyle w:val="Normal0"/>
      </w:pPr>
      <w:r>
        <w:t>2</w:t>
      </w:r>
      <w:r>
        <w:rPr>
          <w:rFonts w:hint="eastAsia"/>
        </w:rPr>
        <w:t>）检查构件各部分尺寸是否吻合，每个构件中所有钢筋编号的数码是否存在重复现象。</w:t>
      </w:r>
    </w:p>
    <w:p w:rsidR="004F12F0">
      <w:pPr>
        <w:pStyle w:val="Normal0"/>
      </w:pPr>
      <w:r>
        <w:t>3</w:t>
      </w:r>
      <w:r>
        <w:rPr>
          <w:rFonts w:hint="eastAsia"/>
        </w:rPr>
        <w:t>）核对钢筋的直径、式样、</w:t>
      </w:r>
      <w:r>
        <w:t xml:space="preserve"> </w:t>
      </w:r>
      <w:r>
        <w:rPr>
          <w:rFonts w:hint="eastAsia"/>
        </w:rPr>
        <w:t>根数是否存在施工图与材料表不相符的情况。</w:t>
      </w:r>
    </w:p>
    <w:p w:rsidR="004F12F0">
      <w:pPr>
        <w:pStyle w:val="Normal0"/>
      </w:pPr>
      <w:r>
        <w:t>4</w:t>
      </w:r>
      <w:r>
        <w:rPr>
          <w:rFonts w:hint="eastAsia"/>
        </w:rPr>
        <w:t>）钢筋的配置是否有与设计构造规程或施工验收规范不相符之处。</w:t>
      </w:r>
    </w:p>
    <w:p w:rsidR="004F12F0">
      <w:pPr>
        <w:pStyle w:val="Normal0"/>
      </w:pPr>
      <w:r>
        <w:t>5</w:t>
      </w:r>
      <w:r>
        <w:rPr>
          <w:rFonts w:hint="eastAsia"/>
        </w:rPr>
        <w:t>）现有的工地施工机具和工艺条件能不能在质量和任务量上满足加工这批钢筋的要求。</w:t>
      </w:r>
    </w:p>
    <w:p w:rsidR="004F12F0">
      <w:pPr>
        <w:pStyle w:val="Normal0"/>
      </w:pPr>
      <w:r>
        <w:rPr>
          <w:rFonts w:hint="eastAsia"/>
        </w:rPr>
        <w:t>（</w:t>
      </w:r>
      <w:r>
        <w:t>2</w:t>
      </w:r>
      <w:r>
        <w:rPr>
          <w:rFonts w:hint="eastAsia"/>
        </w:rPr>
        <w:t>）技术问题的解决</w:t>
      </w:r>
    </w:p>
    <w:p w:rsidR="004F12F0">
      <w:pPr>
        <w:pStyle w:val="Normal0"/>
      </w:pPr>
      <w:r>
        <w:t>1</w:t>
      </w:r>
      <w:r>
        <w:rPr>
          <w:rFonts w:hint="eastAsia"/>
        </w:rPr>
        <w:t>）如构件各部分尺寸出现矛盾或钢筋施工图与材料表的编号、式样、直径、数量不一致，与设计单位取得联系，根据设计单位要求，可以直接在图上改动。</w:t>
      </w:r>
    </w:p>
    <w:p w:rsidR="004F12F0">
      <w:pPr>
        <w:pStyle w:val="Normal0"/>
      </w:pPr>
      <w:r>
        <w:t>2</w:t>
      </w:r>
      <w:r>
        <w:rPr>
          <w:rFonts w:hint="eastAsia"/>
        </w:rPr>
        <w:t>）对于不作为受力钢筋的铺助钢筋</w:t>
      </w:r>
      <w:r>
        <w:t>(</w:t>
      </w:r>
      <w:r>
        <w:rPr>
          <w:rFonts w:hint="eastAsia"/>
        </w:rPr>
        <w:t>架立钢筋、分布钢筋、以及其他形式的“副筋”等</w:t>
      </w:r>
      <w:r>
        <w:t>),</w:t>
      </w:r>
      <w:r>
        <w:rPr>
          <w:rFonts w:hint="eastAsia"/>
        </w:rPr>
        <w:t>为了考虑施工方便，在符合构造规定的条件下</w:t>
      </w:r>
      <w:r>
        <w:t>,</w:t>
      </w:r>
      <w:r>
        <w:rPr>
          <w:rFonts w:hint="eastAsia"/>
        </w:rPr>
        <w:t>向设计单位、主管技术人员说明，可做适当修改。</w:t>
      </w:r>
    </w:p>
    <w:p w:rsidR="004F12F0">
      <w:pPr>
        <w:pStyle w:val="Normal0"/>
      </w:pPr>
      <w:r>
        <w:t>3</w:t>
      </w:r>
      <w:r>
        <w:rPr>
          <w:rFonts w:hint="eastAsia"/>
        </w:rPr>
        <w:t>）因材料供应条件不能满足施工图纸要求的应进行钢筋代换计算，确定代换方案</w:t>
      </w:r>
      <w:r>
        <w:t>,</w:t>
      </w:r>
      <w:r>
        <w:rPr>
          <w:rFonts w:hint="eastAsia"/>
        </w:rPr>
        <w:t>并办理技术核定单。</w:t>
      </w:r>
    </w:p>
    <w:p w:rsidR="004F12F0">
      <w:pPr>
        <w:pStyle w:val="Normal0"/>
      </w:pPr>
      <w:r>
        <w:t>4</w:t>
      </w:r>
      <w:r>
        <w:rPr>
          <w:rFonts w:hint="eastAsia"/>
        </w:rPr>
        <w:t>）与钢筋绑扎安装有关的成型加工事宜</w:t>
      </w:r>
      <w:r>
        <w:t>,</w:t>
      </w:r>
      <w:r>
        <w:rPr>
          <w:rFonts w:hint="eastAsia"/>
        </w:rPr>
        <w:t>要在配料时预先考虑</w:t>
      </w:r>
      <w:r>
        <w:t>,</w:t>
      </w:r>
      <w:r>
        <w:rPr>
          <w:rFonts w:hint="eastAsia"/>
        </w:rPr>
        <w:t>如堆放顺序、接头配置</w:t>
      </w:r>
      <w:r>
        <w:t xml:space="preserve">, </w:t>
      </w:r>
      <w:r>
        <w:rPr>
          <w:rFonts w:hint="eastAsia"/>
        </w:rPr>
        <w:t>分部钢筋加工工期的先后安排等。</w:t>
      </w:r>
    </w:p>
    <w:p w:rsidR="004F12F0">
      <w:pPr>
        <w:pStyle w:val="Normal0"/>
      </w:pPr>
      <w:r>
        <w:t>5</w:t>
      </w:r>
      <w:r>
        <w:rPr>
          <w:rFonts w:hint="eastAsia"/>
        </w:rPr>
        <w:t>）受力钢筋的受力，或牵涉到其他受力部位和结构构造的修改，应通过技术人员或设计部门确定。</w:t>
      </w:r>
    </w:p>
    <w:p w:rsidR="004F12F0">
      <w:pPr>
        <w:pStyle w:val="Normal0"/>
      </w:pPr>
      <w:r>
        <w:rPr>
          <w:rFonts w:hint="eastAsia"/>
        </w:rPr>
        <w:t>（</w:t>
      </w:r>
      <w:r>
        <w:t>3</w:t>
      </w:r>
      <w:r>
        <w:rPr>
          <w:rFonts w:hint="eastAsia"/>
        </w:rPr>
        <w:t>）配料凭证</w:t>
      </w:r>
    </w:p>
    <w:p w:rsidR="004F12F0">
      <w:pPr>
        <w:pStyle w:val="Normal0"/>
      </w:pPr>
      <w:r>
        <w:t>1</w:t>
      </w:r>
      <w:r>
        <w:rPr>
          <w:rFonts w:hint="eastAsia"/>
        </w:rPr>
        <w:t>）配料单：包括钢筋直径、式样、根数以及下料长度等内容，应按施工图配筋详图抽出钢筋、计算配料，下料长度必须由配料人员计算好后填写，不可以用设计人在材料表上写出的数据。</w:t>
      </w:r>
    </w:p>
    <w:p w:rsidR="004F12F0">
      <w:pPr>
        <w:pStyle w:val="Normal0"/>
        <w:sectPr>
          <w:type w:val="nextPage"/>
          <w:pgSz w:w="11906" w:h="16838"/>
          <w:pgMar w:top="935" w:right="1800" w:bottom="1440" w:left="1800" w:header="851" w:footer="992" w:gutter="0"/>
          <w:pgNumType w:start="22"/>
          <w:cols w:space="708"/>
          <w:titlePg w:val="0"/>
          <w:docGrid w:type="lines" w:linePitch="312"/>
        </w:sectPr>
      </w:pPr>
      <w:r>
        <w:t>2</w:t>
      </w:r>
      <w:r>
        <w:rPr>
          <w:rFonts w:hint="eastAsia"/>
        </w:rPr>
        <w:t>）料牌：料牌上应注明工程名称、图号、构件编号和个数、钢筋根数、钢筋号、钢筋规格、</w:t>
      </w:r>
    </w:p>
    <w:p w:rsidR="004F12F0">
      <w:pPr>
        <w:pStyle w:val="Normal0"/>
      </w:pPr>
      <w:r>
        <w:rPr>
          <w:rFonts w:hint="eastAsia"/>
        </w:rPr>
        <w:t>下料长度、钢筋式样。</w:t>
      </w:r>
    </w:p>
    <w:p w:rsidR="004F12F0">
      <w:pPr>
        <w:pStyle w:val="Normal0"/>
      </w:pPr>
      <w:r>
        <w:rPr>
          <w:rFonts w:hint="eastAsia"/>
        </w:rPr>
        <w:t>（</w:t>
      </w:r>
      <w:r>
        <w:t>4</w:t>
      </w:r>
      <w:r>
        <w:rPr>
          <w:rFonts w:hint="eastAsia"/>
        </w:rPr>
        <w:t>）钢筋成型</w:t>
      </w:r>
      <w:r>
        <w:t>:</w:t>
      </w:r>
      <w:r>
        <w:rPr>
          <w:rFonts w:hint="eastAsia"/>
        </w:rPr>
        <w:t>钢筋弯曲成型前必须先做样板</w:t>
      </w:r>
      <w:r>
        <w:t>,</w:t>
      </w:r>
      <w:r>
        <w:rPr>
          <w:rFonts w:hint="eastAsia"/>
        </w:rPr>
        <w:t>以检查合格后照样板进行加工。绑扎骨架中的受力钢筋，应在末端</w:t>
      </w:r>
      <w:r>
        <w:rPr>
          <w:rFonts w:hint="eastAsia"/>
        </w:rPr>
        <w:t>做弯钩，弯钩应符合规范规定。</w:t>
      </w:r>
    </w:p>
    <w:p w:rsidR="004F12F0">
      <w:pPr>
        <w:pStyle w:val="Normal0"/>
      </w:pPr>
      <w:r>
        <w:rPr>
          <w:rFonts w:hint="eastAsia"/>
        </w:rPr>
        <w:t>（</w:t>
      </w:r>
      <w:r>
        <w:t>5</w:t>
      </w:r>
      <w:r>
        <w:rPr>
          <w:rFonts w:hint="eastAsia"/>
        </w:rPr>
        <w:t>）钢筋弯钩：Ｉ级钢筋末端要做</w:t>
      </w:r>
      <w:r>
        <w:t>180</w:t>
      </w:r>
      <w:r>
        <w:rPr>
          <w:rFonts w:hint="eastAsia"/>
        </w:rPr>
        <w:t>°弯曲直径</w:t>
      </w:r>
      <w:r>
        <w:t xml:space="preserve">D </w:t>
      </w:r>
      <w:r>
        <w:rPr>
          <w:rFonts w:hint="eastAsia"/>
        </w:rPr>
        <w:t>应不小于钢筋直径的</w:t>
      </w:r>
      <w:r>
        <w:t xml:space="preserve">2.5 </w:t>
      </w:r>
      <w:r>
        <w:rPr>
          <w:rFonts w:hint="eastAsia"/>
        </w:rPr>
        <w:t>倍</w:t>
      </w:r>
      <w:r>
        <w:t>,</w:t>
      </w:r>
      <w:r>
        <w:rPr>
          <w:rFonts w:hint="eastAsia"/>
        </w:rPr>
        <w:t>平直部分长度不宜小于钢筋直径的</w:t>
      </w:r>
      <w:r>
        <w:t xml:space="preserve">3 </w:t>
      </w:r>
      <w:r>
        <w:rPr>
          <w:rFonts w:hint="eastAsia"/>
        </w:rPr>
        <w:t>倍。箍筋的末端均应弯钩，弯钩长度应符合规范规定。钢筋下料长度应考虑钢筋弯曲的调整值。弯起钢筋弯曲直径不应小于钢筋直径的</w:t>
      </w:r>
      <w:r>
        <w:t xml:space="preserve">5 </w:t>
      </w:r>
      <w:r>
        <w:rPr>
          <w:rFonts w:hint="eastAsia"/>
        </w:rPr>
        <w:t>倍。钢筋原材料因保管条件和存放时间会导致钢筋锈蚀，绑扎前应将锈蚀钢筋进行除锈处理。</w:t>
      </w:r>
    </w:p>
    <w:p w:rsidR="004F12F0">
      <w:pPr>
        <w:pStyle w:val="Normal0"/>
      </w:pPr>
      <w:r>
        <w:rPr>
          <w:rFonts w:hint="eastAsia"/>
        </w:rPr>
        <w:t>（</w:t>
      </w:r>
      <w:r>
        <w:t>6</w:t>
      </w:r>
      <w:r>
        <w:rPr>
          <w:rFonts w:hint="eastAsia"/>
        </w:rPr>
        <w:t>）绑扎</w:t>
      </w:r>
    </w:p>
    <w:p w:rsidR="004F12F0">
      <w:pPr>
        <w:pStyle w:val="Normal0"/>
      </w:pPr>
      <w:r>
        <w:t>1</w:t>
      </w:r>
      <w:r>
        <w:rPr>
          <w:rFonts w:hint="eastAsia"/>
        </w:rPr>
        <w:t>）钢筋位置划线：梁的箍筋位置划在纵向钢筋上，平板或墙板钢筋划在模板上，柱的箍筋位置划在对角线纵向钢筋上，基础的钢筋每个方向的两端各取一根划点，或划</w:t>
      </w:r>
      <w:r>
        <w:rPr>
          <w:rFonts w:hint="eastAsia"/>
        </w:rPr>
        <w:t>在垫层上。</w:t>
      </w:r>
    </w:p>
    <w:p w:rsidR="004F12F0">
      <w:pPr>
        <w:pStyle w:val="Normal0"/>
      </w:pPr>
      <w:r>
        <w:t>2</w:t>
      </w:r>
      <w:r>
        <w:rPr>
          <w:rFonts w:hint="eastAsia"/>
        </w:rPr>
        <w:t>）绑扎钢筋间距应符合设计要求，配有双排钢筋的构件，上下钢筋之间应垫以马凳筋，以保持双排钢筋间距正确，板内上部钢筋的下面，应垫设一定数量的垫块，必须使上部钢筋位置正确，有足够的混凝土保护层。</w:t>
      </w:r>
    </w:p>
    <w:p w:rsidR="004F12F0">
      <w:pPr>
        <w:pStyle w:val="Normal0"/>
      </w:pPr>
      <w:r>
        <w:t>3</w:t>
      </w:r>
      <w:r>
        <w:rPr>
          <w:rFonts w:hint="eastAsia"/>
        </w:rPr>
        <w:t>）钢筋绑扎时，应注意弯钩方向，不得任意颠倒</w:t>
      </w:r>
      <w:r>
        <w:t>,</w:t>
      </w:r>
      <w:r>
        <w:rPr>
          <w:rFonts w:hint="eastAsia"/>
        </w:rPr>
        <w:t>端部的弯钩应与所靠底模板面垂直</w:t>
      </w:r>
      <w:r>
        <w:t xml:space="preserve">, </w:t>
      </w:r>
      <w:r>
        <w:rPr>
          <w:rFonts w:hint="eastAsia"/>
        </w:rPr>
        <w:t>不得倾斜式平放，柱中竖向钢筋搭接时，柱角部钢筋弯钩应与模板成</w:t>
      </w:r>
      <w:r>
        <w:t>45</w:t>
      </w:r>
      <w:r>
        <w:rPr>
          <w:rFonts w:hint="eastAsia"/>
        </w:rPr>
        <w:t>°角。</w:t>
      </w:r>
    </w:p>
    <w:p w:rsidR="004F12F0">
      <w:pPr>
        <w:pStyle w:val="Normal0"/>
      </w:pPr>
      <w:r>
        <w:t>4</w:t>
      </w:r>
      <w:r>
        <w:rPr>
          <w:rFonts w:hint="eastAsia"/>
        </w:rPr>
        <w:t>）箍筋的接头在柱中应该环向交错布置，在梁中应纵向交错布置，箍筋的绑扎均应与主筋互相垂直，不得滑落、偏斜，四角与主筋平贴紧密，位置正确，箍筋间距必须符合设计</w:t>
      </w:r>
      <w:r>
        <w:rPr>
          <w:rFonts w:hint="eastAsia"/>
        </w:rPr>
        <w:t>要求。</w:t>
      </w:r>
    </w:p>
    <w:p w:rsidR="004F12F0">
      <w:pPr>
        <w:pStyle w:val="Normal0"/>
      </w:pPr>
      <w:r>
        <w:t>5</w:t>
      </w:r>
      <w:r>
        <w:rPr>
          <w:rFonts w:hint="eastAsia"/>
        </w:rPr>
        <w:t>）绑扎钢筋拧扣应拧一转半以上，以防松动，并随手将绑扎钢丝拧向骨架内部。</w:t>
      </w:r>
    </w:p>
    <w:p w:rsidR="004F12F0">
      <w:pPr>
        <w:pStyle w:val="Normal0"/>
      </w:pPr>
      <w:r>
        <w:t>6</w:t>
      </w:r>
      <w:r>
        <w:rPr>
          <w:rFonts w:hint="eastAsia"/>
        </w:rPr>
        <w:t>）现浇圈梁、构造柱交叉部位，应注意钢筋的相交位置和排列。配有双层钢筋网的混凝土板，应根据钢筋直径、网格大小自行配置架立钢筋，以防止上层网片在施工中受压变形。</w:t>
      </w:r>
    </w:p>
    <w:p w:rsidR="004F12F0">
      <w:pPr>
        <w:pStyle w:val="Normal0"/>
      </w:pPr>
      <w:r>
        <w:t>7</w:t>
      </w:r>
      <w:r>
        <w:rPr>
          <w:rFonts w:hint="eastAsia"/>
        </w:rPr>
        <w:t>）梁或板中的钢筋如因安装暗管，预埋件而必须移动时，应将钢筋向一边移动，但不得把钢筋局部弯曲，钢筋移动后造成过大间距，应加设一根同一直径的钢筋。</w:t>
      </w:r>
    </w:p>
    <w:p w:rsidR="004F12F0">
      <w:pPr>
        <w:pStyle w:val="Normal0"/>
      </w:pPr>
      <w:r>
        <w:rPr>
          <w:rFonts w:hint="eastAsia"/>
        </w:rPr>
        <w:t>（</w:t>
      </w:r>
      <w:r>
        <w:t>7</w:t>
      </w:r>
      <w:r>
        <w:rPr>
          <w:rFonts w:hint="eastAsia"/>
        </w:rPr>
        <w:t>）成品管理：弯曲成型好的钢筋，必须轻抬轻放，避免摔在地上产生变形，规格、外形尺寸被检查过的成品应按编号拴上料牌。</w:t>
      </w:r>
    </w:p>
    <w:p w:rsidR="004F12F0">
      <w:pPr>
        <w:pStyle w:val="Normal0"/>
      </w:pPr>
      <w:r>
        <w:rPr>
          <w:rFonts w:hint="eastAsia"/>
        </w:rPr>
        <w:t>清点某</w:t>
      </w:r>
      <w:r>
        <w:rPr>
          <w:rFonts w:hint="eastAsia"/>
        </w:rPr>
        <w:t>一编号钢筋成品确切无误后，将该号钢筋全部运离成型地点，在指定的堆放场地上按编号分隔后整齐堆放。非急用于工程上的钢筋成品，应堆放在仓库内</w:t>
      </w:r>
      <w:r>
        <w:t>,</w:t>
      </w:r>
      <w:r>
        <w:rPr>
          <w:rFonts w:hint="eastAsia"/>
        </w:rPr>
        <w:t>仓库屋顶应不漏雨</w:t>
      </w:r>
      <w:r>
        <w:t>,</w:t>
      </w:r>
      <w:r>
        <w:rPr>
          <w:rFonts w:hint="eastAsia"/>
        </w:rPr>
        <w:t>地面保持干燥</w:t>
      </w:r>
      <w:r>
        <w:t>,</w:t>
      </w:r>
      <w:r>
        <w:rPr>
          <w:rFonts w:hint="eastAsia"/>
        </w:rPr>
        <w:t>并有木方或混凝土板等作为垫件。进入成品仓库的钢筋必须要复验钢筋加工的质量。进场钢筋必需有出厂合格证、复验报告。钢筋弯曲成型后，如发现有裂痕、断伤者不得使用，同时应对该批钢筋质量进行复查。</w:t>
      </w:r>
    </w:p>
    <w:p w:rsidR="004F12F0">
      <w:pPr>
        <w:pStyle w:val="Normal0"/>
      </w:pPr>
      <w:r>
        <w:rPr>
          <w:rFonts w:hint="eastAsia"/>
        </w:rPr>
        <w:t>（</w:t>
      </w:r>
      <w:r>
        <w:t>8</w:t>
      </w:r>
      <w:r>
        <w:rPr>
          <w:rFonts w:hint="eastAsia"/>
        </w:rPr>
        <w:t>）质量安全措施：钢筋成型的形状正确，平面上没有翘曲不平现象，末端弯钩的净空直径不小于钢筋直径的</w:t>
      </w:r>
      <w:r>
        <w:t xml:space="preserve">2.5 </w:t>
      </w:r>
      <w:r>
        <w:rPr>
          <w:rFonts w:hint="eastAsia"/>
        </w:rPr>
        <w:t>倍。钢筋弯曲处不得有裂缝，并不得反弯。检查钢筋的钢</w:t>
      </w:r>
      <w:r>
        <w:rPr>
          <w:rFonts w:hint="eastAsia"/>
        </w:rPr>
        <w:t>号、直径、根数、间距是否正确，特别注意负筋的位置。钢筋接头的位置及搭接长度应符合设计和施工规范的要求，钢筋保护层厚度应满足规范的规定。钢筋绑扎应牢固，不得有松动变形现象。钢筋表面不允许有油污和粒状、片状锈斑。钢筋绑扎完毕应及时进行隐蔽验收，并办理验收手续。</w:t>
      </w:r>
    </w:p>
    <w:p w:rsidR="004F12F0">
      <w:pPr>
        <w:pStyle w:val="Normal0"/>
      </w:pPr>
      <w:r>
        <w:rPr>
          <w:rFonts w:hint="eastAsia"/>
        </w:rPr>
        <w:t>（十）模板工程</w:t>
      </w:r>
    </w:p>
    <w:p w:rsidR="004F12F0">
      <w:pPr>
        <w:pStyle w:val="Normal0"/>
      </w:pPr>
      <w:r>
        <w:rPr>
          <w:rFonts w:hint="eastAsia"/>
        </w:rPr>
        <w:t>（</w:t>
      </w:r>
      <w:r>
        <w:t>1</w:t>
      </w:r>
      <w:r>
        <w:rPr>
          <w:rFonts w:hint="eastAsia"/>
        </w:rPr>
        <w:t>）准备工作：向施工班组进行技术交底，做好模板底部的砂浆找平工作，以防模板底部浇筑混凝土时漏浆，模板应涂刷隔离剂，在涂刷隔离剂之前应先将模板上的灰浆铲除并清理干净，严禁在模板上涂刷废旧机油，以免污染构件钢筋。模板支撑的承接面应平整坚固，</w:t>
      </w:r>
      <w:r>
        <w:rPr>
          <w:rFonts w:hint="eastAsia"/>
        </w:rPr>
        <w:t>准备好垫木。</w:t>
      </w:r>
    </w:p>
    <w:p w:rsidR="004F12F0">
      <w:pPr>
        <w:pStyle w:val="Normal0"/>
        <w:sectPr>
          <w:type w:val="nextPage"/>
          <w:pgSz w:w="11906" w:h="16838"/>
          <w:pgMar w:top="935" w:right="1800" w:bottom="1440" w:left="1800" w:header="851" w:footer="992" w:gutter="0"/>
          <w:pgNumType w:start="23"/>
          <w:cols w:space="708"/>
          <w:titlePg w:val="0"/>
          <w:docGrid w:type="lines" w:linePitch="312"/>
        </w:sectPr>
      </w:pPr>
      <w:r>
        <w:rPr>
          <w:rFonts w:hint="eastAsia"/>
        </w:rPr>
        <w:t>（</w:t>
      </w:r>
      <w:r>
        <w:t>2</w:t>
      </w:r>
      <w:r>
        <w:rPr>
          <w:rFonts w:hint="eastAsia"/>
        </w:rPr>
        <w:t>）模板设计：模板采用</w:t>
      </w:r>
      <w:r>
        <w:t xml:space="preserve">12mm </w:t>
      </w:r>
      <w:r>
        <w:rPr>
          <w:rFonts w:hint="eastAsia"/>
        </w:rPr>
        <w:t>厚酚醛竹胶合板模板和钢模板配合使用</w:t>
      </w:r>
      <w:r>
        <w:t xml:space="preserve">, </w:t>
      </w:r>
      <w:r>
        <w:rPr>
          <w:rFonts w:hint="eastAsia"/>
        </w:rPr>
        <w:t>竹模板内楞采用</w:t>
      </w:r>
      <w:r>
        <w:t xml:space="preserve">60mm×100mm </w:t>
      </w:r>
      <w:r>
        <w:rPr>
          <w:rFonts w:hint="eastAsia"/>
        </w:rPr>
        <w:t>方木制作，内楞方木竖向排列</w:t>
      </w:r>
      <w:r>
        <w:t>,</w:t>
      </w:r>
      <w:r>
        <w:rPr>
          <w:rFonts w:hint="eastAsia"/>
        </w:rPr>
        <w:t>间距不大于</w:t>
      </w:r>
      <w:r>
        <w:t>300mm</w:t>
      </w:r>
      <w:r>
        <w:rPr>
          <w:rFonts w:hint="eastAsia"/>
        </w:rPr>
        <w:t>。内楞与</w:t>
      </w:r>
      <w:r>
        <w:t xml:space="preserve">12mm </w:t>
      </w:r>
      <w:r>
        <w:rPr>
          <w:rFonts w:hint="eastAsia"/>
        </w:rPr>
        <w:t>厚竹胶板用钢钉钉牢，成为整体。梁底模全部采用</w:t>
      </w:r>
      <w:r>
        <w:t xml:space="preserve">50mm </w:t>
      </w:r>
      <w:r>
        <w:rPr>
          <w:rFonts w:hint="eastAsia"/>
        </w:rPr>
        <w:t>厚木模，梁底模板宽为梁净宽。梁侧模采用组合钢模。平板模板采用</w:t>
      </w:r>
      <w:r>
        <w:t xml:space="preserve">12mm </w:t>
      </w:r>
      <w:r>
        <w:rPr>
          <w:rFonts w:hint="eastAsia"/>
        </w:rPr>
        <w:t>厚酚醛竹胶合板模板，宽等于板底净尺寸，板模搁置于墙体上，次龙骨采用</w:t>
      </w:r>
      <w:r>
        <w:t xml:space="preserve">60mm×100mm </w:t>
      </w:r>
      <w:r>
        <w:rPr>
          <w:rFonts w:hint="eastAsia"/>
        </w:rPr>
        <w:t>方木，间距不大于</w:t>
      </w:r>
      <w:r>
        <w:t>300mm</w:t>
      </w:r>
      <w:r>
        <w:rPr>
          <w:rFonts w:hint="eastAsia"/>
        </w:rPr>
        <w:t>，主龙骨采用</w:t>
      </w:r>
      <w:r>
        <w:t xml:space="preserve">2 </w:t>
      </w:r>
      <w:r>
        <w:rPr>
          <w:rFonts w:hint="eastAsia"/>
        </w:rPr>
        <w:t>根</w:t>
      </w:r>
      <w:r>
        <w:t xml:space="preserve">48mm×3.5mm </w:t>
      </w:r>
      <w:r>
        <w:rPr>
          <w:rFonts w:hint="eastAsia"/>
        </w:rPr>
        <w:t>的钢管，间距</w:t>
      </w:r>
      <w:r>
        <w:t>750mm</w:t>
      </w:r>
      <w:r>
        <w:rPr>
          <w:rFonts w:hint="eastAsia"/>
        </w:rPr>
        <w:t>，支撑架采用普通钢管支撑，平台板下立杆间距不大于</w:t>
      </w:r>
    </w:p>
    <w:p w:rsidR="004F12F0">
      <w:pPr>
        <w:pStyle w:val="Normal0"/>
      </w:pPr>
      <w:r>
        <w:t>1.5m</w:t>
      </w:r>
      <w:r>
        <w:rPr>
          <w:rFonts w:hint="eastAsia"/>
        </w:rPr>
        <w:t>×</w:t>
      </w:r>
      <w:r>
        <w:t>1.5m</w:t>
      </w:r>
      <w:r>
        <w:rPr>
          <w:rFonts w:hint="eastAsia"/>
        </w:rPr>
        <w:t>，梁下立杆应加密，间距不大</w:t>
      </w:r>
      <w:r>
        <w:t>0.75m</w:t>
      </w:r>
      <w:r>
        <w:rPr>
          <w:rFonts w:hint="eastAsia"/>
        </w:rPr>
        <w:t>×</w:t>
      </w:r>
      <w:r>
        <w:t>0.75m</w:t>
      </w:r>
      <w:r>
        <w:rPr>
          <w:rFonts w:hint="eastAsia"/>
        </w:rPr>
        <w:t>，横杆沿高度方向间距不大于</w:t>
      </w:r>
      <w:r>
        <w:t>1.8m</w:t>
      </w:r>
      <w:r>
        <w:rPr>
          <w:rFonts w:hint="eastAsia"/>
        </w:rPr>
        <w:t>。</w:t>
      </w:r>
    </w:p>
    <w:p w:rsidR="004F12F0">
      <w:pPr>
        <w:pStyle w:val="Normal0"/>
      </w:pPr>
      <w:r>
        <w:rPr>
          <w:rFonts w:hint="eastAsia"/>
        </w:rPr>
        <w:t>（</w:t>
      </w:r>
      <w:r>
        <w:t>3</w:t>
      </w:r>
      <w:r>
        <w:rPr>
          <w:rFonts w:hint="eastAsia"/>
        </w:rPr>
        <w:t>）标高测量：根据实际标高的要求，用水准仪把建筑物水平标高，直接引测到模板安装位置。在无法直接引测时，也可以采取间接引测的方法，即用水准仪将水平标高先引测到过渡引点，作为上一层结构构件模板的基准点，用来测量和复查标高位置。模板承垫底部应预先找平，以保证模板位置正确，防模板底部漏浆。找平方法是沿模板内边线用</w:t>
      </w:r>
      <w:r>
        <w:t>1</w:t>
      </w:r>
      <w:r>
        <w:rPr>
          <w:rFonts w:hint="eastAsia"/>
        </w:rPr>
        <w:t>︰</w:t>
      </w:r>
      <w:r>
        <w:t xml:space="preserve">3 </w:t>
      </w:r>
      <w:r>
        <w:rPr>
          <w:rFonts w:hint="eastAsia"/>
        </w:rPr>
        <w:t>水泥砂浆抹找平层。梁模板的组拼方法：</w:t>
      </w:r>
    </w:p>
    <w:p w:rsidR="004F12F0">
      <w:pPr>
        <w:pStyle w:val="Normal0"/>
      </w:pPr>
      <w:r>
        <w:rPr>
          <w:rFonts w:hint="eastAsia"/>
        </w:rPr>
        <w:t>复核梁</w:t>
      </w:r>
      <w:r>
        <w:rPr>
          <w:rFonts w:hint="eastAsia"/>
        </w:rPr>
        <w:t>、板底标高，校正轴线位置无误后，搭设垫平模板支架（包括安装水平拉杆和剪力撑）</w:t>
      </w:r>
      <w:r>
        <w:t>,</w:t>
      </w:r>
      <w:r>
        <w:rPr>
          <w:rFonts w:hint="eastAsia"/>
        </w:rPr>
        <w:t>固定龙骨，再在次龙骨上铺钉底模，拉线找直，然后绑扎钢筋</w:t>
      </w:r>
      <w:r>
        <w:t xml:space="preserve">, </w:t>
      </w:r>
      <w:r>
        <w:rPr>
          <w:rFonts w:hint="eastAsia"/>
        </w:rPr>
        <w:t>安装并固定梁侧模板。按设计要求起拱（一般跨度大于</w:t>
      </w:r>
      <w:r>
        <w:t xml:space="preserve">4m </w:t>
      </w:r>
      <w:r>
        <w:rPr>
          <w:rFonts w:hint="eastAsia"/>
        </w:rPr>
        <w:t>时，应起拱</w:t>
      </w:r>
      <w:r>
        <w:t>0.1</w:t>
      </w:r>
      <w:r>
        <w:rPr>
          <w:rFonts w:hint="eastAsia"/>
        </w:rPr>
        <w:t>％～</w:t>
      </w:r>
      <w:r>
        <w:t>0.2</w:t>
      </w:r>
      <w:r>
        <w:rPr>
          <w:rFonts w:hint="eastAsia"/>
        </w:rPr>
        <w:t>％）。复查梁模尺寸，并加设模板支撑。梁、柱头模板的连接特别重要</w:t>
      </w:r>
      <w:r>
        <w:t>,</w:t>
      </w:r>
      <w:r>
        <w:rPr>
          <w:rFonts w:hint="eastAsia"/>
        </w:rPr>
        <w:t>必须按模板设计封严撑牢，应在梁模端头部位留置清扫孔。</w:t>
      </w:r>
    </w:p>
    <w:p w:rsidR="004F12F0">
      <w:pPr>
        <w:pStyle w:val="Normal0"/>
      </w:pPr>
      <w:r>
        <w:rPr>
          <w:rFonts w:hint="eastAsia"/>
        </w:rPr>
        <w:t>（</w:t>
      </w:r>
      <w:r>
        <w:t>4</w:t>
      </w:r>
      <w:r>
        <w:rPr>
          <w:rFonts w:hint="eastAsia"/>
        </w:rPr>
        <w:t>）拆模顺序：楼板混凝土强度达到拆模要求→降下拆头托板→拆除模板主次梁→拆除面板→拆除下部水平支撑→</w:t>
      </w:r>
      <w:r>
        <w:t xml:space="preserve"> </w:t>
      </w:r>
      <w:r>
        <w:rPr>
          <w:rFonts w:hint="eastAsia"/>
        </w:rPr>
        <w:t>涂刷脱模剂→运至下道工序工作面。</w:t>
      </w:r>
    </w:p>
    <w:p w:rsidR="004F12F0">
      <w:pPr>
        <w:pStyle w:val="Normal0"/>
      </w:pPr>
      <w:r>
        <w:rPr>
          <w:rFonts w:hint="eastAsia"/>
        </w:rPr>
        <w:t>（</w:t>
      </w:r>
      <w:r>
        <w:t>5</w:t>
      </w:r>
      <w:r>
        <w:rPr>
          <w:rFonts w:hint="eastAsia"/>
        </w:rPr>
        <w:t>）质量安全要求</w:t>
      </w:r>
    </w:p>
    <w:p w:rsidR="004F12F0">
      <w:pPr>
        <w:pStyle w:val="Normal0"/>
      </w:pPr>
      <w:r>
        <w:t>1</w:t>
      </w:r>
      <w:r>
        <w:rPr>
          <w:rFonts w:hint="eastAsia"/>
        </w:rPr>
        <w:t>）采用组合钢模时，同一条拼缝上的</w:t>
      </w:r>
      <w:r>
        <w:t xml:space="preserve">U </w:t>
      </w:r>
      <w:r>
        <w:rPr>
          <w:rFonts w:hint="eastAsia"/>
        </w:rPr>
        <w:t>形卡不宜向同一方向卡紧。采用扣件钢管做支架时</w:t>
      </w:r>
      <w:r>
        <w:t xml:space="preserve"> ,</w:t>
      </w:r>
      <w:r>
        <w:rPr>
          <w:rFonts w:hint="eastAsia"/>
        </w:rPr>
        <w:t>扣件必须要拧紧</w:t>
      </w:r>
      <w:r>
        <w:t>,</w:t>
      </w:r>
      <w:r>
        <w:rPr>
          <w:rFonts w:hint="eastAsia"/>
        </w:rPr>
        <w:t>要抽查扣件的力矩</w:t>
      </w:r>
      <w:r>
        <w:t>,</w:t>
      </w:r>
      <w:r>
        <w:rPr>
          <w:rFonts w:hint="eastAsia"/>
        </w:rPr>
        <w:t>横杆的步距要按设计要求设置。</w:t>
      </w:r>
    </w:p>
    <w:p w:rsidR="004F12F0">
      <w:pPr>
        <w:pStyle w:val="Normal0"/>
      </w:pPr>
      <w:r>
        <w:t>2</w:t>
      </w:r>
      <w:r>
        <w:rPr>
          <w:rFonts w:hint="eastAsia"/>
        </w:rPr>
        <w:t>）严格控制板顶的标高，并要求误差应不得大于±</w:t>
      </w:r>
      <w:r>
        <w:t>1mm</w:t>
      </w:r>
      <w:r>
        <w:rPr>
          <w:rFonts w:hint="eastAsia"/>
        </w:rPr>
        <w:t>。</w:t>
      </w:r>
    </w:p>
    <w:p w:rsidR="004F12F0">
      <w:pPr>
        <w:pStyle w:val="Normal0"/>
      </w:pPr>
      <w:r>
        <w:t>3</w:t>
      </w:r>
      <w:r>
        <w:rPr>
          <w:rFonts w:hint="eastAsia"/>
        </w:rPr>
        <w:t>）严格控制模板拆模时间，拆模强度符合规范（</w:t>
      </w:r>
      <w:r>
        <w:t>GB50204-92</w:t>
      </w:r>
      <w:r>
        <w:rPr>
          <w:rFonts w:hint="eastAsia"/>
        </w:rPr>
        <w:t>）的规定</w:t>
      </w:r>
      <w:r>
        <w:t xml:space="preserve">, </w:t>
      </w:r>
      <w:r>
        <w:rPr>
          <w:rFonts w:hint="eastAsia"/>
        </w:rPr>
        <w:t>强度估算可查规范中附录的温度、龄期对混凝土强度影响曲线。</w:t>
      </w:r>
    </w:p>
    <w:p w:rsidR="004F12F0">
      <w:pPr>
        <w:pStyle w:val="Normal0"/>
      </w:pPr>
      <w:r>
        <w:t>4</w:t>
      </w:r>
      <w:r>
        <w:rPr>
          <w:rFonts w:hint="eastAsia"/>
        </w:rPr>
        <w:t>）在钢模板上进行电气焊时，应在模板面铺放石棉</w:t>
      </w:r>
      <w:r>
        <w:t>,</w:t>
      </w:r>
      <w:r>
        <w:rPr>
          <w:rFonts w:hint="eastAsia"/>
        </w:rPr>
        <w:t>焊接后应及时浇水。</w:t>
      </w:r>
    </w:p>
    <w:p w:rsidR="004F12F0">
      <w:pPr>
        <w:pStyle w:val="Normal0"/>
      </w:pPr>
      <w:r>
        <w:t>5</w:t>
      </w:r>
      <w:r>
        <w:rPr>
          <w:rFonts w:hint="eastAsia"/>
        </w:rPr>
        <w:t>）模板上架设的电线和使用的电动工具应采用</w:t>
      </w:r>
      <w:r>
        <w:t xml:space="preserve">36V </w:t>
      </w:r>
      <w:r>
        <w:rPr>
          <w:rFonts w:hint="eastAsia"/>
        </w:rPr>
        <w:t>电压的电源或者采取其他有效的安全措施。</w:t>
      </w:r>
    </w:p>
    <w:p w:rsidR="004F12F0">
      <w:pPr>
        <w:pStyle w:val="Normal0"/>
      </w:pPr>
      <w:r>
        <w:t>6</w:t>
      </w:r>
      <w:r>
        <w:rPr>
          <w:rFonts w:hint="eastAsia"/>
        </w:rPr>
        <w:t>）高空作业时，各种配件应放在工具箱或工具袋中，禁止放在模板或脚手架上，各种工具应系挂在操作人员身上或放在工具袋内，不得掉落以免伤人。</w:t>
      </w:r>
    </w:p>
    <w:p w:rsidR="004F12F0">
      <w:pPr>
        <w:pStyle w:val="Normal0"/>
      </w:pPr>
      <w:r>
        <w:t>7</w:t>
      </w:r>
      <w:r>
        <w:rPr>
          <w:rFonts w:hint="eastAsia"/>
        </w:rPr>
        <w:t>）装拆模板时，上下应有人接应，随拆随运，并应把活动部件固定牢固，严禁堆放在脚手板上和抛掷。</w:t>
      </w:r>
    </w:p>
    <w:p w:rsidR="004F12F0">
      <w:pPr>
        <w:pStyle w:val="Normal0"/>
      </w:pPr>
      <w:r>
        <w:t>8</w:t>
      </w:r>
      <w:r>
        <w:rPr>
          <w:rFonts w:hint="eastAsia"/>
        </w:rPr>
        <w:t>）装拆模板时，必须使用稳固的登高工具</w:t>
      </w:r>
      <w:r>
        <w:t>,</w:t>
      </w:r>
      <w:r>
        <w:rPr>
          <w:rFonts w:hint="eastAsia"/>
        </w:rPr>
        <w:t>高度超过</w:t>
      </w:r>
      <w:r>
        <w:t xml:space="preserve">3m </w:t>
      </w:r>
      <w:r>
        <w:rPr>
          <w:rFonts w:hint="eastAsia"/>
        </w:rPr>
        <w:t>时，必须搭设脚手架。装拆施工时，除操作人员外，下面不得站人。高处作业时，操作人员应挂上安全带。拆除承重模板，必要时应先设立临时支撑</w:t>
      </w:r>
      <w:r>
        <w:t xml:space="preserve">, </w:t>
      </w:r>
      <w:r>
        <w:rPr>
          <w:rFonts w:hint="eastAsia"/>
        </w:rPr>
        <w:t>防止整块坍落。</w:t>
      </w:r>
    </w:p>
    <w:p w:rsidR="004F12F0">
      <w:pPr>
        <w:pStyle w:val="Normal0"/>
      </w:pPr>
      <w:r>
        <w:rPr>
          <w:rFonts w:hint="eastAsia"/>
        </w:rPr>
        <w:t>（十一）混凝土工程</w:t>
      </w:r>
    </w:p>
    <w:p w:rsidR="004F12F0">
      <w:pPr>
        <w:pStyle w:val="Normal0"/>
      </w:pPr>
      <w:r>
        <w:rPr>
          <w:rFonts w:hint="eastAsia"/>
        </w:rPr>
        <w:t>（</w:t>
      </w:r>
      <w:r>
        <w:t>1</w:t>
      </w:r>
      <w:r>
        <w:rPr>
          <w:rFonts w:hint="eastAsia"/>
        </w:rPr>
        <w:t>）施工准备：</w:t>
      </w:r>
    </w:p>
    <w:p w:rsidR="004F12F0">
      <w:pPr>
        <w:pStyle w:val="Normal0"/>
      </w:pPr>
      <w:r>
        <w:t>1</w:t>
      </w:r>
      <w:r>
        <w:rPr>
          <w:rFonts w:hint="eastAsia"/>
        </w:rPr>
        <w:t>）根据浇筑构件特点，准备搅拌机、运输车、料斗、串筒、振捣器等设备，正式浇筑前将上述设备应试运行。</w:t>
      </w:r>
    </w:p>
    <w:p w:rsidR="004F12F0">
      <w:pPr>
        <w:pStyle w:val="Normal0"/>
      </w:pPr>
      <w:r>
        <w:t>2</w:t>
      </w:r>
      <w:r>
        <w:rPr>
          <w:rFonts w:hint="eastAsia"/>
        </w:rPr>
        <w:t>）准备好留施工缝所用的模板、支撑。保证水、电、照明线路的正常运行。按浇筑工作量备足水泥、砂、碎石、减水剂。</w:t>
      </w:r>
    </w:p>
    <w:p w:rsidR="004F12F0">
      <w:pPr>
        <w:pStyle w:val="Normal0"/>
      </w:pPr>
      <w:r>
        <w:t>3</w:t>
      </w:r>
      <w:r>
        <w:rPr>
          <w:rFonts w:hint="eastAsia"/>
        </w:rPr>
        <w:t>）掌握天气变化情况，准备必要的抽水设备和防雨设施。</w:t>
      </w:r>
    </w:p>
    <w:p w:rsidR="004F12F0">
      <w:pPr>
        <w:pStyle w:val="Normal0"/>
      </w:pPr>
      <w:r>
        <w:rPr>
          <w:rFonts w:hint="eastAsia"/>
        </w:rPr>
        <w:t>检查模板支设、支架强度和刚度是否满足混凝土浇筑的需要，钢筋和预埋件与设计是否符合。</w:t>
      </w:r>
    </w:p>
    <w:p w:rsidR="004F12F0">
      <w:pPr>
        <w:pStyle w:val="Normal0"/>
      </w:pPr>
      <w:r>
        <w:t>4</w:t>
      </w:r>
      <w:r>
        <w:rPr>
          <w:rFonts w:hint="eastAsia"/>
        </w:rPr>
        <w:t>）模板内的垃圾、木屑、刨花、泥土等应清除干净并浇水湿润。</w:t>
      </w:r>
    </w:p>
    <w:p w:rsidR="004F12F0">
      <w:pPr>
        <w:pStyle w:val="Normal0"/>
      </w:pPr>
      <w:r>
        <w:t>5</w:t>
      </w:r>
      <w:r>
        <w:rPr>
          <w:rFonts w:hint="eastAsia"/>
        </w:rPr>
        <w:t>）检查水泥</w:t>
      </w:r>
      <w:r>
        <w:t xml:space="preserve">3d </w:t>
      </w:r>
      <w:r>
        <w:rPr>
          <w:rFonts w:hint="eastAsia"/>
        </w:rPr>
        <w:t>强度报告、材料复验报告、配合比、材料合格证等资料。</w:t>
      </w:r>
    </w:p>
    <w:p w:rsidR="004F12F0">
      <w:pPr>
        <w:pStyle w:val="Normal0"/>
      </w:pPr>
      <w:r>
        <w:rPr>
          <w:rFonts w:hint="eastAsia"/>
        </w:rPr>
        <w:t>（</w:t>
      </w:r>
      <w:r>
        <w:t>2</w:t>
      </w:r>
      <w:r>
        <w:rPr>
          <w:rFonts w:hint="eastAsia"/>
        </w:rPr>
        <w:t>）施工顺序：清理模板→隐蔽验收</w:t>
      </w:r>
      <w:r>
        <w:rPr>
          <w:rFonts w:hint="eastAsia"/>
        </w:rPr>
        <w:t>签证→混凝土搅拌运输→浇筑→养护→拆模。</w:t>
      </w:r>
    </w:p>
    <w:p w:rsidR="004F12F0">
      <w:pPr>
        <w:pStyle w:val="Normal0"/>
      </w:pPr>
      <w:r>
        <w:rPr>
          <w:rFonts w:hint="eastAsia"/>
        </w:rPr>
        <w:t>（</w:t>
      </w:r>
      <w:r>
        <w:t>3</w:t>
      </w:r>
      <w:r>
        <w:rPr>
          <w:rFonts w:hint="eastAsia"/>
        </w:rPr>
        <w:t>）浇筑要点</w:t>
      </w:r>
    </w:p>
    <w:p w:rsidR="004F12F0">
      <w:pPr>
        <w:pStyle w:val="Normal0"/>
      </w:pPr>
      <w:r>
        <w:t>1</w:t>
      </w:r>
      <w:r>
        <w:rPr>
          <w:rFonts w:hint="eastAsia"/>
        </w:rPr>
        <w:t>）混凝土自吊斗口下落的自由倾落高度不得超过</w:t>
      </w:r>
      <w:r>
        <w:t>2m</w:t>
      </w:r>
      <w:r>
        <w:rPr>
          <w:rFonts w:hint="eastAsia"/>
        </w:rPr>
        <w:t>，浇筑高度如超过</w:t>
      </w:r>
      <w:r>
        <w:t xml:space="preserve">3m </w:t>
      </w:r>
      <w:r>
        <w:rPr>
          <w:rFonts w:hint="eastAsia"/>
        </w:rPr>
        <w:t>时必须采取措施，用串筒或溜槽等。</w:t>
      </w:r>
    </w:p>
    <w:p w:rsidR="004F12F0">
      <w:pPr>
        <w:pStyle w:val="Normal0"/>
        <w:sectPr>
          <w:type w:val="nextPage"/>
          <w:pgSz w:w="11906" w:h="16838"/>
          <w:pgMar w:top="935" w:right="1800" w:bottom="1440" w:left="1800" w:header="851" w:footer="992" w:gutter="0"/>
          <w:pgNumType w:start="24"/>
          <w:cols w:space="708"/>
          <w:titlePg w:val="0"/>
          <w:docGrid w:type="lines" w:linePitch="312"/>
        </w:sectPr>
      </w:pPr>
      <w:r>
        <w:t>2</w:t>
      </w:r>
      <w:r>
        <w:rPr>
          <w:rFonts w:hint="eastAsia"/>
        </w:rPr>
        <w:t>）浇筑混凝土时分段连续浇筑，浇筑层高度根据结构特点、钢筋疏密决定，一般为振捣作用部分长度的</w:t>
      </w:r>
      <w:r>
        <w:t xml:space="preserve">1.25 </w:t>
      </w:r>
      <w:r>
        <w:rPr>
          <w:rFonts w:hint="eastAsia"/>
        </w:rPr>
        <w:t>倍，最大不超过</w:t>
      </w:r>
      <w:r>
        <w:t>50cm</w:t>
      </w:r>
    </w:p>
    <w:p w:rsidR="004F12F0">
      <w:pPr>
        <w:pStyle w:val="Normal0"/>
      </w:pPr>
      <w:r>
        <w:rPr>
          <w:rFonts w:hint="eastAsia"/>
        </w:rPr>
        <w:t>。使用插入式振捣器应快插慢拔，插点要均匀排列，逐点移动，不得遗漏，做到均匀振实。移动间距不大于振捣作用半径的</w:t>
      </w:r>
      <w:r>
        <w:t xml:space="preserve">1.5 </w:t>
      </w:r>
      <w:r>
        <w:rPr>
          <w:rFonts w:hint="eastAsia"/>
        </w:rPr>
        <w:t>倍。振捣上一层</w:t>
      </w:r>
      <w:r>
        <w:rPr>
          <w:rFonts w:hint="eastAsia"/>
        </w:rPr>
        <w:t>时应插入下层</w:t>
      </w:r>
      <w:r>
        <w:t>5cm</w:t>
      </w:r>
      <w:r>
        <w:rPr>
          <w:rFonts w:hint="eastAsia"/>
        </w:rPr>
        <w:t>，以消除两层间的接缝。</w:t>
      </w:r>
    </w:p>
    <w:p w:rsidR="004F12F0">
      <w:pPr>
        <w:pStyle w:val="Normal0"/>
      </w:pPr>
      <w:r>
        <w:t>3</w:t>
      </w:r>
      <w:r>
        <w:rPr>
          <w:rFonts w:hint="eastAsia"/>
        </w:rPr>
        <w:t>）表面振捣器的移动间距，应保证振捣器的平板覆盖已振实</w:t>
      </w:r>
      <w:r>
        <w:rPr>
          <w:rFonts w:hint="eastAsia"/>
        </w:rPr>
        <w:t>部分的边缘。</w:t>
      </w:r>
    </w:p>
    <w:p w:rsidR="004F12F0">
      <w:pPr>
        <w:pStyle w:val="Normal0"/>
      </w:pPr>
      <w:r>
        <w:t>4</w:t>
      </w:r>
      <w:r>
        <w:rPr>
          <w:rFonts w:hint="eastAsia"/>
        </w:rPr>
        <w:t>）浇筑混凝土应连续进行。如必须间歇，其间歇时间应尽量缩短，并应在前层混凝土凝结之前，将次层混凝土浇筑完毕。间歇的最长时间应按所用水泥品种、气温及混凝土凝结条件确定，一般超过</w:t>
      </w:r>
      <w:r>
        <w:t xml:space="preserve">2h </w:t>
      </w:r>
      <w:r>
        <w:rPr>
          <w:rFonts w:hint="eastAsia"/>
        </w:rPr>
        <w:t>应按施工缝处理。</w:t>
      </w:r>
    </w:p>
    <w:p w:rsidR="004F12F0">
      <w:pPr>
        <w:pStyle w:val="Normal0"/>
      </w:pPr>
      <w:r>
        <w:t>5</w:t>
      </w:r>
      <w:r>
        <w:rPr>
          <w:rFonts w:hint="eastAsia"/>
        </w:rPr>
        <w:t>）浇筑混凝土时应经常观察模板、钢筋、预留洞、预埋件和插筋等有无移动、变形或堵塞情况，发现问题及时处理，并应在已浇筑的混凝土凝结前修正完好。</w:t>
      </w:r>
    </w:p>
    <w:p w:rsidR="004F12F0">
      <w:pPr>
        <w:pStyle w:val="Normal0"/>
      </w:pPr>
      <w:r>
        <w:t>6</w:t>
      </w:r>
      <w:r>
        <w:rPr>
          <w:rFonts w:hint="eastAsia"/>
        </w:rPr>
        <w:t>）施工缝位置宜沿次梁方向浇筑楼板，施工缝应留置在次梁跨度中间</w:t>
      </w:r>
      <w:r>
        <w:t xml:space="preserve">1/3 </w:t>
      </w:r>
      <w:r>
        <w:rPr>
          <w:rFonts w:hint="eastAsia"/>
        </w:rPr>
        <w:t>范围内。施工缝的表面应与梁轴线或板面垂直，不得留斜槎。</w:t>
      </w:r>
    </w:p>
    <w:p w:rsidR="004F12F0">
      <w:pPr>
        <w:pStyle w:val="Normal0"/>
      </w:pPr>
      <w:r>
        <w:rPr>
          <w:rFonts w:hint="eastAsia"/>
        </w:rPr>
        <w:t>（</w:t>
      </w:r>
      <w:r>
        <w:t>4</w:t>
      </w:r>
      <w:r>
        <w:rPr>
          <w:rFonts w:hint="eastAsia"/>
        </w:rPr>
        <w:t>）养护：混凝土浇筑完毕后应在</w:t>
      </w:r>
      <w:r>
        <w:t xml:space="preserve">12h </w:t>
      </w:r>
      <w:r>
        <w:rPr>
          <w:rFonts w:hint="eastAsia"/>
        </w:rPr>
        <w:t>内加以覆盖并浇水，浇水次数应能保持混凝土有足够的湿润状态，养护期不少于</w:t>
      </w:r>
      <w:r>
        <w:t>7d</w:t>
      </w:r>
      <w:r>
        <w:rPr>
          <w:rFonts w:hint="eastAsia"/>
        </w:rPr>
        <w:t>。</w:t>
      </w:r>
    </w:p>
    <w:p w:rsidR="004F12F0">
      <w:pPr>
        <w:pStyle w:val="Normal0"/>
      </w:pPr>
      <w:r>
        <w:rPr>
          <w:rFonts w:hint="eastAsia"/>
        </w:rPr>
        <w:t>（</w:t>
      </w:r>
      <w:r>
        <w:t>5</w:t>
      </w:r>
      <w:r>
        <w:rPr>
          <w:rFonts w:hint="eastAsia"/>
        </w:rPr>
        <w:t>）质量安全措施：控制石子、大砂的含泥量不超过</w:t>
      </w:r>
      <w:r>
        <w:t>1</w:t>
      </w:r>
      <w:r>
        <w:rPr>
          <w:rFonts w:hint="eastAsia"/>
        </w:rPr>
        <w:t>％和</w:t>
      </w:r>
      <w:r>
        <w:t>3</w:t>
      </w:r>
      <w:r>
        <w:rPr>
          <w:rFonts w:hint="eastAsia"/>
        </w:rPr>
        <w:t>％。浇筑过程中每一工作班至少检查两次混凝土组成材料的质量和混凝土的坍落度。夏季施工时，由于气温较高，混凝土中水分蒸发较快，容易造成混凝土坍落度损失，应及时调整。冬期施工应优先使用水化热较高的水泥拌制混凝土。砂石可在室内储存或通入蒸气加热。雨期施工时应注意骨料含水率的变化。</w:t>
      </w:r>
    </w:p>
    <w:p w:rsidR="004F12F0">
      <w:pPr>
        <w:pStyle w:val="Normal0"/>
      </w:pPr>
      <w:r>
        <w:rPr>
          <w:rFonts w:hint="eastAsia"/>
        </w:rPr>
        <w:t>（十二）垂直运输与吊装</w:t>
      </w:r>
    </w:p>
    <w:p w:rsidR="004F12F0">
      <w:pPr>
        <w:pStyle w:val="Normal0"/>
      </w:pPr>
      <w:r>
        <w:rPr>
          <w:rFonts w:hint="eastAsia"/>
        </w:rPr>
        <w:t>（</w:t>
      </w:r>
      <w:r>
        <w:t>1</w:t>
      </w:r>
      <w:r>
        <w:rPr>
          <w:rFonts w:hint="eastAsia"/>
        </w:rPr>
        <w:t>）施工顺序：支承面清理→水泥砂浆找平→预应力空心板堵孔→自最远处一角开始安装预应力空心板→调整板缝→板缝吊模→板缝清理湿润→板缝填细石混凝土。</w:t>
      </w:r>
    </w:p>
    <w:p w:rsidR="004F12F0">
      <w:pPr>
        <w:pStyle w:val="Normal0"/>
      </w:pPr>
      <w:r>
        <w:rPr>
          <w:rFonts w:hint="eastAsia"/>
        </w:rPr>
        <w:t>（</w:t>
      </w:r>
      <w:r>
        <w:t>2</w:t>
      </w:r>
      <w:r>
        <w:rPr>
          <w:rFonts w:hint="eastAsia"/>
        </w:rPr>
        <w:t>）施工要点及质量要求：安装前，清扫支承面，浇水湿润。抹</w:t>
      </w:r>
      <w:r>
        <w:t>10mm</w:t>
      </w:r>
      <w:r>
        <w:t xml:space="preserve"> </w:t>
      </w:r>
      <w:r>
        <w:rPr>
          <w:rFonts w:hint="eastAsia"/>
        </w:rPr>
        <w:t>厚水泥砂浆找平，如找平砂浆厚度超过</w:t>
      </w:r>
      <w:r>
        <w:t>20mm</w:t>
      </w:r>
      <w:r>
        <w:rPr>
          <w:rFonts w:hint="eastAsia"/>
        </w:rPr>
        <w:t>，应用细石混凝土找平。楼板安装前测标高，弹排板线，板对号就位。安装过程中严禁多块板集中堆放。安装就位校正支承长度后，板底加</w:t>
      </w:r>
      <w:r>
        <w:t>100mm</w:t>
      </w:r>
      <w:r>
        <w:rPr>
          <w:rFonts w:hint="eastAsia"/>
        </w:rPr>
        <w:t>×</w:t>
      </w:r>
      <w:r>
        <w:t xml:space="preserve">100mm </w:t>
      </w:r>
      <w:r>
        <w:rPr>
          <w:rFonts w:hint="eastAsia"/>
        </w:rPr>
        <w:t>临时木顶柱支撑，或采用定型钢支撑。</w:t>
      </w:r>
    </w:p>
    <w:p w:rsidR="004F12F0">
      <w:pPr>
        <w:pStyle w:val="Normal0"/>
      </w:pPr>
      <w:r>
        <w:rPr>
          <w:rFonts w:hint="eastAsia"/>
        </w:rPr>
        <w:t>（</w:t>
      </w:r>
      <w:r>
        <w:t>3</w:t>
      </w:r>
      <w:r>
        <w:rPr>
          <w:rFonts w:hint="eastAsia"/>
        </w:rPr>
        <w:t>）预应力空心板平整度误差较大者安装之前应挑出，用在靠纵墙边处。板缝宽度按设计要求调匀，支承长度左右均分。预应力空心板两端的孔应用细石混凝土填实，不得用烧结普通砖塞填。</w:t>
      </w:r>
    </w:p>
    <w:p w:rsidR="004F12F0">
      <w:pPr>
        <w:pStyle w:val="Normal0"/>
      </w:pPr>
      <w:r>
        <w:rPr>
          <w:rFonts w:hint="eastAsia"/>
        </w:rPr>
        <w:t>（</w:t>
      </w:r>
      <w:r>
        <w:t>4</w:t>
      </w:r>
      <w:r>
        <w:rPr>
          <w:rFonts w:hint="eastAsia"/>
        </w:rPr>
        <w:t>）楼板安装过程中，特别是中跨度</w:t>
      </w:r>
      <w:r>
        <w:t xml:space="preserve">SP </w:t>
      </w:r>
      <w:r>
        <w:rPr>
          <w:rFonts w:hint="eastAsia"/>
        </w:rPr>
        <w:t>预应力空心板安装过程中不允许用钢管撬板孔。</w:t>
      </w:r>
    </w:p>
    <w:p w:rsidR="004F12F0">
      <w:pPr>
        <w:pStyle w:val="Normal0"/>
      </w:pPr>
      <w:r>
        <w:rPr>
          <w:rFonts w:hint="eastAsia"/>
        </w:rPr>
        <w:t>（十三）预制构件</w:t>
      </w:r>
    </w:p>
    <w:p w:rsidR="004F12F0">
      <w:pPr>
        <w:pStyle w:val="Normal0"/>
      </w:pPr>
      <w:r>
        <w:rPr>
          <w:rFonts w:hint="eastAsia"/>
        </w:rPr>
        <w:t>（</w:t>
      </w:r>
      <w:r>
        <w:t>1</w:t>
      </w:r>
      <w:r>
        <w:rPr>
          <w:rFonts w:hint="eastAsia"/>
        </w:rPr>
        <w:t>）模具制作：根据构件的形状和特点确定施工方法，并制定出模具方案，以装拆方便，能多次周转，节约材料为原则。根据模具方案准备材料。选用木材的材质不宜低于Ⅲ等材。开料应符合节约的原则，避免大材小用，长材短用。凡遇木材节、腐烂、虫蛀、暗伤的不能使</w:t>
      </w:r>
      <w:r>
        <w:rPr>
          <w:rFonts w:hint="eastAsia"/>
        </w:rPr>
        <w:t>用，或截去损伤部分。</w:t>
      </w:r>
    </w:p>
    <w:p w:rsidR="004F12F0">
      <w:pPr>
        <w:pStyle w:val="Normal0"/>
      </w:pPr>
      <w:r>
        <w:rPr>
          <w:rFonts w:hint="eastAsia"/>
        </w:rPr>
        <w:t>（</w:t>
      </w:r>
      <w:r>
        <w:t>2</w:t>
      </w:r>
      <w:r>
        <w:rPr>
          <w:rFonts w:hint="eastAsia"/>
        </w:rPr>
        <w:t>）制作构件的场地应平整坚实，并有排水措施，台座表面光滑平整，在</w:t>
      </w:r>
      <w:r>
        <w:t xml:space="preserve">2m </w:t>
      </w:r>
      <w:r>
        <w:rPr>
          <w:rFonts w:hint="eastAsia"/>
        </w:rPr>
        <w:t>长度上平整度不大于</w:t>
      </w:r>
      <w:r>
        <w:t>3mm</w:t>
      </w:r>
      <w:r>
        <w:rPr>
          <w:rFonts w:hint="eastAsia"/>
        </w:rPr>
        <w:t>，在气温变化较大的地方留有伸缩缝。</w:t>
      </w:r>
    </w:p>
    <w:p w:rsidR="004F12F0">
      <w:pPr>
        <w:pStyle w:val="Normal0"/>
      </w:pPr>
      <w:r>
        <w:rPr>
          <w:rFonts w:hint="eastAsia"/>
        </w:rPr>
        <w:t>（</w:t>
      </w:r>
      <w:r>
        <w:t>3</w:t>
      </w:r>
      <w:r>
        <w:rPr>
          <w:rFonts w:hint="eastAsia"/>
        </w:rPr>
        <w:t>）制作好的模具应进行复核验收。用作底模的地坪、胎模，应平整、光洁、坚实，水泥胎模的转角处应做成圆角，制作场地应排水顺畅。</w:t>
      </w:r>
    </w:p>
    <w:p w:rsidR="004F12F0">
      <w:pPr>
        <w:pStyle w:val="Normal0"/>
      </w:pPr>
      <w:r>
        <w:rPr>
          <w:rFonts w:hint="eastAsia"/>
        </w:rPr>
        <w:t>（</w:t>
      </w:r>
      <w:r>
        <w:t>4</w:t>
      </w:r>
      <w:r>
        <w:rPr>
          <w:rFonts w:hint="eastAsia"/>
        </w:rPr>
        <w:t>）脱模剂的调配应由试验部门事先做技术交底。调配好的脱模剂应有遮盖的防雨设施。如隔离剂涂刷后被雨水冲刷，必须按上述方法重新进行处理。需要进行放样安装的构件模具应放大样并应复核无误。</w:t>
      </w:r>
    </w:p>
    <w:p w:rsidR="004F12F0">
      <w:pPr>
        <w:pStyle w:val="Normal0"/>
      </w:pPr>
      <w:r>
        <w:rPr>
          <w:rFonts w:hint="eastAsia"/>
        </w:rPr>
        <w:t>（</w:t>
      </w:r>
      <w:r>
        <w:t>5</w:t>
      </w:r>
      <w:r>
        <w:rPr>
          <w:rFonts w:hint="eastAsia"/>
        </w:rPr>
        <w:t>）水泥应有出厂合格证，并按验收批量抽样复检，</w:t>
      </w:r>
      <w:r>
        <w:rPr>
          <w:rFonts w:hint="eastAsia"/>
        </w:rPr>
        <w:t>合格才能投入使用。砂宜用中砂，细度模数</w:t>
      </w:r>
      <w:r>
        <w:t xml:space="preserve">Mx </w:t>
      </w:r>
      <w:r>
        <w:rPr>
          <w:rFonts w:hint="eastAsia"/>
        </w:rPr>
        <w:t>为</w:t>
      </w:r>
      <w:r>
        <w:t>2.3</w:t>
      </w:r>
      <w:r>
        <w:rPr>
          <w:rFonts w:hint="eastAsia"/>
        </w:rPr>
        <w:t>～</w:t>
      </w:r>
      <w:r>
        <w:t>3.0</w:t>
      </w:r>
      <w:r>
        <w:rPr>
          <w:rFonts w:hint="eastAsia"/>
        </w:rPr>
        <w:t>，含泥量不大于</w:t>
      </w:r>
      <w:r>
        <w:t>2%</w:t>
      </w:r>
      <w:r>
        <w:rPr>
          <w:rFonts w:hint="eastAsia"/>
        </w:rPr>
        <w:t>。石最大颗粒粒径不得大于构件截面最小尺寸的</w:t>
      </w:r>
      <w:r>
        <w:t>1/4</w:t>
      </w:r>
      <w:r>
        <w:rPr>
          <w:rFonts w:hint="eastAsia"/>
        </w:rPr>
        <w:t>，同时不得大于钢筋最小净距的</w:t>
      </w:r>
      <w:r>
        <w:t>3/4</w:t>
      </w:r>
      <w:r>
        <w:rPr>
          <w:rFonts w:hint="eastAsia"/>
        </w:rPr>
        <w:t>。实心板允许采用最大粒径为</w:t>
      </w:r>
      <w:r>
        <w:t xml:space="preserve">1/2 </w:t>
      </w:r>
      <w:r>
        <w:rPr>
          <w:rFonts w:hint="eastAsia"/>
        </w:rPr>
        <w:t>板厚的颗粒级配，且不大于</w:t>
      </w:r>
      <w:r>
        <w:t>50mm</w:t>
      </w:r>
      <w:r>
        <w:rPr>
          <w:rFonts w:hint="eastAsia"/>
        </w:rPr>
        <w:t>，含泥量不大于</w:t>
      </w:r>
      <w:r>
        <w:t>2%</w:t>
      </w:r>
      <w:r>
        <w:rPr>
          <w:rFonts w:hint="eastAsia"/>
        </w:rPr>
        <w:t>。</w:t>
      </w:r>
    </w:p>
    <w:p w:rsidR="004F12F0">
      <w:pPr>
        <w:pStyle w:val="Normal0"/>
        <w:sectPr>
          <w:type w:val="nextPage"/>
          <w:pgSz w:w="11906" w:h="16838"/>
          <w:pgMar w:top="935" w:right="1800" w:bottom="1440" w:left="1800" w:header="851" w:footer="992" w:gutter="0"/>
          <w:pgNumType w:start="25"/>
          <w:cols w:space="708"/>
          <w:titlePg w:val="0"/>
          <w:docGrid w:type="lines" w:linePitch="312"/>
        </w:sectPr>
      </w:pPr>
      <w:r>
        <w:rPr>
          <w:rFonts w:hint="eastAsia"/>
        </w:rPr>
        <w:t>（</w:t>
      </w:r>
      <w:r>
        <w:t>6</w:t>
      </w:r>
      <w:r>
        <w:rPr>
          <w:rFonts w:hint="eastAsia"/>
        </w:rPr>
        <w:t>）外加剂：根据施工的需要并通过试验确定。不得掺用含有氯离子的外加剂，也不宜掺用加气剂。</w:t>
      </w:r>
    </w:p>
    <w:p w:rsidR="004F12F0">
      <w:pPr>
        <w:pStyle w:val="Normal0"/>
      </w:pPr>
      <w:r>
        <w:rPr>
          <w:rFonts w:hint="eastAsia"/>
        </w:rPr>
        <w:t>（</w:t>
      </w:r>
      <w:r>
        <w:t>7</w:t>
      </w:r>
      <w:r>
        <w:rPr>
          <w:rFonts w:hint="eastAsia"/>
        </w:rPr>
        <w:t>）作业条件</w:t>
      </w:r>
      <w:r>
        <w:t>:</w:t>
      </w:r>
      <w:r>
        <w:rPr>
          <w:rFonts w:hint="eastAsia"/>
        </w:rPr>
        <w:t>骨料应按品种、规格分别堆放。班前检查所贮存的骨料是否有混杂现象。拌</w:t>
      </w:r>
      <w:r>
        <w:rPr>
          <w:rFonts w:hint="eastAsia"/>
        </w:rPr>
        <w:t>制混凝土前应根据砂、石的含水量调整施工配合比。班前应对计量器具进行秤量检验。准备好混凝土运</w:t>
      </w:r>
      <w:r>
        <w:rPr>
          <w:rFonts w:hint="eastAsia"/>
        </w:rPr>
        <w:t>输工具，道路畅通。预制构件的场地清理好，无积水现象，需要用的机具、电器及电源均正常。钢筋及模具已预检验收。</w:t>
      </w:r>
    </w:p>
    <w:p w:rsidR="004F12F0">
      <w:pPr>
        <w:pStyle w:val="Normal0"/>
      </w:pPr>
      <w:r>
        <w:rPr>
          <w:rFonts w:hint="eastAsia"/>
        </w:rPr>
        <w:t>（</w:t>
      </w:r>
      <w:r>
        <w:t>8</w:t>
      </w:r>
      <w:r>
        <w:rPr>
          <w:rFonts w:hint="eastAsia"/>
        </w:rPr>
        <w:t>）操作工艺</w:t>
      </w:r>
      <w:r>
        <w:t>:</w:t>
      </w:r>
      <w:r>
        <w:rPr>
          <w:rFonts w:hint="eastAsia"/>
        </w:rPr>
        <w:t>根据施工配合比秤量出水泥、砂、石等配合料的用量，放入贮料斗内。启动搅拌机，注入少量的水，接着将配合料倾入搅拌机内，然后再注入全部的用水量，直到搅拌均匀，拌合料颜色一致。</w:t>
      </w:r>
    </w:p>
    <w:p w:rsidR="004F12F0">
      <w:pPr>
        <w:pStyle w:val="Normal0"/>
      </w:pPr>
      <w:r>
        <w:rPr>
          <w:rFonts w:hint="eastAsia"/>
        </w:rPr>
        <w:t>（</w:t>
      </w:r>
      <w:r>
        <w:t>9</w:t>
      </w:r>
      <w:r>
        <w:rPr>
          <w:rFonts w:hint="eastAsia"/>
        </w:rPr>
        <w:t>）混凝土浇筑：钢筋骨架放置入模时，应加设保护层垫块以确保钢筋位置正确，无歪斜扭曲现象。浇筑混凝土前应湿润模具。</w:t>
      </w:r>
    </w:p>
    <w:p w:rsidR="004F12F0">
      <w:pPr>
        <w:pStyle w:val="Normal0"/>
      </w:pPr>
      <w:r>
        <w:rPr>
          <w:rFonts w:hint="eastAsia"/>
        </w:rPr>
        <w:t>使用振捣器捣实混凝土时，应符合下列规定：每一振点的振捣延续时间，应使混凝土捣实（即表面呈现浮浆和不再沉</w:t>
      </w:r>
      <w:r>
        <w:rPr>
          <w:rFonts w:hint="eastAsia"/>
        </w:rPr>
        <w:t>落）；插入式振捣器的使用宜快入慢出，移动距离不宜大于作用半径的</w:t>
      </w:r>
      <w:r>
        <w:t xml:space="preserve">1.5 </w:t>
      </w:r>
      <w:r>
        <w:rPr>
          <w:rFonts w:hint="eastAsia"/>
        </w:rPr>
        <w:t>倍，持捣器距离模板，不应大于作用半径的</w:t>
      </w:r>
      <w:r>
        <w:t>1/2</w:t>
      </w:r>
      <w:r>
        <w:rPr>
          <w:rFonts w:hint="eastAsia"/>
        </w:rPr>
        <w:t>，为使上下层混凝土结合成整体，振捣器应插入下层混凝土±</w:t>
      </w:r>
      <w:r>
        <w:t>5cm</w:t>
      </w:r>
      <w:r>
        <w:rPr>
          <w:rFonts w:hint="eastAsia"/>
        </w:rPr>
        <w:t>。当使用插入式振捣器时，不应大于持捣器作用部分长度的</w:t>
      </w:r>
      <w:r>
        <w:t xml:space="preserve">1.25 </w:t>
      </w:r>
      <w:r>
        <w:rPr>
          <w:rFonts w:hint="eastAsia"/>
        </w:rPr>
        <w:t>倍；每个预制构件的混凝土必须一次连续浇筑完毕，不得留设施工缝。构件的完成面应用木抹子压磨，厚度不足之处应以同样材料填补。</w:t>
      </w:r>
    </w:p>
    <w:p w:rsidR="004F12F0">
      <w:pPr>
        <w:pStyle w:val="Normal0"/>
      </w:pPr>
      <w:r>
        <w:t xml:space="preserve">(10) </w:t>
      </w:r>
      <w:r>
        <w:rPr>
          <w:rFonts w:hint="eastAsia"/>
        </w:rPr>
        <w:t>混凝土的养护：普通硅酸盐水泥和矿渣酸盐水泥拌制的混凝土，不得少于</w:t>
      </w:r>
      <w:r>
        <w:t xml:space="preserve">7 </w:t>
      </w:r>
      <w:r>
        <w:rPr>
          <w:rFonts w:hint="eastAsia"/>
        </w:rPr>
        <w:t>昼夜，掺用缓凝型外加剂或有抗渗性要求的混凝土，不得小于</w:t>
      </w:r>
      <w:r>
        <w:t xml:space="preserve">14 </w:t>
      </w:r>
      <w:r>
        <w:rPr>
          <w:rFonts w:hint="eastAsia"/>
        </w:rPr>
        <w:t>昼夜。浇水次数应能保持混凝土具有足够的润湿状态，养护用水与拌制用水相同。</w:t>
      </w:r>
    </w:p>
    <w:p w:rsidR="004F12F0">
      <w:pPr>
        <w:pStyle w:val="Normal0"/>
      </w:pPr>
      <w:r>
        <w:t xml:space="preserve">(11) </w:t>
      </w:r>
      <w:r>
        <w:rPr>
          <w:rFonts w:hint="eastAsia"/>
        </w:rPr>
        <w:t>质量要求：不同品种的水泥不得混于一槽。当改变混凝土配合比或使用不同品种的水泥时，应先将筒内原有混凝土卸干净。</w:t>
      </w:r>
    </w:p>
    <w:p w:rsidR="004F12F0">
      <w:pPr>
        <w:pStyle w:val="Normal0"/>
      </w:pPr>
      <w:r>
        <w:rPr>
          <w:rFonts w:hint="eastAsia"/>
        </w:rPr>
        <w:t>混凝土在运输过程应保持其均匀性，运至浇筑地点时应具有设计配合比所规定的坍落度。运送的斗车不得过满溢出。装载混凝土的容器内所粘附的混凝土残渣应经常清除干净。如在运输过程因震荡使混凝土出现了泌水现象，到达浇筑地点时应用铲翻拌一次。</w:t>
      </w:r>
    </w:p>
    <w:p w:rsidR="004F12F0">
      <w:pPr>
        <w:pStyle w:val="Normal0"/>
      </w:pPr>
      <w:r>
        <w:rPr>
          <w:rFonts w:hint="eastAsia"/>
        </w:rPr>
        <w:t>（十四）砌体工程</w:t>
      </w:r>
    </w:p>
    <w:p w:rsidR="004F12F0">
      <w:pPr>
        <w:pStyle w:val="Normal0"/>
      </w:pPr>
      <w:r>
        <w:rPr>
          <w:rFonts w:hint="eastAsia"/>
        </w:rPr>
        <w:t>（</w:t>
      </w:r>
      <w:r>
        <w:t>1</w:t>
      </w:r>
      <w:r>
        <w:rPr>
          <w:rFonts w:hint="eastAsia"/>
        </w:rPr>
        <w:t>）施工准</w:t>
      </w:r>
      <w:r>
        <w:rPr>
          <w:rFonts w:hint="eastAsia"/>
        </w:rPr>
        <w:t>备</w:t>
      </w:r>
    </w:p>
    <w:p w:rsidR="004F12F0">
      <w:pPr>
        <w:pStyle w:val="Normal0"/>
      </w:pPr>
      <w:r>
        <w:t>1</w:t>
      </w:r>
      <w:r>
        <w:rPr>
          <w:rFonts w:hint="eastAsia"/>
        </w:rPr>
        <w:t>）材料准备：烧结普通砖、水泥、中砂、拉结钢筋、预制混凝土构件、木砖及水、电、暖等预埋的准备。</w:t>
      </w:r>
    </w:p>
    <w:p w:rsidR="004F12F0">
      <w:pPr>
        <w:pStyle w:val="Normal0"/>
      </w:pPr>
      <w:r>
        <w:rPr>
          <w:rFonts w:hint="eastAsia"/>
        </w:rPr>
        <w:t>机具准备：</w:t>
      </w:r>
    </w:p>
    <w:p w:rsidR="004F12F0">
      <w:pPr>
        <w:pStyle w:val="Normal0"/>
      </w:pPr>
      <w:r>
        <w:rPr>
          <w:rFonts w:hint="eastAsia"/>
        </w:rPr>
        <w:t>大铲、刨锛、靠尺板、扫帚、小水桶、錾子、手锤、小手铲、小方尺、手推车、窗纱、筛子、灰桶等。</w:t>
      </w:r>
    </w:p>
    <w:p w:rsidR="004F12F0">
      <w:pPr>
        <w:pStyle w:val="Normal0"/>
      </w:pPr>
      <w:r>
        <w:t>2</w:t>
      </w:r>
      <w:r>
        <w:rPr>
          <w:rFonts w:hint="eastAsia"/>
        </w:rPr>
        <w:t>）场地准备：清扫基层找出墨斗线，做好砌筑的准备。烧结普通砖堆放地要地势高、平整、夯实以利排水，尽量运到操作地点，配合操作顺序，避免二次搬运。砖垛应上下皮交错叠放</w:t>
      </w:r>
      <w:r>
        <w:t xml:space="preserve">, </w:t>
      </w:r>
      <w:r>
        <w:rPr>
          <w:rFonts w:hint="eastAsia"/>
        </w:rPr>
        <w:t>堆放高度一般不高于</w:t>
      </w:r>
      <w:r>
        <w:t>2m</w:t>
      </w:r>
      <w:r>
        <w:rPr>
          <w:rFonts w:hint="eastAsia"/>
        </w:rPr>
        <w:t>，应尽量靠近垂直提升架，远离高压线。</w:t>
      </w:r>
    </w:p>
    <w:p w:rsidR="004F12F0">
      <w:pPr>
        <w:pStyle w:val="Normal0"/>
      </w:pPr>
      <w:r>
        <w:t>3</w:t>
      </w:r>
      <w:r>
        <w:rPr>
          <w:rFonts w:hint="eastAsia"/>
        </w:rPr>
        <w:t>）技术准备：熟悉图纸，除了熟悉建筑平面和详图以外，查清墨斗线</w:t>
      </w:r>
      <w:r>
        <w:t>,</w:t>
      </w:r>
      <w:r>
        <w:rPr>
          <w:rFonts w:hint="eastAsia"/>
        </w:rPr>
        <w:t>弄清砌筑位置和门窗</w:t>
      </w:r>
      <w:r>
        <w:rPr>
          <w:rFonts w:hint="eastAsia"/>
        </w:rPr>
        <w:t>洞口位置。皮数杆安放在墙角及墙体交接处，间距不超过</w:t>
      </w:r>
      <w:r>
        <w:t>15m</w:t>
      </w:r>
      <w:r>
        <w:rPr>
          <w:rFonts w:hint="eastAsia"/>
        </w:rPr>
        <w:t>，皮数杆应用水准仪抄平。</w:t>
      </w:r>
    </w:p>
    <w:p w:rsidR="004F12F0">
      <w:pPr>
        <w:pStyle w:val="Normal0"/>
      </w:pPr>
      <w:r>
        <w:rPr>
          <w:rFonts w:hint="eastAsia"/>
        </w:rPr>
        <w:t>（</w:t>
      </w:r>
      <w:r>
        <w:t>2</w:t>
      </w:r>
      <w:r>
        <w:rPr>
          <w:rFonts w:hint="eastAsia"/>
        </w:rPr>
        <w:t>）拌制砂浆</w:t>
      </w:r>
      <w:r>
        <w:t>:</w:t>
      </w:r>
      <w:r>
        <w:rPr>
          <w:rFonts w:hint="eastAsia"/>
        </w:rPr>
        <w:t>宜采用水泥白灰砂浆</w:t>
      </w:r>
      <w:r>
        <w:t xml:space="preserve">( </w:t>
      </w:r>
      <w:r>
        <w:rPr>
          <w:rFonts w:hint="eastAsia"/>
        </w:rPr>
        <w:t>设计另有规定者除外</w:t>
      </w:r>
      <w:r>
        <w:t>),</w:t>
      </w:r>
      <w:r>
        <w:rPr>
          <w:rFonts w:hint="eastAsia"/>
        </w:rPr>
        <w:t>砌筑砂浆的稠度要控制在</w:t>
      </w:r>
      <w:r>
        <w:t>7</w:t>
      </w:r>
      <w:r>
        <w:rPr>
          <w:rFonts w:hint="eastAsia"/>
        </w:rPr>
        <w:t>～</w:t>
      </w:r>
      <w:r>
        <w:t>8cm</w:t>
      </w:r>
      <w:r>
        <w:rPr>
          <w:rFonts w:hint="eastAsia"/>
        </w:rPr>
        <w:t>。</w:t>
      </w:r>
    </w:p>
    <w:p w:rsidR="004F12F0">
      <w:pPr>
        <w:pStyle w:val="Normal0"/>
      </w:pPr>
      <w:r>
        <w:rPr>
          <w:rFonts w:hint="eastAsia"/>
        </w:rPr>
        <w:t>（</w:t>
      </w:r>
      <w:r>
        <w:t>3</w:t>
      </w:r>
      <w:r>
        <w:rPr>
          <w:rFonts w:hint="eastAsia"/>
        </w:rPr>
        <w:t>）作业条件：弹好墙身门口、构造柱位置线</w:t>
      </w:r>
      <w:r>
        <w:t>,</w:t>
      </w:r>
      <w:r>
        <w:rPr>
          <w:rFonts w:hint="eastAsia"/>
        </w:rPr>
        <w:t>施工前一天应将砌墙位置的基础表面清扫干净</w:t>
      </w:r>
      <w:r>
        <w:t>,</w:t>
      </w:r>
      <w:r>
        <w:rPr>
          <w:rFonts w:hint="eastAsia"/>
        </w:rPr>
        <w:t>并把与隔墙接触的楼地面和立墙洒水湿润，烧结普通砖浇水湿润。</w:t>
      </w:r>
    </w:p>
    <w:p w:rsidR="004F12F0">
      <w:pPr>
        <w:pStyle w:val="Normal0"/>
      </w:pPr>
      <w:r>
        <w:rPr>
          <w:rFonts w:hint="eastAsia"/>
        </w:rPr>
        <w:t>（</w:t>
      </w:r>
      <w:r>
        <w:t>4</w:t>
      </w:r>
      <w:r>
        <w:rPr>
          <w:rFonts w:hint="eastAsia"/>
        </w:rPr>
        <w:t>）施工顺序：熟悉施工图→施工准备→找出墨斗线位置→将预先浇好水的砖运至指定地点→根据墨斗线铺摊砂浆→铺砖找平→灌嵌竖缝→</w:t>
      </w:r>
      <w:r>
        <w:t xml:space="preserve"> </w:t>
      </w:r>
      <w:r>
        <w:rPr>
          <w:rFonts w:hint="eastAsia"/>
        </w:rPr>
        <w:t>检查后勾缝→清扫墙面→清扫操作面。砌块砌筑的顺序，一般为先外墙</w:t>
      </w:r>
      <w:r>
        <w:rPr>
          <w:rFonts w:hint="eastAsia"/>
        </w:rPr>
        <w:t>后内墙，先远后近，从下到上按流水分段进行砌筑。</w:t>
      </w:r>
    </w:p>
    <w:p w:rsidR="004F12F0">
      <w:pPr>
        <w:pStyle w:val="Normal0"/>
      </w:pPr>
      <w:r>
        <w:rPr>
          <w:rFonts w:hint="eastAsia"/>
        </w:rPr>
        <w:t>（</w:t>
      </w:r>
      <w:r>
        <w:t>5</w:t>
      </w:r>
      <w:r>
        <w:rPr>
          <w:rFonts w:hint="eastAsia"/>
        </w:rPr>
        <w:t>）施工要点</w:t>
      </w:r>
    </w:p>
    <w:p w:rsidR="004F12F0">
      <w:pPr>
        <w:pStyle w:val="Normal0"/>
      </w:pPr>
      <w:r>
        <w:t>1</w:t>
      </w:r>
      <w:r>
        <w:rPr>
          <w:rFonts w:hint="eastAsia"/>
        </w:rPr>
        <w:t>）砌筑前应先行试摆，排出灰缝宽度，注意门窗位置、砖垛的影响，同时要考虑窗间墙的组砌方法，七分头、五分头排在何处为好。</w:t>
      </w:r>
    </w:p>
    <w:p w:rsidR="004F12F0">
      <w:pPr>
        <w:pStyle w:val="Normal0"/>
        <w:sectPr>
          <w:type w:val="nextPage"/>
          <w:pgSz w:w="11906" w:h="16838"/>
          <w:pgMar w:top="935" w:right="1800" w:bottom="1440" w:left="1800" w:header="851" w:footer="992" w:gutter="0"/>
          <w:pgNumType w:start="26"/>
          <w:cols w:space="708"/>
          <w:titlePg w:val="0"/>
          <w:docGrid w:type="lines" w:linePitch="312"/>
        </w:sectPr>
      </w:pPr>
      <w:r>
        <w:t>2</w:t>
      </w:r>
      <w:r>
        <w:rPr>
          <w:rFonts w:hint="eastAsia"/>
        </w:rPr>
        <w:t>）砂浆厚度控制在</w:t>
      </w:r>
      <w:r>
        <w:t>1</w:t>
      </w:r>
      <w:r>
        <w:rPr>
          <w:rFonts w:hint="eastAsia"/>
        </w:rPr>
        <w:t>～</w:t>
      </w:r>
      <w:r>
        <w:t>2cm(</w:t>
      </w:r>
      <w:r>
        <w:rPr>
          <w:rFonts w:hint="eastAsia"/>
        </w:rPr>
        <w:t>有配筋的水平缝</w:t>
      </w:r>
      <w:r>
        <w:t>1.5</w:t>
      </w:r>
      <w:r>
        <w:rPr>
          <w:rFonts w:hint="eastAsia"/>
        </w:rPr>
        <w:t>～</w:t>
      </w:r>
      <w:r>
        <w:t>2.5cm),</w:t>
      </w:r>
      <w:r>
        <w:rPr>
          <w:rFonts w:hint="eastAsia"/>
        </w:rPr>
        <w:t>长度控制在一块砖的范围内。</w:t>
      </w:r>
    </w:p>
    <w:p w:rsidR="004F12F0">
      <w:pPr>
        <w:pStyle w:val="Normal0"/>
      </w:pPr>
      <w:r>
        <w:t>3</w:t>
      </w:r>
      <w:r>
        <w:rPr>
          <w:rFonts w:hint="eastAsia"/>
        </w:rPr>
        <w:t>）砖墙转角处和交接处应同时砌筑，对不能同时砌筑必须留槎的部位，应砌成斜槎，其长</w:t>
      </w:r>
      <w:r>
        <w:rPr>
          <w:rFonts w:hint="eastAsia"/>
        </w:rPr>
        <w:t>度不应小于高度的</w:t>
      </w:r>
      <w:r>
        <w:t>2/3</w:t>
      </w:r>
      <w:r>
        <w:rPr>
          <w:rFonts w:hint="eastAsia"/>
        </w:rPr>
        <w:t>。</w:t>
      </w:r>
    </w:p>
    <w:p w:rsidR="004F12F0">
      <w:pPr>
        <w:pStyle w:val="Normal0"/>
      </w:pPr>
      <w:r>
        <w:rPr>
          <w:rFonts w:hint="eastAsia"/>
        </w:rPr>
        <w:t>构造柱两侧的砖体应砌成大马牙槎，并应先收后进。沿高度</w:t>
      </w:r>
      <w:r>
        <w:t xml:space="preserve">50cm </w:t>
      </w:r>
      <w:r>
        <w:rPr>
          <w:rFonts w:hint="eastAsia"/>
        </w:rPr>
        <w:t>设置水平拉结钢筋。</w:t>
      </w:r>
    </w:p>
    <w:p w:rsidR="004F12F0">
      <w:pPr>
        <w:pStyle w:val="Normal0"/>
      </w:pPr>
      <w:r>
        <w:rPr>
          <w:rFonts w:hint="eastAsia"/>
        </w:rPr>
        <w:t>（</w:t>
      </w:r>
      <w:r>
        <w:t>6</w:t>
      </w:r>
      <w:r>
        <w:rPr>
          <w:rFonts w:hint="eastAsia"/>
        </w:rPr>
        <w:t>）质量安全要求</w:t>
      </w:r>
    </w:p>
    <w:p w:rsidR="004F12F0">
      <w:pPr>
        <w:pStyle w:val="Normal0"/>
      </w:pPr>
      <w:r>
        <w:t>1</w:t>
      </w:r>
      <w:r>
        <w:rPr>
          <w:rFonts w:hint="eastAsia"/>
        </w:rPr>
        <w:t>）半砖墙、砖过梁以上与过梁成</w:t>
      </w:r>
      <w:r>
        <w:t>60</w:t>
      </w:r>
      <w:r>
        <w:rPr>
          <w:rFonts w:hint="eastAsia"/>
        </w:rPr>
        <w:t>°角的三角形范围、宽度小于</w:t>
      </w:r>
      <w:r>
        <w:t xml:space="preserve">1m </w:t>
      </w:r>
      <w:r>
        <w:rPr>
          <w:rFonts w:hint="eastAsia"/>
        </w:rPr>
        <w:t>的窗间墙、梁下及其两侧</w:t>
      </w:r>
      <w:r>
        <w:t xml:space="preserve">50cm </w:t>
      </w:r>
      <w:r>
        <w:rPr>
          <w:rFonts w:hint="eastAsia"/>
        </w:rPr>
        <w:t>范围、门窗洞口两侧</w:t>
      </w:r>
      <w:r>
        <w:t xml:space="preserve">18cm </w:t>
      </w:r>
      <w:r>
        <w:rPr>
          <w:rFonts w:hint="eastAsia"/>
        </w:rPr>
        <w:t>和转角处</w:t>
      </w:r>
      <w:r>
        <w:t xml:space="preserve">43cm </w:t>
      </w:r>
      <w:r>
        <w:rPr>
          <w:rFonts w:hint="eastAsia"/>
        </w:rPr>
        <w:t>范围内，以上部位不得留置脚手眼。</w:t>
      </w:r>
    </w:p>
    <w:p w:rsidR="004F12F0">
      <w:pPr>
        <w:pStyle w:val="Normal0"/>
      </w:pPr>
      <w:r>
        <w:t>2</w:t>
      </w:r>
      <w:r>
        <w:rPr>
          <w:rFonts w:hint="eastAsia"/>
        </w:rPr>
        <w:t>）相邻工作段的高度差不得超过一个楼层的高度。砖墙每天砌筑高度以不超过</w:t>
      </w:r>
      <w:r>
        <w:t xml:space="preserve">1.8m </w:t>
      </w:r>
      <w:r>
        <w:rPr>
          <w:rFonts w:hint="eastAsia"/>
        </w:rPr>
        <w:t>为宜。砌块砂浆相同。先砌筑转角</w:t>
      </w:r>
      <w:r>
        <w:t>(</w:t>
      </w:r>
      <w:r>
        <w:rPr>
          <w:rFonts w:hint="eastAsia"/>
        </w:rPr>
        <w:t>俗称定位</w:t>
      </w:r>
      <w:r>
        <w:t>)</w:t>
      </w:r>
      <w:r>
        <w:rPr>
          <w:rFonts w:hint="eastAsia"/>
        </w:rPr>
        <w:t>，然后再砌中间。</w:t>
      </w:r>
    </w:p>
    <w:p w:rsidR="004F12F0">
      <w:pPr>
        <w:pStyle w:val="Normal0"/>
      </w:pPr>
      <w:r>
        <w:t>3</w:t>
      </w:r>
      <w:r>
        <w:rPr>
          <w:rFonts w:hint="eastAsia"/>
        </w:rPr>
        <w:t>）水平灰缝铺置要平整，砂浆铺置长度较砖稍长些，宽度宜缩进墙面约</w:t>
      </w:r>
      <w:r>
        <w:t>5mm</w:t>
      </w:r>
      <w:r>
        <w:rPr>
          <w:rFonts w:hint="eastAsia"/>
        </w:rPr>
        <w:t>。竖缝灌浆应在砌筑并校正好后及时进行。校正时一般将墙两端的定位砖用托板校正垂直后，中间部分拉准线校正。不得在灰缝中塞石子或砖片</w:t>
      </w:r>
      <w:r>
        <w:rPr>
          <w:rFonts w:hint="eastAsia"/>
        </w:rPr>
        <w:t>，也不能强烈震动墙体。</w:t>
      </w:r>
    </w:p>
    <w:p w:rsidR="004F12F0">
      <w:pPr>
        <w:pStyle w:val="Normal0"/>
      </w:pPr>
      <w:r>
        <w:t>4</w:t>
      </w:r>
      <w:r>
        <w:rPr>
          <w:rFonts w:hint="eastAsia"/>
        </w:rPr>
        <w:t>）所用砖的尺寸、</w:t>
      </w:r>
      <w:r>
        <w:t xml:space="preserve"> </w:t>
      </w:r>
      <w:r>
        <w:rPr>
          <w:rFonts w:hint="eastAsia"/>
        </w:rPr>
        <w:t>强度等级必须符合设计要求。外观颜色要均匀一致，棱角整齐方正，不得有裂纹、污斑、偏斜和翘曲等现象。</w:t>
      </w:r>
    </w:p>
    <w:p w:rsidR="004F12F0">
      <w:pPr>
        <w:pStyle w:val="Normal0"/>
      </w:pPr>
      <w:r>
        <w:t>5</w:t>
      </w:r>
      <w:r>
        <w:rPr>
          <w:rFonts w:hint="eastAsia"/>
        </w:rPr>
        <w:t>）砂浆配合比要严格控制准确，稠度应适宜。墙面平整度与垂直度应符合标准。</w:t>
      </w:r>
    </w:p>
    <w:p w:rsidR="004F12F0">
      <w:pPr>
        <w:pStyle w:val="Normal0"/>
      </w:pPr>
      <w:r>
        <w:rPr>
          <w:rFonts w:hint="eastAsia"/>
        </w:rPr>
        <w:t>（十一）架子工程</w:t>
      </w:r>
    </w:p>
    <w:p w:rsidR="004F12F0">
      <w:pPr>
        <w:pStyle w:val="Normal0"/>
      </w:pPr>
      <w:r>
        <w:rPr>
          <w:rFonts w:hint="eastAsia"/>
        </w:rPr>
        <w:t>（</w:t>
      </w:r>
      <w:r>
        <w:t>1</w:t>
      </w:r>
      <w:r>
        <w:rPr>
          <w:rFonts w:hint="eastAsia"/>
        </w:rPr>
        <w:t>）主要材料</w:t>
      </w:r>
    </w:p>
    <w:p w:rsidR="004F12F0">
      <w:pPr>
        <w:pStyle w:val="Normal0"/>
      </w:pPr>
      <w:r>
        <w:t>1</w:t>
      </w:r>
      <w:r>
        <w:rPr>
          <w:rFonts w:hint="eastAsia"/>
        </w:rPr>
        <w:t>）钢管：直径为</w:t>
      </w:r>
      <w:r>
        <w:t xml:space="preserve">48mm </w:t>
      </w:r>
      <w:r>
        <w:rPr>
          <w:rFonts w:hint="eastAsia"/>
        </w:rPr>
        <w:t>或</w:t>
      </w:r>
      <w:r>
        <w:t>51mm</w:t>
      </w:r>
      <w:r>
        <w:rPr>
          <w:rFonts w:hint="eastAsia"/>
        </w:rPr>
        <w:t>、壁厚为</w:t>
      </w:r>
      <w:r>
        <w:t>3</w:t>
      </w:r>
      <w:r>
        <w:rPr>
          <w:rFonts w:hint="eastAsia"/>
        </w:rPr>
        <w:t>～</w:t>
      </w:r>
      <w:r>
        <w:t xml:space="preserve">3.5mm </w:t>
      </w:r>
      <w:r>
        <w:rPr>
          <w:rFonts w:hint="eastAsia"/>
        </w:rPr>
        <w:t>的热轧无缝或有缝焊接钢管，用作立杆、大横杆、小横杆、斜撑、防护栏杆等。</w:t>
      </w:r>
    </w:p>
    <w:p w:rsidR="004F12F0">
      <w:pPr>
        <w:pStyle w:val="Normal0"/>
      </w:pPr>
      <w:r>
        <w:t>2</w:t>
      </w:r>
      <w:r>
        <w:rPr>
          <w:rFonts w:hint="eastAsia"/>
        </w:rPr>
        <w:t>）扣件：主要有旋转扣、直角扣、对接扣；其他还有碗扣式扣件。旋转扣用于连接两根呈任意角度相交的杆件，如立杆和剪刀撑的连接。直角扣用</w:t>
      </w:r>
      <w:r>
        <w:rPr>
          <w:rFonts w:hint="eastAsia"/>
        </w:rPr>
        <w:t>于连接两根呈垂直交叉的杆件，如立杆与大、小横杆的连接。对接扣用于两条钢管杆件的对接，如立杆、大横杆的接长。碗式扣用于定型尺寸钢管的扣接。</w:t>
      </w:r>
    </w:p>
    <w:p w:rsidR="004F12F0">
      <w:pPr>
        <w:pStyle w:val="Normal0"/>
      </w:pPr>
      <w:r>
        <w:t>3</w:t>
      </w:r>
      <w:r>
        <w:rPr>
          <w:rFonts w:hint="eastAsia"/>
        </w:rPr>
        <w:t>）底座：用钢管与钢板焊成，用地立杆的垫脚，也可用不小于</w:t>
      </w:r>
      <w:r>
        <w:t>5cm</w:t>
      </w:r>
      <w:r>
        <w:rPr>
          <w:rFonts w:hint="eastAsia"/>
        </w:rPr>
        <w:t>×</w:t>
      </w:r>
      <w:r>
        <w:t>20cm</w:t>
      </w:r>
      <w:r>
        <w:rPr>
          <w:rFonts w:hint="eastAsia"/>
        </w:rPr>
        <w:t>×</w:t>
      </w:r>
      <w:r>
        <w:t xml:space="preserve">300cm </w:t>
      </w:r>
      <w:r>
        <w:rPr>
          <w:rFonts w:hint="eastAsia"/>
        </w:rPr>
        <w:t>的竖实木板做垫板。脚手板：主要是竹、木脚手板。</w:t>
      </w:r>
    </w:p>
    <w:p w:rsidR="004F12F0">
      <w:pPr>
        <w:pStyle w:val="Normal0"/>
      </w:pPr>
      <w:r>
        <w:t>4</w:t>
      </w:r>
      <w:r>
        <w:rPr>
          <w:rFonts w:hint="eastAsia"/>
        </w:rPr>
        <w:t>）竹脚手板：选用直径</w:t>
      </w:r>
      <w:r>
        <w:t>8</w:t>
      </w:r>
      <w:r>
        <w:rPr>
          <w:rFonts w:hint="eastAsia"/>
        </w:rPr>
        <w:t>～</w:t>
      </w:r>
      <w:r>
        <w:t xml:space="preserve">10mm </w:t>
      </w:r>
      <w:r>
        <w:rPr>
          <w:rFonts w:hint="eastAsia"/>
        </w:rPr>
        <w:t>螺栓、间距</w:t>
      </w:r>
      <w:r>
        <w:t>500</w:t>
      </w:r>
      <w:r>
        <w:rPr>
          <w:rFonts w:hint="eastAsia"/>
        </w:rPr>
        <w:t>～</w:t>
      </w:r>
      <w:r>
        <w:t>600mm</w:t>
      </w:r>
      <w:r>
        <w:rPr>
          <w:rFonts w:hint="eastAsia"/>
        </w:rPr>
        <w:t>穿过并列生片拧紧而成，板的厚度一般不小于</w:t>
      </w:r>
      <w:r>
        <w:t>50mm</w:t>
      </w:r>
      <w:r>
        <w:rPr>
          <w:rFonts w:hint="eastAsia"/>
        </w:rPr>
        <w:t>。（见图</w:t>
      </w:r>
      <w:r>
        <w:t>2</w:t>
      </w:r>
      <w:r>
        <w:rPr>
          <w:rFonts w:hint="eastAsia"/>
        </w:rPr>
        <w:t>）木脚手板：选用厚度不小于</w:t>
      </w:r>
      <w:r>
        <w:t xml:space="preserve">50mm </w:t>
      </w:r>
      <w:r>
        <w:rPr>
          <w:rFonts w:hint="eastAsia"/>
        </w:rPr>
        <w:t>的杉木或松木长板，也可用木预制板（拼装，在两端钉小方木）。工具与防护用具板手、皮尺</w:t>
      </w:r>
      <w:r>
        <w:rPr>
          <w:rFonts w:hint="eastAsia"/>
        </w:rPr>
        <w:t>、线垂、安全带、工具袋等。</w:t>
      </w:r>
    </w:p>
    <w:p w:rsidR="004F12F0">
      <w:pPr>
        <w:pStyle w:val="Normal0"/>
      </w:pPr>
      <w:r>
        <w:rPr>
          <w:rFonts w:hint="eastAsia"/>
        </w:rPr>
        <w:t>（</w:t>
      </w:r>
      <w:r>
        <w:t>2</w:t>
      </w:r>
      <w:r>
        <w:rPr>
          <w:rFonts w:hint="eastAsia"/>
        </w:rPr>
        <w:t>）作业条件：根据工程特点和施工方法编制脚手架搭设方案，并作交底，脚手架进行设计计算。搭设的位置已进行场地清理。对土质松软的地基已进行平整、强化处理。专业架子工已到位，搭设脚手架的材料已进场。</w:t>
      </w:r>
    </w:p>
    <w:p w:rsidR="004F12F0">
      <w:pPr>
        <w:pStyle w:val="Normal0"/>
      </w:pPr>
      <w:r>
        <w:rPr>
          <w:rFonts w:hint="eastAsia"/>
        </w:rPr>
        <w:t>（</w:t>
      </w:r>
      <w:r>
        <w:t>3</w:t>
      </w:r>
      <w:r>
        <w:rPr>
          <w:rFonts w:hint="eastAsia"/>
        </w:rPr>
        <w:t>）搭设顺序为：放线定位→摆放扫地杆→逐根竖立立杆并与扫地杆扣牢→安第一步大横杆与立杆扣紧→安第一步小横杆与大横杆扣紧→安第二步大横杆→安第二步小横杆→加设斜撑杆与上端立杆或大横杆扣紧（在装设两道连墙杆后可拆除）→安第三步及以上立杆、大横杆、小横杆→安连墙杆→加设剪刀撑。架高</w:t>
      </w:r>
      <w:r>
        <w:t xml:space="preserve">2m </w:t>
      </w:r>
      <w:r>
        <w:rPr>
          <w:rFonts w:hint="eastAsia"/>
        </w:rPr>
        <w:t>以上</w:t>
      </w:r>
      <w:r>
        <w:rPr>
          <w:rFonts w:hint="eastAsia"/>
        </w:rPr>
        <w:t>逐层加设防护栏杆、挡脚板或围网。</w:t>
      </w:r>
    </w:p>
    <w:p w:rsidR="004F12F0">
      <w:pPr>
        <w:pStyle w:val="Normal0"/>
      </w:pPr>
      <w:r>
        <w:rPr>
          <w:rFonts w:hint="eastAsia"/>
        </w:rPr>
        <w:t>（</w:t>
      </w:r>
      <w:r>
        <w:t>4</w:t>
      </w:r>
      <w:r>
        <w:rPr>
          <w:rFonts w:hint="eastAsia"/>
        </w:rPr>
        <w:t>）搭设要求</w:t>
      </w:r>
    </w:p>
    <w:p w:rsidR="004F12F0">
      <w:pPr>
        <w:pStyle w:val="Normal0"/>
      </w:pPr>
      <w:r>
        <w:t>1</w:t>
      </w:r>
      <w:r>
        <w:rPr>
          <w:rFonts w:hint="eastAsia"/>
        </w:rPr>
        <w:t>）立杆建筑物施工用脚手架高度在</w:t>
      </w:r>
      <w:r>
        <w:t>30m</w:t>
      </w:r>
      <w:r>
        <w:rPr>
          <w:rFonts w:hint="eastAsia"/>
        </w:rPr>
        <w:t>（或</w:t>
      </w:r>
      <w:r>
        <w:t xml:space="preserve">8 </w:t>
      </w:r>
      <w:r>
        <w:rPr>
          <w:rFonts w:hint="eastAsia"/>
        </w:rPr>
        <w:t>层楼）以下时，单排架高度不宜超过</w:t>
      </w:r>
      <w:r>
        <w:t>2.5m</w:t>
      </w:r>
      <w:r>
        <w:rPr>
          <w:rFonts w:hint="eastAsia"/>
        </w:rPr>
        <w:t>，立杆的纵向间距不应大于</w:t>
      </w:r>
      <w:r>
        <w:t>2m</w:t>
      </w:r>
      <w:r>
        <w:rPr>
          <w:rFonts w:hint="eastAsia"/>
        </w:rPr>
        <w:t>。</w:t>
      </w:r>
    </w:p>
    <w:p w:rsidR="004F12F0">
      <w:pPr>
        <w:pStyle w:val="Normal0"/>
      </w:pPr>
      <w:r>
        <w:t>2</w:t>
      </w:r>
      <w:r>
        <w:rPr>
          <w:rFonts w:hint="eastAsia"/>
        </w:rPr>
        <w:t>）双排架的内外立杆之间距（横距）用于砌筑为</w:t>
      </w:r>
      <w:r>
        <w:t>1.2</w:t>
      </w:r>
      <w:r>
        <w:rPr>
          <w:rFonts w:hint="eastAsia"/>
        </w:rPr>
        <w:t>～</w:t>
      </w:r>
      <w:r>
        <w:t>1.5m</w:t>
      </w:r>
      <w:r>
        <w:rPr>
          <w:rFonts w:hint="eastAsia"/>
        </w:rPr>
        <w:t>，用于装修为</w:t>
      </w:r>
      <w:r>
        <w:t>0.9</w:t>
      </w:r>
      <w:r>
        <w:rPr>
          <w:rFonts w:hint="eastAsia"/>
        </w:rPr>
        <w:t>～</w:t>
      </w:r>
      <w:r>
        <w:t>1.2m</w:t>
      </w:r>
      <w:r>
        <w:rPr>
          <w:rFonts w:hint="eastAsia"/>
        </w:rPr>
        <w:t>，纵距为</w:t>
      </w:r>
      <w:r>
        <w:t>1.5m</w:t>
      </w:r>
      <w:r>
        <w:rPr>
          <w:rFonts w:hint="eastAsia"/>
        </w:rPr>
        <w:t>，内排立杆距墙面为</w:t>
      </w:r>
      <w:r>
        <w:t>0.25</w:t>
      </w:r>
      <w:r>
        <w:rPr>
          <w:rFonts w:hint="eastAsia"/>
        </w:rPr>
        <w:t>～</w:t>
      </w:r>
      <w:r>
        <w:t>0.45m</w:t>
      </w:r>
      <w:r>
        <w:rPr>
          <w:rFonts w:hint="eastAsia"/>
        </w:rPr>
        <w:t>。立杆底部应垂直套在底座或竖立在长垫板上，刚搭一步架子时，为防止架子倾斜，搭设时可设临时支撑固定。立杆的接长，应采取端部用对接扣件扣牢，并与相邻立杆错开一个步距，其接头距大横杆不大于步距的</w:t>
      </w:r>
      <w:r>
        <w:t>1/3</w:t>
      </w:r>
      <w:r>
        <w:rPr>
          <w:rFonts w:hint="eastAsia"/>
        </w:rPr>
        <w:t>。大横杆大横杆与用直角扣件与立杆扣牢，保持平直。里外排大横杆的接长应使用对接扣件，错开一个立杆纵距，并与相邻立杆的距离不大于纵距的</w:t>
      </w:r>
      <w:r>
        <w:t>1/3</w:t>
      </w:r>
      <w:r>
        <w:rPr>
          <w:rFonts w:hint="eastAsia"/>
        </w:rPr>
        <w:t>；扣接不得遗漏或隔步设置。</w:t>
      </w:r>
    </w:p>
    <w:p w:rsidR="004F12F0">
      <w:pPr>
        <w:pStyle w:val="Normal0"/>
        <w:sectPr>
          <w:type w:val="nextPage"/>
          <w:pgSz w:w="11906" w:h="16838"/>
          <w:pgMar w:top="935" w:right="1800" w:bottom="1440" w:left="1800" w:header="851" w:footer="992" w:gutter="0"/>
          <w:pgNumType w:start="27"/>
          <w:cols w:space="708"/>
          <w:titlePg w:val="0"/>
          <w:docGrid w:type="lines" w:linePitch="312"/>
        </w:sectPr>
      </w:pPr>
      <w:r>
        <w:t>3</w:t>
      </w:r>
      <w:r>
        <w:rPr>
          <w:rFonts w:hint="eastAsia"/>
        </w:rPr>
        <w:t>）大横杆的垂直步距：用于砌筑为</w:t>
      </w:r>
      <w:r>
        <w:t>1.2</w:t>
      </w:r>
      <w:r>
        <w:rPr>
          <w:rFonts w:hint="eastAsia"/>
        </w:rPr>
        <w:t>～</w:t>
      </w:r>
      <w:r>
        <w:t>1.4m</w:t>
      </w:r>
      <w:r>
        <w:rPr>
          <w:rFonts w:hint="eastAsia"/>
        </w:rPr>
        <w:t>，用于地装修或装饰为</w:t>
      </w:r>
      <w:r>
        <w:t>1.6</w:t>
      </w:r>
      <w:r>
        <w:rPr>
          <w:rFonts w:hint="eastAsia"/>
        </w:rPr>
        <w:t>～</w:t>
      </w:r>
      <w:r>
        <w:t>1.8m</w:t>
      </w:r>
      <w:r>
        <w:rPr>
          <w:rFonts w:hint="eastAsia"/>
        </w:rPr>
        <w:t>。当架高超过</w:t>
      </w:r>
      <w:r>
        <w:t xml:space="preserve">30m </w:t>
      </w:r>
      <w:r>
        <w:rPr>
          <w:rFonts w:hint="eastAsia"/>
        </w:rPr>
        <w:t>时，要从底部开始将相邻两步架的大横杆错开布置在立杆</w:t>
      </w:r>
    </w:p>
    <w:p w:rsidR="004F12F0">
      <w:pPr>
        <w:pStyle w:val="Normal0"/>
      </w:pPr>
      <w:r>
        <w:rPr>
          <w:rFonts w:hint="eastAsia"/>
        </w:rPr>
        <w:t>的内外侧，以减少立杆偏心受载情况。小横杆应尽量贴近立杆布置，用直角扣件扣于大横杆的上部。</w:t>
      </w:r>
    </w:p>
    <w:p w:rsidR="004F12F0">
      <w:pPr>
        <w:pStyle w:val="Normal0"/>
      </w:pPr>
      <w:r>
        <w:t>4</w:t>
      </w:r>
      <w:r>
        <w:rPr>
          <w:rFonts w:hint="eastAsia"/>
        </w:rPr>
        <w:t>）小横杆水平间距：砌筑用不大于</w:t>
      </w:r>
      <w:r>
        <w:t>1m</w:t>
      </w:r>
      <w:r>
        <w:rPr>
          <w:rFonts w:hint="eastAsia"/>
        </w:rPr>
        <w:t>，装修（装饰）用不大于</w:t>
      </w:r>
      <w:r>
        <w:t>1.5m</w:t>
      </w:r>
      <w:r>
        <w:rPr>
          <w:rFonts w:hint="eastAsia"/>
        </w:rPr>
        <w:t>。双排架的小横杆挑向墙面的悬臂长度应不大于</w:t>
      </w:r>
      <w:r>
        <w:t>0.4m</w:t>
      </w:r>
      <w:r>
        <w:rPr>
          <w:rFonts w:hint="eastAsia"/>
        </w:rPr>
        <w:t>（上面可铺一块架板），但其端部应距离墙面</w:t>
      </w:r>
      <w:r>
        <w:t>50</w:t>
      </w:r>
      <w:r>
        <w:rPr>
          <w:rFonts w:hint="eastAsia"/>
        </w:rPr>
        <w:t>～</w:t>
      </w:r>
      <w:r>
        <w:t>150mm</w:t>
      </w:r>
      <w:r>
        <w:rPr>
          <w:rFonts w:hint="eastAsia"/>
        </w:rPr>
        <w:t>。单排架的小横杆伸入墙体部分不得小于</w:t>
      </w:r>
      <w:r>
        <w:t>240mm</w:t>
      </w:r>
      <w:r>
        <w:rPr>
          <w:rFonts w:hint="eastAsia"/>
        </w:rPr>
        <w:t>，通过门窗洞口或过道或不允许入墙处，如小横杆的间距大于</w:t>
      </w:r>
      <w:r>
        <w:t xml:space="preserve">1.5m </w:t>
      </w:r>
      <w:r>
        <w:rPr>
          <w:rFonts w:hint="eastAsia"/>
        </w:rPr>
        <w:t>时，应绑扣吊杆，紧贴于洞口墙体内侧的墙面，吊杆中部并应加设顶撑，保持垂直扣牢。</w:t>
      </w:r>
    </w:p>
    <w:p w:rsidR="004F12F0">
      <w:pPr>
        <w:pStyle w:val="Normal0"/>
      </w:pPr>
      <w:r>
        <w:t>5</w:t>
      </w:r>
      <w:r>
        <w:rPr>
          <w:rFonts w:hint="eastAsia"/>
        </w:rPr>
        <w:t>）剪刀撑（斜撑）当架高不超过</w:t>
      </w:r>
      <w:r>
        <w:t xml:space="preserve">7m </w:t>
      </w:r>
      <w:r>
        <w:rPr>
          <w:rFonts w:hint="eastAsia"/>
        </w:rPr>
        <w:t>时，可用斜撑上端支撑于架</w:t>
      </w:r>
      <w:r>
        <w:rPr>
          <w:rFonts w:hint="eastAsia"/>
        </w:rPr>
        <w:t>子外侧的立杆或大横杆处，间距应≤</w:t>
      </w:r>
      <w:r>
        <w:t>6m</w:t>
      </w:r>
      <w:r>
        <w:rPr>
          <w:rFonts w:hint="eastAsia"/>
        </w:rPr>
        <w:t>，用旋转扣件扣牢，下端与地面呈</w:t>
      </w:r>
      <w:r>
        <w:t>60</w:t>
      </w:r>
      <w:r>
        <w:rPr>
          <w:rFonts w:hint="eastAsia"/>
        </w:rPr>
        <w:t>°角用木楔或桩头抵牢。当架高超过</w:t>
      </w:r>
      <w:r>
        <w:t xml:space="preserve">7m </w:t>
      </w:r>
      <w:r>
        <w:rPr>
          <w:rFonts w:hint="eastAsia"/>
        </w:rPr>
        <w:t>时，应在架子外侧绑设剪刀撑，位置设于脚手架的端部及拐角处。中间部位则每隔</w:t>
      </w:r>
      <w:r>
        <w:t xml:space="preserve">12-15m </w:t>
      </w:r>
      <w:r>
        <w:rPr>
          <w:rFonts w:hint="eastAsia"/>
        </w:rPr>
        <w:t>加设一道，并用旋转扣件与</w:t>
      </w:r>
      <w:r>
        <w:t>3</w:t>
      </w:r>
      <w:r>
        <w:rPr>
          <w:rFonts w:hint="eastAsia"/>
        </w:rPr>
        <w:t>～</w:t>
      </w:r>
      <w:r>
        <w:t xml:space="preserve">4 </w:t>
      </w:r>
      <w:r>
        <w:rPr>
          <w:rFonts w:hint="eastAsia"/>
        </w:rPr>
        <w:t>根立杆和小横杆扣牢。</w:t>
      </w:r>
    </w:p>
    <w:p w:rsidR="004F12F0">
      <w:pPr>
        <w:pStyle w:val="Normal0"/>
      </w:pPr>
      <w:r>
        <w:t>6</w:t>
      </w:r>
      <w:r>
        <w:rPr>
          <w:rFonts w:hint="eastAsia"/>
        </w:rPr>
        <w:t>）搭设剪刀撑，应将其斜杆扣在立杆上或扣在小横杆端部，斜杆两端的扣件与立杆和大横杆交汇点的距离不应大于</w:t>
      </w:r>
      <w:r>
        <w:t>20cm</w:t>
      </w:r>
      <w:r>
        <w:rPr>
          <w:rFonts w:hint="eastAsia"/>
        </w:rPr>
        <w:t>，最下面的斜杆端部与立杆扣牢，扣结点与地面高差不大于</w:t>
      </w:r>
      <w:r>
        <w:t>30cm</w:t>
      </w:r>
      <w:r>
        <w:rPr>
          <w:rFonts w:hint="eastAsia"/>
        </w:rPr>
        <w:t>。连墙杆应随施工进度设置，而且应设置在框架梁或楼板附近等具有较好抗水平推力作用的结构部位，并与</w:t>
      </w:r>
      <w:r>
        <w:rPr>
          <w:rFonts w:hint="eastAsia"/>
        </w:rPr>
        <w:t>脚手架里外立杆相连接，其垂直间距不大于</w:t>
      </w:r>
      <w:r>
        <w:t>4m</w:t>
      </w:r>
      <w:r>
        <w:rPr>
          <w:rFonts w:hint="eastAsia"/>
        </w:rPr>
        <w:t>，水平间距不大于</w:t>
      </w:r>
      <w:r>
        <w:t>7m</w:t>
      </w:r>
      <w:r>
        <w:rPr>
          <w:rFonts w:hint="eastAsia"/>
        </w:rPr>
        <w:t>，搭设设计方案另有规定的按其规定。连墙杆的设置如从门窗洞穿过时，其杆件端部应用两根短钢管紧靠里外墙体竖向或横向用直角扣件扣牢（或与人架或柱、梁体扣牢）。</w:t>
      </w:r>
    </w:p>
    <w:p w:rsidR="004F12F0">
      <w:pPr>
        <w:pStyle w:val="Normal0"/>
      </w:pPr>
      <w:r>
        <w:t>7</w:t>
      </w:r>
      <w:r>
        <w:rPr>
          <w:rFonts w:hint="eastAsia"/>
        </w:rPr>
        <w:t>）护身栏杆、安全网在脚手架的操作层外侧设置的护身栏杆高度为</w:t>
      </w:r>
      <w:r>
        <w:t>1</w:t>
      </w:r>
      <w:r>
        <w:rPr>
          <w:rFonts w:hint="eastAsia"/>
        </w:rPr>
        <w:t>～</w:t>
      </w:r>
      <w:r>
        <w:t>1.2m</w:t>
      </w:r>
      <w:r>
        <w:rPr>
          <w:rFonts w:hint="eastAsia"/>
        </w:rPr>
        <w:t>，并在架子外侧架板上靠立杆设置不低于</w:t>
      </w:r>
      <w:r>
        <w:t xml:space="preserve">18cm </w:t>
      </w:r>
      <w:r>
        <w:rPr>
          <w:rFonts w:hint="eastAsia"/>
        </w:rPr>
        <w:t>高的挡脚板，如不设挡脚板，则在架体外侧立面用密目安全立网围护，在二层楼口的架子外侧挂设一道固定平网。支设平网应用钢管斜支撑与地面夹角</w:t>
      </w:r>
      <w:r>
        <w:t>45</w:t>
      </w:r>
      <w:r>
        <w:rPr>
          <w:rFonts w:hint="eastAsia"/>
        </w:rPr>
        <w:t>°，与大横杆用扣件扣牢，平网应绑在里外大横杆上，外高里低呈</w:t>
      </w:r>
      <w:r>
        <w:t>15</w:t>
      </w:r>
      <w:r>
        <w:rPr>
          <w:rFonts w:hint="eastAsia"/>
        </w:rPr>
        <w:t>°，不得用小横杆支撑平网，平网投影面积的宽度不小于</w:t>
      </w:r>
      <w:r>
        <w:t>3m</w:t>
      </w:r>
      <w:r>
        <w:rPr>
          <w:rFonts w:hint="eastAsia"/>
        </w:rPr>
        <w:t>。在有斜坡屋面的外脚手架设置护栏高度为</w:t>
      </w:r>
      <w:r>
        <w:t xml:space="preserve">1.5m </w:t>
      </w:r>
      <w:r>
        <w:rPr>
          <w:rFonts w:hint="eastAsia"/>
        </w:rPr>
        <w:t>的栏杆两道，每道高</w:t>
      </w:r>
      <w:r>
        <w:t>0.75m</w:t>
      </w:r>
      <w:r>
        <w:rPr>
          <w:rFonts w:hint="eastAsia"/>
        </w:rPr>
        <w:t>。</w:t>
      </w:r>
    </w:p>
    <w:p w:rsidR="004F12F0">
      <w:pPr>
        <w:pStyle w:val="Normal0"/>
      </w:pPr>
      <w:r>
        <w:t>8</w:t>
      </w:r>
      <w:r>
        <w:rPr>
          <w:rFonts w:hint="eastAsia"/>
        </w:rPr>
        <w:t>）脚手架满铺，端部用铜丝与小横杆绑扎稳固。脚手板错头搭设时，端部超过小横杆不少于</w:t>
      </w:r>
      <w:r>
        <w:t>20cm</w:t>
      </w:r>
      <w:r>
        <w:rPr>
          <w:rFonts w:hint="eastAsia"/>
        </w:rPr>
        <w:t>；对头铺设时，端部、下部各设一根小横杆，两杆相距为</w:t>
      </w:r>
      <w:r>
        <w:t>30cm</w:t>
      </w:r>
      <w:r>
        <w:rPr>
          <w:rFonts w:hint="eastAsia"/>
        </w:rPr>
        <w:t>，但拐角处两个方向的脚手板应重叠</w:t>
      </w:r>
      <w:r>
        <w:rPr>
          <w:rFonts w:hint="eastAsia"/>
        </w:rPr>
        <w:t>放置，避免探头及空挡现象。高度</w:t>
      </w:r>
      <w:r>
        <w:t xml:space="preserve">10m </w:t>
      </w:r>
      <w:r>
        <w:rPr>
          <w:rFonts w:hint="eastAsia"/>
        </w:rPr>
        <w:t>以上的脚手架，除操作层铺满架板外，下面的一架也应满铺一层手板，其他处则每间隔不超过</w:t>
      </w:r>
      <w:r>
        <w:t xml:space="preserve">12m </w:t>
      </w:r>
      <w:r>
        <w:rPr>
          <w:rFonts w:hint="eastAsia"/>
        </w:rPr>
        <w:t>保留一层满铺脚手板。</w:t>
      </w:r>
    </w:p>
    <w:p w:rsidR="004F12F0">
      <w:pPr>
        <w:pStyle w:val="Normal0"/>
      </w:pPr>
      <w:r>
        <w:rPr>
          <w:rFonts w:hint="eastAsia"/>
        </w:rPr>
        <w:t>（</w:t>
      </w:r>
      <w:r>
        <w:t>5</w:t>
      </w:r>
      <w:r>
        <w:rPr>
          <w:rFonts w:hint="eastAsia"/>
        </w:rPr>
        <w:t>）质量要求及施工注意事项</w:t>
      </w:r>
    </w:p>
    <w:p w:rsidR="004F12F0">
      <w:pPr>
        <w:pStyle w:val="Normal0"/>
      </w:pPr>
      <w:r>
        <w:t>1</w:t>
      </w:r>
      <w:r>
        <w:rPr>
          <w:rFonts w:hint="eastAsia"/>
        </w:rPr>
        <w:t>）钢管：无严重锈触、伤裂、弯曲，材质</w:t>
      </w:r>
      <w:r>
        <w:t xml:space="preserve">A3 </w:t>
      </w:r>
      <w:r>
        <w:rPr>
          <w:rFonts w:hint="eastAsia"/>
        </w:rPr>
        <w:t>钢，且符合</w:t>
      </w:r>
      <w:r>
        <w:t xml:space="preserve">YB 242-63 </w:t>
      </w:r>
      <w:r>
        <w:rPr>
          <w:rFonts w:hint="eastAsia"/>
        </w:rPr>
        <w:t>标准。其材料机械性能应符合</w:t>
      </w:r>
      <w:r>
        <w:t>GB700-79</w:t>
      </w:r>
      <w:r>
        <w:rPr>
          <w:rFonts w:hint="eastAsia"/>
        </w:rPr>
        <w:t>《普通碳素结构钢技术条件》中对</w:t>
      </w:r>
      <w:r>
        <w:t xml:space="preserve">A3 </w:t>
      </w:r>
      <w:r>
        <w:rPr>
          <w:rFonts w:hint="eastAsia"/>
        </w:rPr>
        <w:t>钢的要求。</w:t>
      </w:r>
    </w:p>
    <w:p w:rsidR="004F12F0">
      <w:pPr>
        <w:pStyle w:val="Normal0"/>
      </w:pPr>
      <w:r>
        <w:t>2</w:t>
      </w:r>
      <w:r>
        <w:rPr>
          <w:rFonts w:hint="eastAsia"/>
        </w:rPr>
        <w:t>）扣件：材质应符合《可锻铸铁分类及技术条件》（</w:t>
      </w:r>
      <w:r>
        <w:t>GB979-67</w:t>
      </w:r>
      <w:r>
        <w:rPr>
          <w:rFonts w:hint="eastAsia"/>
        </w:rPr>
        <w:t>）规定，其机械性能不低于（</w:t>
      </w:r>
      <w:r>
        <w:t>KT33-8</w:t>
      </w:r>
      <w:r>
        <w:rPr>
          <w:rFonts w:hint="eastAsia"/>
        </w:rPr>
        <w:t>）标准要求，附件（</w:t>
      </w:r>
      <w:r>
        <w:t xml:space="preserve">T </w:t>
      </w:r>
      <w:r>
        <w:rPr>
          <w:rFonts w:hint="eastAsia"/>
        </w:rPr>
        <w:t>型螺栓、螺母、垫圈）符合（</w:t>
      </w:r>
      <w:r>
        <w:t>GB700-79</w:t>
      </w:r>
      <w:r>
        <w:rPr>
          <w:rFonts w:hint="eastAsia"/>
        </w:rPr>
        <w:t>）</w:t>
      </w:r>
      <w:r>
        <w:rPr>
          <w:rFonts w:hint="eastAsia"/>
        </w:rPr>
        <w:t>中</w:t>
      </w:r>
      <w:r>
        <w:t xml:space="preserve">A3 </w:t>
      </w:r>
      <w:r>
        <w:rPr>
          <w:rFonts w:hint="eastAsia"/>
        </w:rPr>
        <w:t>的规定。有产品出厂合格证，无严重锈蚀，裂纹、变形、滑丝或规格尺寸不符、扣接不紧现象。</w:t>
      </w:r>
    </w:p>
    <w:p w:rsidR="004F12F0">
      <w:pPr>
        <w:pStyle w:val="Normal0"/>
      </w:pPr>
      <w:r>
        <w:t>3</w:t>
      </w:r>
      <w:r>
        <w:rPr>
          <w:rFonts w:hint="eastAsia"/>
        </w:rPr>
        <w:t>）脚手板：木脚手板选用厚薄均匀、无腐朽、折裂、弯曲变形和大横透节的杉木或松木做板架；竹脚手板选用肉厚、无虫蛀、变形、松动、摇晃及厚度、长度尺寸符合要求的做架板。</w:t>
      </w:r>
    </w:p>
    <w:p w:rsidR="004F12F0">
      <w:pPr>
        <w:pStyle w:val="Normal0"/>
      </w:pPr>
      <w:r>
        <w:t>4</w:t>
      </w:r>
      <w:r>
        <w:rPr>
          <w:rFonts w:hint="eastAsia"/>
        </w:rPr>
        <w:t>）搭设脚手架的地基必须平整夯实，有排水措施不得积水浸泡，铺放垫木（板）必须平稳，不得悬空，安放钢管底座时应拉线和标位，按规定间距尺寸摆放后加以固定。注意杆件的搭设顺序，搭设规格必须符合要求，及时采取与建筑物拉接的稳定措施。</w:t>
      </w:r>
    </w:p>
    <w:p w:rsidR="004F12F0">
      <w:pPr>
        <w:pStyle w:val="Normal0"/>
      </w:pPr>
      <w:r>
        <w:t>5</w:t>
      </w:r>
      <w:r>
        <w:rPr>
          <w:rFonts w:hint="eastAsia"/>
        </w:rPr>
        <w:t>）脚手板要铺满、铺平、铺稳，不得有探头板、空隙板，板端应有可靠的固定。脚手板不得用钢模或竹胶板代替。</w:t>
      </w:r>
    </w:p>
    <w:p w:rsidR="004F12F0">
      <w:pPr>
        <w:pStyle w:val="Normal0"/>
      </w:pPr>
      <w:r>
        <w:t>6</w:t>
      </w:r>
      <w:r>
        <w:rPr>
          <w:rFonts w:hint="eastAsia"/>
        </w:rPr>
        <w:t>）扣件安装时注意开口朝向，直角扣件安装时开口不得向下，以防松动脱出；用于连接大横杆的对接扣件，开口应朝架子内侧，螺栓向上，避免开口朝上，以防雨水进入。</w:t>
      </w:r>
    </w:p>
    <w:p w:rsidR="004F12F0">
      <w:pPr>
        <w:pStyle w:val="Normal0"/>
      </w:pPr>
      <w:r>
        <w:rPr>
          <w:rFonts w:hint="eastAsia"/>
        </w:rPr>
        <w:t>装螺栓时应将根部放正，保持适当</w:t>
      </w:r>
      <w:r>
        <w:rPr>
          <w:rFonts w:hint="eastAsia"/>
        </w:rPr>
        <w:t>的拧紧程度，要求扭力矩控制在</w:t>
      </w:r>
      <w:r>
        <w:t>39</w:t>
      </w:r>
      <w:r>
        <w:rPr>
          <w:rFonts w:hint="eastAsia"/>
        </w:rPr>
        <w:t>～</w:t>
      </w:r>
      <w:r>
        <w:t>49N</w:t>
      </w:r>
      <w:r>
        <w:rPr>
          <w:rFonts w:hint="eastAsia"/>
        </w:rPr>
        <w:t>·</w:t>
      </w:r>
      <w:r>
        <w:t>m</w:t>
      </w:r>
      <w:r>
        <w:rPr>
          <w:rFonts w:hint="eastAsia"/>
        </w:rPr>
        <w:t>（</w:t>
      </w:r>
      <w:r>
        <w:t>4</w:t>
      </w:r>
      <w:r>
        <w:rPr>
          <w:rFonts w:hint="eastAsia"/>
        </w:rPr>
        <w:t>～</w:t>
      </w:r>
      <w:r>
        <w:t>5kgf</w:t>
      </w:r>
      <w:r>
        <w:rPr>
          <w:rFonts w:hint="eastAsia"/>
        </w:rPr>
        <w:t>·</w:t>
      </w:r>
      <w:r>
        <w:t>m</w:t>
      </w:r>
      <w:r>
        <w:rPr>
          <w:rFonts w:hint="eastAsia"/>
        </w:rPr>
        <w:t>）之间为宜，但最大不得超过</w:t>
      </w:r>
      <w:r>
        <w:t>5.5kgf</w:t>
      </w:r>
      <w:r>
        <w:rPr>
          <w:rFonts w:hint="eastAsia"/>
        </w:rPr>
        <w:t>·</w:t>
      </w:r>
      <w:r>
        <w:t>m</w:t>
      </w:r>
      <w:r>
        <w:rPr>
          <w:rFonts w:hint="eastAsia"/>
        </w:rPr>
        <w:t>。当扣件夹紧钢管时，开口处的最小距离应不小于</w:t>
      </w:r>
      <w:r>
        <w:t>5mm</w:t>
      </w:r>
      <w:r>
        <w:rPr>
          <w:rFonts w:hint="eastAsia"/>
        </w:rPr>
        <w:t>，扣件表面应进行防锈处理。</w:t>
      </w:r>
    </w:p>
    <w:p w:rsidR="004F12F0">
      <w:pPr>
        <w:pStyle w:val="Normal0"/>
        <w:sectPr>
          <w:type w:val="nextPage"/>
          <w:pgSz w:w="11906" w:h="16838"/>
          <w:pgMar w:top="935" w:right="1800" w:bottom="1440" w:left="1800" w:header="851" w:footer="992" w:gutter="0"/>
          <w:pgNumType w:start="28"/>
          <w:cols w:space="708"/>
          <w:titlePg w:val="0"/>
          <w:docGrid w:type="lines" w:linePitch="312"/>
        </w:sectPr>
      </w:pPr>
      <w:r>
        <w:t>7</w:t>
      </w:r>
      <w:r>
        <w:rPr>
          <w:rFonts w:hint="eastAsia"/>
        </w:rPr>
        <w:t>）不得在如下部位留置架眼：砖过梁与梁呈</w:t>
      </w:r>
      <w:r>
        <w:t>60</w:t>
      </w:r>
      <w:r>
        <w:rPr>
          <w:rFonts w:hint="eastAsia"/>
        </w:rPr>
        <w:t>°角的三角形范围内；砖柱或宽度小于</w:t>
      </w:r>
      <w:r>
        <w:t xml:space="preserve">740mm </w:t>
      </w:r>
      <w:r>
        <w:rPr>
          <w:rFonts w:hint="eastAsia"/>
        </w:rPr>
        <w:t>的窗间墙；梁和梁垫下及其左右各</w:t>
      </w:r>
      <w:r>
        <w:t xml:space="preserve">370mm </w:t>
      </w:r>
      <w:r>
        <w:rPr>
          <w:rFonts w:hint="eastAsia"/>
        </w:rPr>
        <w:t>范围内；门窗洞口两侧</w:t>
      </w:r>
      <w:r>
        <w:t xml:space="preserve">240mm </w:t>
      </w:r>
    </w:p>
    <w:p w:rsidR="004F12F0">
      <w:pPr>
        <w:pStyle w:val="Normal0"/>
      </w:pPr>
      <w:r>
        <w:rPr>
          <w:rFonts w:hint="eastAsia"/>
        </w:rPr>
        <w:t>和转角处</w:t>
      </w:r>
      <w:r>
        <w:t xml:space="preserve">420mm </w:t>
      </w:r>
      <w:r>
        <w:rPr>
          <w:rFonts w:hint="eastAsia"/>
        </w:rPr>
        <w:t>的范围内；厚</w:t>
      </w:r>
      <w:r>
        <w:t xml:space="preserve">120mm </w:t>
      </w:r>
      <w:r>
        <w:rPr>
          <w:rFonts w:hint="eastAsia"/>
        </w:rPr>
        <w:t>与</w:t>
      </w:r>
      <w:r>
        <w:t xml:space="preserve">180mm </w:t>
      </w:r>
      <w:r>
        <w:rPr>
          <w:rFonts w:hint="eastAsia"/>
        </w:rPr>
        <w:t>墙体及空斗墙体和砂浆强度等级低于</w:t>
      </w:r>
      <w:r>
        <w:t xml:space="preserve">M10 </w:t>
      </w:r>
      <w:r>
        <w:rPr>
          <w:rFonts w:hint="eastAsia"/>
        </w:rPr>
        <w:t>的砖墙；设计</w:t>
      </w:r>
      <w:r>
        <w:rPr>
          <w:rFonts w:hint="eastAsia"/>
        </w:rPr>
        <w:t>图纸上下允许留架眼的部位。</w:t>
      </w:r>
    </w:p>
    <w:p w:rsidR="004F12F0">
      <w:pPr>
        <w:pStyle w:val="Normal0"/>
      </w:pPr>
      <w:r>
        <w:t>8</w:t>
      </w:r>
      <w:r>
        <w:rPr>
          <w:rFonts w:hint="eastAsia"/>
        </w:rPr>
        <w:t>）各杆件节点相交且伸出的端头部分均应大于</w:t>
      </w:r>
      <w:r>
        <w:t>100mm</w:t>
      </w:r>
      <w:r>
        <w:rPr>
          <w:rFonts w:hint="eastAsia"/>
        </w:rPr>
        <w:t>，以防扣件松动交件脱落。</w:t>
      </w:r>
    </w:p>
    <w:p w:rsidR="004F12F0">
      <w:pPr>
        <w:pStyle w:val="Normal0"/>
      </w:pPr>
      <w:r>
        <w:t>9</w:t>
      </w:r>
      <w:r>
        <w:rPr>
          <w:rFonts w:hint="eastAsia"/>
        </w:rPr>
        <w:t>）门洞过道处的脚手架的构造与搭设要求：因施工需要，门洞口行人过车、脚手架有妨碍，需要</w:t>
      </w:r>
      <w:r>
        <w:t>1</w:t>
      </w:r>
      <w:r>
        <w:rPr>
          <w:rFonts w:hint="eastAsia"/>
        </w:rPr>
        <w:t>～</w:t>
      </w:r>
      <w:r>
        <w:t xml:space="preserve">2 </w:t>
      </w:r>
      <w:r>
        <w:rPr>
          <w:rFonts w:hint="eastAsia"/>
        </w:rPr>
        <w:t>根立杆及大横杆、小横杆时，则其门洞口的脚手架可采取如下搭设与加固措施：在抽去立杆的上方悬空立杆的两侧搭设</w:t>
      </w:r>
      <w:r>
        <w:t>1</w:t>
      </w:r>
      <w:r>
        <w:rPr>
          <w:rFonts w:hint="eastAsia"/>
        </w:rPr>
        <w:t>～</w:t>
      </w:r>
      <w:r>
        <w:t xml:space="preserve">2 </w:t>
      </w:r>
      <w:r>
        <w:rPr>
          <w:rFonts w:hint="eastAsia"/>
        </w:rPr>
        <w:t>根“人”字斜撑，底端落地，斜撑两端及中间端用旋转扣件与里外立杆横向各加设一道斜支撑，洞口上方增设两道横向支撑，使之悬空杆的内力分别传递给洞口两侧的边柱和地面。</w:t>
      </w:r>
    </w:p>
    <w:p w:rsidR="004F12F0">
      <w:pPr>
        <w:pStyle w:val="Normal0"/>
      </w:pPr>
      <w:r>
        <w:t>10</w:t>
      </w:r>
      <w:r>
        <w:rPr>
          <w:rFonts w:hint="eastAsia"/>
        </w:rPr>
        <w:t>）脚手架的拆除顺序应与搭</w:t>
      </w:r>
      <w:r>
        <w:rPr>
          <w:rFonts w:hint="eastAsia"/>
        </w:rPr>
        <w:t>设顺序相反，并应编制拆除方案，按措施要求与安全式悬挑脚手架，用于框架结构为主体的建筑工程施工使用。</w:t>
      </w:r>
    </w:p>
    <w:p w:rsidR="004F12F0">
      <w:pPr>
        <w:pStyle w:val="Normal0"/>
      </w:pPr>
      <w:r>
        <w:rPr>
          <w:rFonts w:hint="eastAsia"/>
        </w:rPr>
        <w:t>（十六）冬雨期施工</w:t>
      </w:r>
    </w:p>
    <w:p w:rsidR="004F12F0">
      <w:pPr>
        <w:pStyle w:val="Normal0"/>
      </w:pPr>
      <w:r>
        <w:rPr>
          <w:rFonts w:hint="eastAsia"/>
        </w:rPr>
        <w:t>（</w:t>
      </w:r>
      <w:r>
        <w:t>1</w:t>
      </w:r>
      <w:r>
        <w:rPr>
          <w:rFonts w:hint="eastAsia"/>
        </w:rPr>
        <w:t>）冬期施工准备工作</w:t>
      </w:r>
    </w:p>
    <w:p w:rsidR="004F12F0">
      <w:pPr>
        <w:pStyle w:val="Normal0"/>
      </w:pPr>
      <w:r>
        <w:t>1</w:t>
      </w:r>
      <w:r>
        <w:rPr>
          <w:rFonts w:hint="eastAsia"/>
        </w:rPr>
        <w:t>）组织准备：进入冬期施工前应建立冬期施工技术责任制和安全防火责任制，组织有关施工人员学习冬期施工有关规范及规定，并向施工班组进行冬期施工任务、特点、质量要求和安全防火的全面交底。工地负责人应组织工长及有关人员每日及时收听天气预报，认真做好各项防寒准备工作，防止寒流袭击。进入冬期施工之前，应对现场试验员、质检人员进行外加剂和测温、保温的技术业务培训，安排专人进行气温</w:t>
      </w:r>
      <w:r>
        <w:rPr>
          <w:rFonts w:hint="eastAsia"/>
        </w:rPr>
        <w:t>观测并做好纪录。</w:t>
      </w:r>
    </w:p>
    <w:p w:rsidR="004F12F0">
      <w:pPr>
        <w:pStyle w:val="Normal0"/>
      </w:pPr>
      <w:r>
        <w:t>2</w:t>
      </w:r>
      <w:r>
        <w:rPr>
          <w:rFonts w:hint="eastAsia"/>
        </w:rPr>
        <w:t>）现场准备：准备足够数量的塑料膜和草栅等保温材料和抗冻外加剂及有关冬期施工有关机具到现场。工地地上临时供水管道应用草绳或其他保温材料进行包扎保温防冻。搅拌站四周应用石棉瓦进行围护，内设火炉取暖，并设专人负责砂浆、混凝土外加剂的加入与调配工作。</w:t>
      </w:r>
    </w:p>
    <w:p w:rsidR="004F12F0">
      <w:pPr>
        <w:pStyle w:val="Normal0"/>
      </w:pPr>
      <w:r>
        <w:rPr>
          <w:rFonts w:hint="eastAsia"/>
        </w:rPr>
        <w:t>（</w:t>
      </w:r>
      <w:r>
        <w:t>2</w:t>
      </w:r>
      <w:r>
        <w:rPr>
          <w:rFonts w:hint="eastAsia"/>
        </w:rPr>
        <w:t>）冬期施工主要技术措施</w:t>
      </w:r>
    </w:p>
    <w:p w:rsidR="004F12F0">
      <w:pPr>
        <w:pStyle w:val="Normal0"/>
      </w:pPr>
      <w:r>
        <w:t>1</w:t>
      </w:r>
      <w:r>
        <w:rPr>
          <w:rFonts w:hint="eastAsia"/>
        </w:rPr>
        <w:t>）钢筋在负温条件下焊接，应尽量安排在室内进行，如必须在室外焊接，其室外环境温度不易低于</w:t>
      </w:r>
      <w:r>
        <w:t>-15</w:t>
      </w:r>
      <w:r>
        <w:rPr>
          <w:rFonts w:hint="eastAsia"/>
        </w:rPr>
        <w:t>℃，同时应有防风挡雪措施。焊接后的接头应覆盖炉渣或石棉粉，使其温度缓慢冷却。</w:t>
      </w:r>
    </w:p>
    <w:p w:rsidR="004F12F0">
      <w:pPr>
        <w:pStyle w:val="Normal0"/>
      </w:pPr>
      <w:r>
        <w:t>2</w:t>
      </w:r>
      <w:r>
        <w:rPr>
          <w:rFonts w:hint="eastAsia"/>
        </w:rPr>
        <w:t>）冰雪天气钢筋应采取覆盖措施，防止表面结冰瘤，</w:t>
      </w:r>
      <w:r>
        <w:rPr>
          <w:rFonts w:hint="eastAsia"/>
        </w:rPr>
        <w:t>在混凝土浇筑之前应清除钢筋表面的积雪、冰层，钢筋绑轧完毕后应尽快进行下道工序施工。</w:t>
      </w:r>
    </w:p>
    <w:p w:rsidR="004F12F0">
      <w:pPr>
        <w:pStyle w:val="Normal0"/>
      </w:pPr>
      <w:r>
        <w:t>3</w:t>
      </w:r>
      <w:r>
        <w:rPr>
          <w:rFonts w:hint="eastAsia"/>
        </w:rPr>
        <w:t>）应选用硅酸盐水泥或普通硅酸盐水泥，最好使用早强型的水泥。所用砂石、水均应保持正温，骨料必须清洁，不得含有冰雪等冻结物及宜冻裂的矿物质。</w:t>
      </w:r>
    </w:p>
    <w:p w:rsidR="004F12F0">
      <w:pPr>
        <w:pStyle w:val="Normal0"/>
      </w:pPr>
      <w:r>
        <w:t>4</w:t>
      </w:r>
      <w:r>
        <w:rPr>
          <w:rFonts w:hint="eastAsia"/>
        </w:rPr>
        <w:t>）应有专人配制防冻剂，严格掌握防冻剂的掺量。严格控制混凝土水灰比，由骨料带入的水份应从拌合水中扣除。</w:t>
      </w:r>
    </w:p>
    <w:p w:rsidR="004F12F0">
      <w:pPr>
        <w:pStyle w:val="Normal0"/>
      </w:pPr>
      <w:r>
        <w:rPr>
          <w:rFonts w:hint="eastAsia"/>
        </w:rPr>
        <w:t>搅拌时间应比常温搅拌时间延长</w:t>
      </w:r>
      <w:r>
        <w:t>50</w:t>
      </w:r>
      <w:r>
        <w:rPr>
          <w:rFonts w:hint="eastAsia"/>
        </w:rPr>
        <w:t>％。</w:t>
      </w:r>
    </w:p>
    <w:p w:rsidR="004F12F0">
      <w:pPr>
        <w:pStyle w:val="Normal0"/>
      </w:pPr>
      <w:r>
        <w:t>5</w:t>
      </w:r>
      <w:r>
        <w:rPr>
          <w:rFonts w:hint="eastAsia"/>
        </w:rPr>
        <w:t>）砂浆和混凝土运输过程中，应使热量损失尽量减少。墙体砌筑后，混凝土浇筑后，表面进行覆盖。</w:t>
      </w:r>
    </w:p>
    <w:p w:rsidR="004F12F0">
      <w:pPr>
        <w:pStyle w:val="Normal0"/>
      </w:pPr>
      <w:r>
        <w:t>6</w:t>
      </w:r>
      <w:r>
        <w:rPr>
          <w:rFonts w:hint="eastAsia"/>
        </w:rPr>
        <w:t>）抹灰用砂浆应加入防冻剂，用量控制在水泥用量的</w:t>
      </w:r>
      <w:r>
        <w:t>3</w:t>
      </w:r>
      <w:r>
        <w:rPr>
          <w:rFonts w:hint="eastAsia"/>
        </w:rPr>
        <w:t>％。</w:t>
      </w:r>
    </w:p>
    <w:p w:rsidR="004F12F0">
      <w:pPr>
        <w:pStyle w:val="Normal0"/>
      </w:pPr>
      <w:r>
        <w:rPr>
          <w:rFonts w:hint="eastAsia"/>
        </w:rPr>
        <w:t>室内粉刷过程中外墙窗户洞口应进行封闭保温。抹灰用砂浆应在正温度的室内或临时暖棚中制作。</w:t>
      </w:r>
    </w:p>
    <w:p w:rsidR="004F12F0">
      <w:pPr>
        <w:pStyle w:val="Normal0"/>
      </w:pPr>
      <w:r>
        <w:t>7</w:t>
      </w:r>
      <w:r>
        <w:rPr>
          <w:rFonts w:hint="eastAsia"/>
        </w:rPr>
        <w:t>）为了获得砂浆应有温度，可采用热水搅拌。</w:t>
      </w:r>
    </w:p>
    <w:p w:rsidR="004F12F0">
      <w:pPr>
        <w:pStyle w:val="Normal0"/>
      </w:pPr>
      <w:r>
        <w:rPr>
          <w:rFonts w:hint="eastAsia"/>
        </w:rPr>
        <w:t>（</w:t>
      </w:r>
      <w:r>
        <w:t>3</w:t>
      </w:r>
      <w:r>
        <w:rPr>
          <w:rFonts w:hint="eastAsia"/>
        </w:rPr>
        <w:t>）安全与防火：冬期施工时要采取防滑措施，及时清除脚手架上的积雪和冰层。运输道路应采取防滑措施确保施工安全。加强施工现场防火教育。现场生产及生活用火设施，必须经项目部有关部门，对使用的用火设施进行检查验收合格后方可使用，并由专人定期进行检查。室内使用炉火要注意通风换气，防止煤气中毒，严禁私自设置用火设施。防冻剂应严格管理，防止误食中毒。</w:t>
      </w:r>
    </w:p>
    <w:p w:rsidR="004F12F0">
      <w:pPr>
        <w:pStyle w:val="Normal0"/>
      </w:pPr>
      <w:r>
        <w:rPr>
          <w:rFonts w:hint="eastAsia"/>
        </w:rPr>
        <w:t>（</w:t>
      </w:r>
      <w:r>
        <w:t>4</w:t>
      </w:r>
      <w:r>
        <w:rPr>
          <w:rFonts w:hint="eastAsia"/>
        </w:rPr>
        <w:t>）在施工进度安排上，要尽量把雨期</w:t>
      </w:r>
      <w:r>
        <w:rPr>
          <w:rFonts w:hint="eastAsia"/>
        </w:rPr>
        <w:t>无法施工的施工段与雨期影响不大的施工段合理排开。</w:t>
      </w:r>
    </w:p>
    <w:p w:rsidR="004F12F0">
      <w:pPr>
        <w:pStyle w:val="Normal0"/>
        <w:sectPr>
          <w:type w:val="nextPage"/>
          <w:pgSz w:w="11906" w:h="16838"/>
          <w:pgMar w:top="935" w:right="1800" w:bottom="1440" w:left="1800" w:header="851" w:footer="992" w:gutter="0"/>
          <w:pgNumType w:start="29"/>
          <w:cols w:space="708"/>
          <w:titlePg w:val="0"/>
          <w:docGrid w:type="lines" w:linePitch="312"/>
        </w:sectPr>
      </w:pPr>
      <w:r>
        <w:rPr>
          <w:rFonts w:hint="eastAsia"/>
        </w:rPr>
        <w:t>（</w:t>
      </w:r>
      <w:r>
        <w:t>5</w:t>
      </w:r>
    </w:p>
    <w:p w:rsidR="004F12F0">
      <w:pPr>
        <w:pStyle w:val="Normal0"/>
      </w:pPr>
      <w:r>
        <w:rPr>
          <w:rFonts w:hint="eastAsia"/>
        </w:rPr>
        <w:t>）基础施工阶段，应预先做好地面截水，即筑堤截水，挖排水明沟，使地面排水畅通，防止地面水流入基坑内，并预备好抽水设备。在主体施工阶段，对混凝土的浇筑要掌握好混</w:t>
      </w:r>
      <w:r>
        <w:rPr>
          <w:rFonts w:hint="eastAsia"/>
        </w:rPr>
        <w:t>凝土的搅拌、浇筑、覆盖的时间和措施。</w:t>
      </w:r>
    </w:p>
    <w:p w:rsidR="004F12F0">
      <w:pPr>
        <w:pStyle w:val="Normal0"/>
      </w:pPr>
      <w:r>
        <w:rPr>
          <w:rFonts w:hint="eastAsia"/>
        </w:rPr>
        <w:t>（</w:t>
      </w:r>
      <w:r>
        <w:t>6</w:t>
      </w:r>
      <w:r>
        <w:rPr>
          <w:rFonts w:hint="eastAsia"/>
        </w:rPr>
        <w:t>）对足以影响混凝土浇捣和墙体砌筑的落雨量，应立即停止施工，用雨布保护好已浇筑的混凝土和墙体。烧结普通砖在雨期适当控制烧结普通砖的浇水量，必要时采取防雨、防水措施，防止烧结普通砖吸水过量。</w:t>
      </w:r>
    </w:p>
    <w:p w:rsidR="004F12F0">
      <w:pPr>
        <w:pStyle w:val="Normal0"/>
      </w:pPr>
      <w:r>
        <w:rPr>
          <w:rFonts w:hint="eastAsia"/>
        </w:rPr>
        <w:t>（</w:t>
      </w:r>
      <w:r>
        <w:t>7</w:t>
      </w:r>
      <w:r>
        <w:rPr>
          <w:rFonts w:hint="eastAsia"/>
        </w:rPr>
        <w:t>）严格控制砂浆水灰比，避免砂、灰膏受雨水泡、淋，否则重新调整水灰比。</w:t>
      </w:r>
      <w:r>
        <w:rPr>
          <w:rFonts w:hint="eastAsia"/>
        </w:rPr>
        <w:t>屋面工程应尽量不在雨期施工，最好安排在雨期到来之前，将防水层施工完毕。保证室内粉刷正常进行，室内刷浆前，应先安装好外门窗及玻璃，以免雨水冲湿装饰面层。</w:t>
      </w:r>
    </w:p>
    <w:p w:rsidR="004F12F0">
      <w:pPr>
        <w:pStyle w:val="Normal0"/>
      </w:pPr>
      <w:r>
        <w:rPr>
          <w:rFonts w:hint="eastAsia"/>
        </w:rPr>
        <w:t>（</w:t>
      </w:r>
      <w:r>
        <w:t>8</w:t>
      </w:r>
      <w:r>
        <w:rPr>
          <w:rFonts w:hint="eastAsia"/>
        </w:rPr>
        <w:t>）外装饰工程应尽量避开风雨天气施工。忌日晒、雨淋的材料应及时放在材料仓库进行保管，材料仓库地坪应高于室外地面</w:t>
      </w:r>
      <w:r>
        <w:t>30cm</w:t>
      </w:r>
      <w:r>
        <w:rPr>
          <w:rFonts w:hint="eastAsia"/>
        </w:rPr>
        <w:t>，并保证材料仓库屋面不漏水。</w:t>
      </w:r>
    </w:p>
    <w:p w:rsidR="004F12F0">
      <w:pPr>
        <w:pStyle w:val="Normal0"/>
      </w:pPr>
      <w:r>
        <w:rPr>
          <w:rFonts w:hint="eastAsia"/>
        </w:rPr>
        <w:t>（十七）屋面保温防水</w:t>
      </w:r>
    </w:p>
    <w:p w:rsidR="004F12F0">
      <w:pPr>
        <w:pStyle w:val="Normal0"/>
      </w:pPr>
      <w:r>
        <w:rPr>
          <w:rFonts w:hint="eastAsia"/>
        </w:rPr>
        <w:t>（</w:t>
      </w:r>
      <w:r>
        <w:t>1</w:t>
      </w:r>
      <w:r>
        <w:rPr>
          <w:rFonts w:hint="eastAsia"/>
        </w:rPr>
        <w:t>）施工工具：汽油喷灯、拌料桶、滚刷、棕刷、压子、剪刀、卷尺等工具。材料准备：氯化聚乙烯</w:t>
      </w:r>
      <w:r>
        <w:t>-</w:t>
      </w:r>
      <w:r>
        <w:rPr>
          <w:rFonts w:hint="eastAsia"/>
        </w:rPr>
        <w:t>橡胶共混防水卷材、基层处理剂、基层胶粘剂、卷材封边胶粘剂。</w:t>
      </w:r>
    </w:p>
    <w:p w:rsidR="004F12F0">
      <w:pPr>
        <w:pStyle w:val="Normal0"/>
      </w:pPr>
      <w:r>
        <w:rPr>
          <w:rFonts w:hint="eastAsia"/>
        </w:rPr>
        <w:t>（</w:t>
      </w:r>
      <w:r>
        <w:t>2</w:t>
      </w:r>
      <w:r>
        <w:rPr>
          <w:rFonts w:hint="eastAsia"/>
        </w:rPr>
        <w:t>）施工顺序：清理基层→平面涂布底胶→平面防水层施工→平面部位铺贴油毡隔离层→平面部位做砂浆保护层→修补表面→立面涂布底胶和防水层施工。</w:t>
      </w:r>
    </w:p>
    <w:p w:rsidR="004F12F0">
      <w:pPr>
        <w:pStyle w:val="Normal0"/>
      </w:pPr>
      <w:r>
        <w:rPr>
          <w:rFonts w:hint="eastAsia"/>
        </w:rPr>
        <w:t>（</w:t>
      </w:r>
      <w:r>
        <w:t>3</w:t>
      </w:r>
      <w:r>
        <w:rPr>
          <w:rFonts w:hint="eastAsia"/>
        </w:rPr>
        <w:t>）基层处理：基层水泥砂浆找平层必须坚实平整，不能有松动、起鼓、面层凸出或严重粗糙，平整度不好或起砂时，必须剔凿处理。基层必须干燥，含水率不能大于</w:t>
      </w:r>
      <w:r>
        <w:t>9%</w:t>
      </w:r>
      <w:r>
        <w:rPr>
          <w:rFonts w:hint="eastAsia"/>
        </w:rPr>
        <w:t>，否者不能施工。具体测量含水率方法，可以在基层表面放一块油毡或玻璃，</w:t>
      </w:r>
      <w:r>
        <w:t>3</w:t>
      </w:r>
      <w:r>
        <w:rPr>
          <w:rFonts w:hint="eastAsia"/>
        </w:rPr>
        <w:t>～</w:t>
      </w:r>
      <w:r>
        <w:t xml:space="preserve">5h </w:t>
      </w:r>
      <w:r>
        <w:rPr>
          <w:rFonts w:hint="eastAsia"/>
        </w:rPr>
        <w:t>后看其下面有无水珠，如基本无水珠即可施工。复杂部位、阴角部位应用水泥砂浆抹成八字形</w:t>
      </w:r>
      <w:r>
        <w:rPr>
          <w:rFonts w:hint="eastAsia"/>
        </w:rPr>
        <w:t>，对管子根部位，排水口等易于渗漏的薄弱部位，应再加一层油毡。</w:t>
      </w:r>
    </w:p>
    <w:p w:rsidR="004F12F0">
      <w:pPr>
        <w:pStyle w:val="Normal0"/>
      </w:pPr>
      <w:r>
        <w:rPr>
          <w:rFonts w:hint="eastAsia"/>
        </w:rPr>
        <w:t>（</w:t>
      </w:r>
      <w:r>
        <w:t>4</w:t>
      </w:r>
      <w:r>
        <w:rPr>
          <w:rFonts w:hint="eastAsia"/>
        </w:rPr>
        <w:t>）施工要求：在干燥的地下室和立壁的基层表面上涂刷</w:t>
      </w:r>
      <w:r>
        <w:t>JG-</w:t>
      </w:r>
      <w:r>
        <w:rPr>
          <w:rFonts w:hint="eastAsia"/>
        </w:rPr>
        <w:t>型橡胶沥青涂料。要求涂刷均匀，一次涂好，干燥</w:t>
      </w:r>
      <w:r>
        <w:t>12h</w:t>
      </w:r>
      <w:r>
        <w:rPr>
          <w:rFonts w:hint="eastAsia"/>
        </w:rPr>
        <w:t>（根据气温而定，以不粘脚为好）方可施工。施工时把油毡按位摆正，点燃喷灯加热油毡和基层，喷灯距油毡</w:t>
      </w:r>
      <w:r>
        <w:t xml:space="preserve">0.5m </w:t>
      </w:r>
      <w:r>
        <w:rPr>
          <w:rFonts w:hint="eastAsia"/>
        </w:rPr>
        <w:t>左右，加热要均匀，待卷材表面熔化后，随即向前铺滚，注意在滚压时不要把空气和异物卷入，必须压实、压平。在油毡还未冷却前，用抹子把边封好，再用喷灯均匀细致地把接缝封好，然后再将边缘和其他部位封好，以防翘边。</w:t>
      </w:r>
    </w:p>
    <w:p w:rsidR="004F12F0">
      <w:pPr>
        <w:pStyle w:val="Normal0"/>
      </w:pPr>
      <w:r>
        <w:rPr>
          <w:rFonts w:hint="eastAsia"/>
        </w:rPr>
        <w:t>（</w:t>
      </w:r>
      <w:r>
        <w:t>5</w:t>
      </w:r>
      <w:r>
        <w:rPr>
          <w:rFonts w:hint="eastAsia"/>
        </w:rPr>
        <w:t>）质量要求及安全注意事项</w:t>
      </w:r>
    </w:p>
    <w:p w:rsidR="004F12F0">
      <w:pPr>
        <w:pStyle w:val="Normal0"/>
      </w:pPr>
      <w:r>
        <w:t>1</w:t>
      </w:r>
      <w:r>
        <w:rPr>
          <w:rFonts w:hint="eastAsia"/>
        </w:rPr>
        <w:t>）防水材料的技术性能应符合设计要求和标准规定，并附有质量证明文件和现场取样进行检测的试验报告以及其他有关质量的证明文件。</w:t>
      </w:r>
    </w:p>
    <w:p w:rsidR="004F12F0">
      <w:pPr>
        <w:pStyle w:val="Normal0"/>
      </w:pPr>
      <w:r>
        <w:t>2</w:t>
      </w:r>
      <w:r>
        <w:rPr>
          <w:rFonts w:hint="eastAsia"/>
        </w:rPr>
        <w:t>）施工前要认真的将地下室表面及立壁的水泥砂浆余渣、尘土和杂物铲除干净。</w:t>
      </w:r>
    </w:p>
    <w:p w:rsidR="004F12F0">
      <w:pPr>
        <w:pStyle w:val="Normal0"/>
      </w:pPr>
      <w:r>
        <w:t>3</w:t>
      </w:r>
      <w:r>
        <w:rPr>
          <w:rFonts w:hint="eastAsia"/>
        </w:rPr>
        <w:t>）</w:t>
      </w:r>
      <w:r>
        <w:t xml:space="preserve">SBS </w:t>
      </w:r>
      <w:r>
        <w:rPr>
          <w:rFonts w:hint="eastAsia"/>
        </w:rPr>
        <w:t>防水卷材应放在干燥通风的室内，严禁与水接触；</w:t>
      </w:r>
      <w:r>
        <w:t xml:space="preserve">SBS </w:t>
      </w:r>
      <w:r>
        <w:rPr>
          <w:rFonts w:hint="eastAsia"/>
        </w:rPr>
        <w:t>防水卷材属易燃品，严禁与明火接触。</w:t>
      </w:r>
    </w:p>
    <w:p w:rsidR="004F12F0">
      <w:pPr>
        <w:pStyle w:val="Normal0"/>
      </w:pPr>
      <w:r>
        <w:t>4</w:t>
      </w:r>
      <w:r>
        <w:rPr>
          <w:rFonts w:hint="eastAsia"/>
        </w:rPr>
        <w:t>）在未做保护层前，任何人员不得进入施工现场，以防践踏损伤防水层。如发现防水层有刺破和损伤时，应立即修补，确保防水质量。</w:t>
      </w:r>
    </w:p>
    <w:p w:rsidR="004F12F0">
      <w:pPr>
        <w:pStyle w:val="Normal0"/>
      </w:pPr>
      <w:r>
        <w:t>5</w:t>
      </w:r>
      <w:r>
        <w:rPr>
          <w:rFonts w:hint="eastAsia"/>
        </w:rPr>
        <w:t>）施工完成后，应及时做好隐蔽验收，验收后应随即做水泥砂浆保护层，做保护层时应特别注意不要损坏</w:t>
      </w:r>
      <w:r>
        <w:rPr>
          <w:rFonts w:hint="eastAsia"/>
        </w:rPr>
        <w:t>防水层。</w:t>
      </w:r>
    </w:p>
    <w:p w:rsidR="004F12F0">
      <w:pPr>
        <w:pStyle w:val="Normal0"/>
      </w:pPr>
      <w:r>
        <w:t>6</w:t>
      </w:r>
      <w:r>
        <w:rPr>
          <w:rFonts w:hint="eastAsia"/>
        </w:rPr>
        <w:t>）现场工作人员应戴安全帽，不穿带钉子的鞋施工。涂层施工完毕，尚未完全固化时，不允许上人踩踏。</w:t>
      </w:r>
    </w:p>
    <w:p w:rsidR="004F12F0">
      <w:pPr>
        <w:pStyle w:val="Normal0"/>
      </w:pPr>
      <w:r>
        <w:t>7</w:t>
      </w:r>
      <w:r>
        <w:rPr>
          <w:rFonts w:hint="eastAsia"/>
        </w:rPr>
        <w:t>）遇有穿墙套管道部位，应将套管四周粉刷成圆角，并在此部位增加一层卷材。</w:t>
      </w:r>
    </w:p>
    <w:p w:rsidR="004F12F0">
      <w:pPr>
        <w:pStyle w:val="Normal0"/>
      </w:pPr>
      <w:r>
        <w:t>8</w:t>
      </w:r>
      <w:r>
        <w:rPr>
          <w:rFonts w:hint="eastAsia"/>
        </w:rPr>
        <w:t>）防水层厚度应均匀一致，不允许有开裂、翘边、滑移、脱落和末端收头封闭不严等缺陷。防水层必须均匀固化，不得有明显的凹坑、气泡和渗漏水的现象。当甲料、乙料混合后固化过快并影响施工时，可加入少许磷酸或苯磺酰氯做缓凝剂，但加入量不得大于甲料的</w:t>
      </w:r>
      <w:r>
        <w:t>0.5%</w:t>
      </w:r>
      <w:r>
        <w:rPr>
          <w:rFonts w:hint="eastAsia"/>
        </w:rPr>
        <w:t>。当涂膜固化太慢影响下道工序时，可加入少许二月桂酸二丁基锡做促凝剂，但加入量不得大于甲料</w:t>
      </w:r>
      <w:r>
        <w:rPr>
          <w:rFonts w:hint="eastAsia"/>
        </w:rPr>
        <w:t>的</w:t>
      </w:r>
      <w:r>
        <w:t>0.3%</w:t>
      </w:r>
      <w:r>
        <w:rPr>
          <w:rFonts w:hint="eastAsia"/>
        </w:rPr>
        <w:t>。</w:t>
      </w:r>
    </w:p>
    <w:p w:rsidR="004F12F0">
      <w:pPr>
        <w:pStyle w:val="Normal0"/>
        <w:sectPr>
          <w:type w:val="nextPage"/>
          <w:pgSz w:w="11906" w:h="16838"/>
          <w:pgMar w:top="935" w:right="1800" w:bottom="1440" w:left="1800" w:header="851" w:footer="992" w:gutter="0"/>
          <w:pgNumType w:start="30"/>
          <w:cols w:space="708"/>
          <w:titlePg w:val="0"/>
          <w:docGrid w:type="lines" w:linePitch="312"/>
        </w:sectPr>
      </w:pPr>
      <w:r>
        <w:t>9</w:t>
      </w:r>
      <w:r>
        <w:rPr>
          <w:rFonts w:hint="eastAsia"/>
        </w:rPr>
        <w:t>）若刮涂第一度涂层</w:t>
      </w:r>
      <w:r>
        <w:t xml:space="preserve">5h </w:t>
      </w:r>
      <w:r>
        <w:rPr>
          <w:rFonts w:hint="eastAsia"/>
        </w:rPr>
        <w:t>以上仍有发黏现象时，可在第二度涂层施工前，先涂上一些滑石粉，再上人施工。</w:t>
      </w:r>
    </w:p>
    <w:p w:rsidR="004F12F0">
      <w:pPr>
        <w:pStyle w:val="Normal0"/>
      </w:pPr>
      <w:r>
        <w:rPr>
          <w:rFonts w:hint="eastAsia"/>
        </w:rPr>
        <w:t>（十八）厨房、卫生间防渗防漏</w:t>
      </w:r>
    </w:p>
    <w:p w:rsidR="004F12F0">
      <w:pPr>
        <w:pStyle w:val="Normal0"/>
      </w:pPr>
      <w:r>
        <w:rPr>
          <w:rFonts w:hint="eastAsia"/>
        </w:rPr>
        <w:t>（</w:t>
      </w:r>
      <w:r>
        <w:t>1</w:t>
      </w:r>
      <w:r>
        <w:rPr>
          <w:rFonts w:hint="eastAsia"/>
        </w:rPr>
        <w:t>）施工准备：厕所间楼面及立面</w:t>
      </w:r>
      <w:r>
        <w:t xml:space="preserve">40cm </w:t>
      </w:r>
      <w:r>
        <w:rPr>
          <w:rFonts w:hint="eastAsia"/>
        </w:rPr>
        <w:t>高用砂浆找平层，应抹平、压光，不应有空鼓、起砂、掉灰等缺陷。阴阳角部位应抹成小圆角。</w:t>
      </w:r>
    </w:p>
    <w:p w:rsidR="004F12F0">
      <w:pPr>
        <w:pStyle w:val="Normal0"/>
      </w:pPr>
      <w:r>
        <w:rPr>
          <w:rFonts w:hint="eastAsia"/>
        </w:rPr>
        <w:t>（</w:t>
      </w:r>
      <w:r>
        <w:t>2</w:t>
      </w:r>
      <w:r>
        <w:rPr>
          <w:rFonts w:hint="eastAsia"/>
        </w:rPr>
        <w:t>）施工顺序：砂浆找平→涂布底胶→防水层施工→做砂浆保护层。清理基层：施工前先将楼地面突起物、油污、砂浆疙瘩清除干净。</w:t>
      </w:r>
    </w:p>
    <w:p w:rsidR="004F12F0">
      <w:pPr>
        <w:pStyle w:val="Normal0"/>
      </w:pPr>
      <w:r>
        <w:rPr>
          <w:rFonts w:hint="eastAsia"/>
        </w:rPr>
        <w:t>（</w:t>
      </w:r>
      <w:r>
        <w:t>3</w:t>
      </w:r>
      <w:r>
        <w:rPr>
          <w:rFonts w:hint="eastAsia"/>
        </w:rPr>
        <w:t>）涂膜防水层施工：用长把滚刷蘸满已配制好的防水涂料，均匀涂布在底胶已干固的基层表面上。涂布时要求厚薄均匀一致，对平</w:t>
      </w:r>
      <w:r>
        <w:rPr>
          <w:rFonts w:hint="eastAsia"/>
        </w:rPr>
        <w:t>面基层以涂刷</w:t>
      </w:r>
      <w:r>
        <w:t>3</w:t>
      </w:r>
      <w:r>
        <w:rPr>
          <w:rFonts w:hint="eastAsia"/>
        </w:rPr>
        <w:t>～</w:t>
      </w:r>
      <w:r>
        <w:t xml:space="preserve">4 </w:t>
      </w:r>
      <w:r>
        <w:rPr>
          <w:rFonts w:hint="eastAsia"/>
        </w:rPr>
        <w:t>度为宜，每度涂布量为</w:t>
      </w:r>
      <w:r>
        <w:t>0.6</w:t>
      </w:r>
      <w:r>
        <w:rPr>
          <w:rFonts w:hint="eastAsia"/>
        </w:rPr>
        <w:t>～</w:t>
      </w:r>
      <w:r>
        <w:t>0.8kg/</w:t>
      </w:r>
      <w:r>
        <w:rPr>
          <w:rFonts w:cs="宋体" w:hint="eastAsia"/>
        </w:rPr>
        <w:t></w:t>
      </w:r>
      <w:r>
        <w:rPr>
          <w:rFonts w:hint="eastAsia"/>
        </w:rPr>
        <w:t>；对立面基层以涂刷</w:t>
      </w:r>
      <w:r>
        <w:t>4</w:t>
      </w:r>
      <w:r>
        <w:rPr>
          <w:rFonts w:hint="eastAsia"/>
        </w:rPr>
        <w:t>～</w:t>
      </w:r>
      <w:r>
        <w:t xml:space="preserve">5 </w:t>
      </w:r>
      <w:r>
        <w:rPr>
          <w:rFonts w:hint="eastAsia"/>
        </w:rPr>
        <w:t>度为宜，每度涂布量为</w:t>
      </w:r>
      <w:r>
        <w:t>0.5</w:t>
      </w:r>
      <w:r>
        <w:rPr>
          <w:rFonts w:hint="eastAsia"/>
        </w:rPr>
        <w:t>～</w:t>
      </w:r>
      <w:r>
        <w:t>0.6kg/</w:t>
      </w:r>
      <w:r>
        <w:rPr>
          <w:rFonts w:cs="宋体" w:hint="eastAsia"/>
        </w:rPr>
        <w:t></w:t>
      </w:r>
      <w:r>
        <w:rPr>
          <w:rFonts w:hint="eastAsia"/>
        </w:rPr>
        <w:t>。涂膜厚度不小于</w:t>
      </w:r>
      <w:r>
        <w:t xml:space="preserve">1.5mm </w:t>
      </w:r>
      <w:r>
        <w:rPr>
          <w:rFonts w:hint="eastAsia"/>
        </w:rPr>
        <w:t>为合格。涂完第一度涂膜后一般固化</w:t>
      </w:r>
      <w:r>
        <w:t xml:space="preserve">5h </w:t>
      </w:r>
      <w:r>
        <w:rPr>
          <w:rFonts w:hint="eastAsia"/>
        </w:rPr>
        <w:t>以上，在基本不粘手时，再涂下一层。但在平面的涂布方向，应使后一度与前一度的涂布方向相垂直。</w:t>
      </w:r>
    </w:p>
    <w:p w:rsidR="004F12F0">
      <w:pPr>
        <w:pStyle w:val="Normal0"/>
      </w:pPr>
      <w:r>
        <w:rPr>
          <w:rFonts w:hint="eastAsia"/>
        </w:rPr>
        <w:t>（</w:t>
      </w:r>
      <w:r>
        <w:t>4</w:t>
      </w:r>
      <w:r>
        <w:rPr>
          <w:rFonts w:hint="eastAsia"/>
        </w:rPr>
        <w:t>）砂浆保护层：为防止破坏防水层，应做</w:t>
      </w:r>
      <w:r>
        <w:t xml:space="preserve">1.5cm </w:t>
      </w:r>
      <w:r>
        <w:rPr>
          <w:rFonts w:hint="eastAsia"/>
        </w:rPr>
        <w:t>砂浆保护层，以免留下渗漏水的隐患。</w:t>
      </w:r>
    </w:p>
    <w:p w:rsidR="004F12F0">
      <w:pPr>
        <w:pStyle w:val="Normal0"/>
      </w:pPr>
      <w:r>
        <w:rPr>
          <w:rFonts w:hint="eastAsia"/>
        </w:rPr>
        <w:t>（十九）门窗制作安装</w:t>
      </w:r>
    </w:p>
    <w:p w:rsidR="004F12F0">
      <w:pPr>
        <w:pStyle w:val="Normal0"/>
      </w:pPr>
      <w:r>
        <w:rPr>
          <w:rFonts w:hint="eastAsia"/>
        </w:rPr>
        <w:t>（</w:t>
      </w:r>
      <w:r>
        <w:t>1</w:t>
      </w:r>
      <w:r>
        <w:rPr>
          <w:rFonts w:hint="eastAsia"/>
        </w:rPr>
        <w:t>）门窗制作安装程序：配料→截料→刨料→画线、凿眼→开榫、裁口→整理线角→堆放→拼装。</w:t>
      </w:r>
    </w:p>
    <w:p w:rsidR="004F12F0">
      <w:pPr>
        <w:pStyle w:val="Normal0"/>
      </w:pPr>
      <w:r>
        <w:rPr>
          <w:rFonts w:hint="eastAsia"/>
        </w:rPr>
        <w:t>（</w:t>
      </w:r>
      <w:r>
        <w:t>2</w:t>
      </w:r>
      <w:r>
        <w:rPr>
          <w:rFonts w:hint="eastAsia"/>
        </w:rPr>
        <w:t>）施工要点：榫要饱满，眼要方正，半榫的长度可比半眼的深度短</w:t>
      </w:r>
      <w:r>
        <w:t>2mm</w:t>
      </w:r>
      <w:r>
        <w:rPr>
          <w:rFonts w:hint="eastAsia"/>
        </w:rPr>
        <w:t>。配料、裁料要考虑周到，不得大材小用、长材短用。应合理考虑加工余量，宽度和厚度的加工余量当一面刨光者留</w:t>
      </w:r>
      <w:r>
        <w:t>3mm</w:t>
      </w:r>
      <w:r>
        <w:rPr>
          <w:rFonts w:hint="eastAsia"/>
        </w:rPr>
        <w:t>，两面刨光者留</w:t>
      </w:r>
      <w:r>
        <w:t>5mm</w:t>
      </w:r>
      <w:r>
        <w:rPr>
          <w:rFonts w:hint="eastAsia"/>
        </w:rPr>
        <w:t>。门窗框及厚度大于</w:t>
      </w:r>
      <w:r>
        <w:t xml:space="preserve">50mm </w:t>
      </w:r>
      <w:r>
        <w:rPr>
          <w:rFonts w:hint="eastAsia"/>
        </w:rPr>
        <w:t>的门窗扇应采用双夹榫连接；门窗框的宽度超过</w:t>
      </w:r>
      <w:r>
        <w:t xml:space="preserve">120mm </w:t>
      </w:r>
      <w:r>
        <w:rPr>
          <w:rFonts w:hint="eastAsia"/>
        </w:rPr>
        <w:t>时，背面应推凹槽，以及卷曲。门窗框扇拼装前应对部件进行检查，要求部件方正、平直，线脚整齐分明，表面光滑，尺寸、规格、式样符合设计要求。用细刨将遗留墨线刨去。拼装时下面用木楞垫平，放好各部件，榫眼对正，用斧轻轻敲击打入。拼装完毕，构件的裁口</w:t>
      </w:r>
      <w:r>
        <w:rPr>
          <w:rFonts w:hint="eastAsia"/>
        </w:rPr>
        <w:t>应在同一平面上。普通双扇门窗刨光后应平放，刻刮错口，刨平后成对做记号。门窗框靠墙一面应刷防腐涂料。立框前应对成品加以检查，进行必要的校正，钉好斜拉条，无下坎框应加钉水平拉条。立框要用线锤找直吊正，并在砌筑砖墙时随时检查有无倾斜、移动。</w:t>
      </w:r>
    </w:p>
    <w:p w:rsidR="004F12F0">
      <w:pPr>
        <w:pStyle w:val="Normal0"/>
      </w:pPr>
      <w:r>
        <w:rPr>
          <w:rFonts w:hint="eastAsia"/>
        </w:rPr>
        <w:t>（</w:t>
      </w:r>
      <w:r>
        <w:t>3</w:t>
      </w:r>
      <w:r>
        <w:rPr>
          <w:rFonts w:hint="eastAsia"/>
        </w:rPr>
        <w:t>）质量要求：表面应净光，不得有刨痕、毛刺和锤印。框、扇的线型应符合设计要求。割角、拼缝应严密平整。小料和短料胶合门窗及胶合板或纤维板门扇不允许脱胶。胶合板不允许刨透表层单板和戗槎。门窗扇安装之前应试安装合格后，再剔铰链槽，槽深与铰链厚度相适应。</w:t>
      </w:r>
    </w:p>
    <w:p w:rsidR="004F12F0">
      <w:pPr>
        <w:pStyle w:val="Normal0"/>
      </w:pPr>
      <w:r>
        <w:rPr>
          <w:rFonts w:hint="eastAsia"/>
        </w:rPr>
        <w:t>（</w:t>
      </w:r>
      <w:r>
        <w:t>4</w:t>
      </w:r>
      <w:r>
        <w:rPr>
          <w:rFonts w:hint="eastAsia"/>
        </w:rPr>
        <w:t>）施工要点及质量要求：</w:t>
      </w:r>
      <w:r>
        <w:rPr>
          <w:rFonts w:hint="eastAsia"/>
        </w:rPr>
        <w:t>门窗应逐榀复核尺寸加工，各种型材的规格、型号要符合设计要求，五金配件配套齐全，并有出厂合格证。安装时，纵向用经纬仪在门窗口边定出垂直控制线，水平位置以楼层</w:t>
      </w:r>
      <w:r>
        <w:t xml:space="preserve">50cm </w:t>
      </w:r>
      <w:r>
        <w:rPr>
          <w:rFonts w:hint="eastAsia"/>
        </w:rPr>
        <w:t>线为标准定出窗下皮标高，弹线找直。门窗应在室内竖直摆放，并用枕木垫平；不得在门窗框上安放脚手架、悬挂重物或在框扇内穿物吊起。</w:t>
      </w:r>
    </w:p>
    <w:p w:rsidR="004F12F0">
      <w:pPr>
        <w:pStyle w:val="Normal0"/>
      </w:pPr>
      <w:r>
        <w:rPr>
          <w:rFonts w:hint="eastAsia"/>
        </w:rPr>
        <w:t>（二十）外墙装饰</w:t>
      </w:r>
    </w:p>
    <w:p w:rsidR="004F12F0">
      <w:pPr>
        <w:pStyle w:val="Normal0"/>
      </w:pPr>
      <w:r>
        <w:rPr>
          <w:rFonts w:hint="eastAsia"/>
        </w:rPr>
        <w:t>（</w:t>
      </w:r>
      <w:r>
        <w:t>1</w:t>
      </w:r>
      <w:r>
        <w:rPr>
          <w:rFonts w:hint="eastAsia"/>
        </w:rPr>
        <w:t>）施工顺序：基层处理→浇水湿润→吊垂直、贴灰饼、冲标筋→抹踢脚板、墙裙→做护角→抹底层灰→修补孔洞→抹面层灰→养护。</w:t>
      </w:r>
    </w:p>
    <w:p w:rsidR="004F12F0">
      <w:pPr>
        <w:pStyle w:val="Normal0"/>
      </w:pPr>
      <w:r>
        <w:rPr>
          <w:rFonts w:hint="eastAsia"/>
        </w:rPr>
        <w:t>（</w:t>
      </w:r>
      <w:r>
        <w:t>2</w:t>
      </w:r>
      <w:r>
        <w:rPr>
          <w:rFonts w:hint="eastAsia"/>
        </w:rPr>
        <w:t>）施工工艺：在处理好的墙面上</w:t>
      </w:r>
      <w:r>
        <w:t>,</w:t>
      </w:r>
      <w:r>
        <w:rPr>
          <w:rFonts w:hint="eastAsia"/>
        </w:rPr>
        <w:t>先用清水将墙面洇透，将尘土、污垢清除干净，根据已</w:t>
      </w:r>
      <w:r>
        <w:rPr>
          <w:rFonts w:hint="eastAsia"/>
        </w:rPr>
        <w:t>抹好的灰饼冲标筋、填档子抹</w:t>
      </w:r>
      <w:r>
        <w:t xml:space="preserve">1:2 </w:t>
      </w:r>
      <w:r>
        <w:rPr>
          <w:rFonts w:hint="eastAsia"/>
        </w:rPr>
        <w:t>水泥砂浆</w:t>
      </w:r>
      <w:r>
        <w:t>,</w:t>
      </w:r>
      <w:r>
        <w:rPr>
          <w:rFonts w:hint="eastAsia"/>
        </w:rPr>
        <w:t>底层灰的厚度为</w:t>
      </w:r>
      <w:r>
        <w:t xml:space="preserve">15mm, </w:t>
      </w:r>
      <w:r>
        <w:rPr>
          <w:rFonts w:hint="eastAsia"/>
        </w:rPr>
        <w:t>可分二遍抹成。抹好后用大杠刮平、找直，用木抹子搓毛，确保打底平整、垂直、不空鼓。</w:t>
      </w:r>
    </w:p>
    <w:p w:rsidR="004F12F0">
      <w:pPr>
        <w:pStyle w:val="Normal0"/>
      </w:pPr>
      <w:r>
        <w:rPr>
          <w:rFonts w:hint="eastAsia"/>
        </w:rPr>
        <w:t>（</w:t>
      </w:r>
      <w:r>
        <w:t>3</w:t>
      </w:r>
      <w:r>
        <w:rPr>
          <w:rFonts w:hint="eastAsia"/>
        </w:rPr>
        <w:t>）底层灰打好后，应及时进行隔天浇水养护，</w:t>
      </w:r>
      <w:r>
        <w:t>2</w:t>
      </w:r>
      <w:r>
        <w:rPr>
          <w:rFonts w:hint="eastAsia"/>
        </w:rPr>
        <w:t>～</w:t>
      </w:r>
      <w:r>
        <w:t xml:space="preserve">3d </w:t>
      </w:r>
      <w:r>
        <w:rPr>
          <w:rFonts w:hint="eastAsia"/>
        </w:rPr>
        <w:t>后开始贴外墙波砖。贴砖前要根据砖规格和设计要求弹出水平线和垂直分格线。定出水平标准和皮数，不合模数的非整砖应排在最下边一层</w:t>
      </w:r>
      <w:r>
        <w:t>,</w:t>
      </w:r>
      <w:r>
        <w:rPr>
          <w:rFonts w:hint="eastAsia"/>
        </w:rPr>
        <w:t>并注意弹出底部圆弧的正确位置线</w:t>
      </w:r>
      <w:r>
        <w:t>,</w:t>
      </w:r>
      <w:r>
        <w:rPr>
          <w:rFonts w:hint="eastAsia"/>
        </w:rPr>
        <w:t>同时要注意大墙面横向排砖要对称。</w:t>
      </w:r>
    </w:p>
    <w:p w:rsidR="004F12F0">
      <w:pPr>
        <w:pStyle w:val="Normal0"/>
        <w:sectPr>
          <w:type w:val="nextPage"/>
          <w:pgSz w:w="11906" w:h="16838"/>
          <w:pgMar w:top="935" w:right="1800" w:bottom="1440" w:left="1800" w:header="851" w:footer="992" w:gutter="0"/>
          <w:pgNumType w:start="31"/>
          <w:cols w:space="708"/>
          <w:titlePg w:val="0"/>
          <w:docGrid w:type="lines" w:linePitch="312"/>
        </w:sectPr>
      </w:pPr>
      <w:r>
        <w:rPr>
          <w:rFonts w:hint="eastAsia"/>
        </w:rPr>
        <w:t>（</w:t>
      </w:r>
      <w:r>
        <w:t>4</w:t>
      </w:r>
      <w:r>
        <w:rPr>
          <w:rFonts w:hint="eastAsia"/>
        </w:rPr>
        <w:t>）镶贴前，应将砖面清扫干净，放入净水中浸泡</w:t>
      </w:r>
      <w:r>
        <w:t xml:space="preserve">2h </w:t>
      </w:r>
      <w:r>
        <w:rPr>
          <w:rFonts w:hint="eastAsia"/>
        </w:rPr>
        <w:t>以上，取出晾干净后使用，贴砖时应先将基层湿润，用废瓷砖抹上混合砂</w:t>
      </w:r>
      <w:r>
        <w:rPr>
          <w:rFonts w:hint="eastAsia"/>
        </w:rPr>
        <w:t>浆贴灰饼，用</w:t>
      </w:r>
      <w:r>
        <w:t xml:space="preserve">22 </w:t>
      </w:r>
      <w:r>
        <w:rPr>
          <w:rFonts w:hint="eastAsia"/>
        </w:rPr>
        <w:t>号</w:t>
      </w:r>
      <w:r>
        <w:t xml:space="preserve"> </w:t>
      </w:r>
      <w:r>
        <w:rPr>
          <w:rFonts w:hint="eastAsia"/>
        </w:rPr>
        <w:t>钢丝上下拉通线，作为镶贴的标准</w:t>
      </w:r>
      <w:r>
        <w:t>,</w:t>
      </w:r>
      <w:r>
        <w:rPr>
          <w:rFonts w:hint="eastAsia"/>
        </w:rPr>
        <w:t>镶贴顺序应自下而上</w:t>
      </w:r>
      <w:r>
        <w:t xml:space="preserve">, </w:t>
      </w:r>
      <w:r>
        <w:rPr>
          <w:rFonts w:hint="eastAsia"/>
        </w:rPr>
        <w:t>从最下一层开始向上粘贴。水平方向应从阳角开始，阳角接缝应做成</w:t>
      </w:r>
      <w:r>
        <w:t>45</w:t>
      </w:r>
      <w:r>
        <w:rPr>
          <w:rFonts w:hint="eastAsia"/>
        </w:rPr>
        <w:t>°割角</w:t>
      </w:r>
      <w:r>
        <w:t>,</w:t>
      </w:r>
      <w:r>
        <w:rPr>
          <w:rFonts w:hint="eastAsia"/>
        </w:rPr>
        <w:t>开始贴砖时</w:t>
      </w:r>
      <w:r>
        <w:t>,</w:t>
      </w:r>
    </w:p>
    <w:p w:rsidR="004F12F0">
      <w:pPr>
        <w:pStyle w:val="Normal0"/>
      </w:pPr>
      <w:r>
        <w:rPr>
          <w:rFonts w:hint="eastAsia"/>
        </w:rPr>
        <w:t>首先在最上一层砖下皮的位置固定好水平靠尺，以此托住第一层瓷砖，每贴一层均在上口拉水平线。贴瓷砖时先在墙上刷一道水泥素浆，在砖的背面均匀刮抹</w:t>
      </w:r>
      <w:r>
        <w:t>3mm</w:t>
      </w:r>
      <w:r>
        <w:rPr>
          <w:rFonts w:hint="eastAsia"/>
        </w:rPr>
        <w:t>厚纯水泥浆粘贴，</w:t>
      </w:r>
      <w:r>
        <w:t xml:space="preserve"> </w:t>
      </w:r>
      <w:r>
        <w:rPr>
          <w:rFonts w:hint="eastAsia"/>
        </w:rPr>
        <w:t>贴上后用灰铲柄轻轻敲打，使之附线，灰浆饱满。</w:t>
      </w:r>
    </w:p>
    <w:p w:rsidR="004F12F0">
      <w:pPr>
        <w:pStyle w:val="Normal0"/>
      </w:pPr>
      <w:r>
        <w:rPr>
          <w:rFonts w:hint="eastAsia"/>
        </w:rPr>
        <w:t>（</w:t>
      </w:r>
      <w:r>
        <w:t>5</w:t>
      </w:r>
      <w:r>
        <w:rPr>
          <w:rFonts w:hint="eastAsia"/>
        </w:rPr>
        <w:t>）擦缝：粘贴</w:t>
      </w:r>
      <w:r>
        <w:t xml:space="preserve">48h </w:t>
      </w:r>
      <w:r>
        <w:rPr>
          <w:rFonts w:hint="eastAsia"/>
        </w:rPr>
        <w:t>后</w:t>
      </w:r>
      <w:r>
        <w:t xml:space="preserve">, </w:t>
      </w:r>
      <w:r>
        <w:rPr>
          <w:rFonts w:hint="eastAsia"/>
        </w:rPr>
        <w:t>先用抹子把与瓷砖颜色一致的勾缝水泥浆摊抹在瓷砖接缝处</w:t>
      </w:r>
      <w:r>
        <w:t xml:space="preserve">, </w:t>
      </w:r>
      <w:r>
        <w:rPr>
          <w:rFonts w:hint="eastAsia"/>
        </w:rPr>
        <w:t>用刮板将水泥浆往缝子里刮满、刮实、刮严，然后用湿抹布将瓷砖上的水泥浆擦干净。</w:t>
      </w:r>
    </w:p>
    <w:p w:rsidR="004F12F0">
      <w:pPr>
        <w:pStyle w:val="Normal0"/>
      </w:pPr>
      <w:r>
        <w:rPr>
          <w:rFonts w:hint="eastAsia"/>
        </w:rPr>
        <w:t>（二十一）内墙及顶棚粉刷</w:t>
      </w:r>
    </w:p>
    <w:p w:rsidR="004F12F0">
      <w:pPr>
        <w:pStyle w:val="Normal0"/>
      </w:pPr>
      <w:r>
        <w:rPr>
          <w:rFonts w:hint="eastAsia"/>
        </w:rPr>
        <w:t>（</w:t>
      </w:r>
      <w:r>
        <w:t>1</w:t>
      </w:r>
      <w:r>
        <w:rPr>
          <w:rFonts w:hint="eastAsia"/>
        </w:rPr>
        <w:t>）主要材料：</w:t>
      </w:r>
      <w:r>
        <w:t xml:space="preserve">108 </w:t>
      </w:r>
      <w:r>
        <w:rPr>
          <w:rFonts w:hint="eastAsia"/>
        </w:rPr>
        <w:t>胶、</w:t>
      </w:r>
      <w:r>
        <w:t xml:space="preserve">108 </w:t>
      </w:r>
      <w:r>
        <w:rPr>
          <w:rFonts w:hint="eastAsia"/>
        </w:rPr>
        <w:t>胶矿渣水泥或普通水泥</w:t>
      </w:r>
      <w:r>
        <w:t xml:space="preserve">, </w:t>
      </w:r>
      <w:r>
        <w:rPr>
          <w:rFonts w:hint="eastAsia"/>
        </w:rPr>
        <w:t>要求颜色一致</w:t>
      </w:r>
      <w:r>
        <w:t>,</w:t>
      </w:r>
      <w:r>
        <w:rPr>
          <w:rFonts w:hint="eastAsia"/>
        </w:rPr>
        <w:t>宜采用同一批号的产品，有出厂合格证，并经试验合格后使用。中砂，</w:t>
      </w:r>
      <w:r>
        <w:t>MX=2.3</w:t>
      </w:r>
      <w:r>
        <w:rPr>
          <w:rFonts w:hint="eastAsia"/>
        </w:rPr>
        <w:t>～</w:t>
      </w:r>
      <w:r>
        <w:t>3.0</w:t>
      </w:r>
      <w:r>
        <w:rPr>
          <w:rFonts w:hint="eastAsia"/>
        </w:rPr>
        <w:t>，要求坚硬洁净，含泥量不得超过</w:t>
      </w:r>
      <w:r>
        <w:t>3</w:t>
      </w:r>
      <w:r>
        <w:rPr>
          <w:rFonts w:hint="eastAsia"/>
        </w:rPr>
        <w:t>％，使用前应过</w:t>
      </w:r>
      <w:r>
        <w:t xml:space="preserve">5mm </w:t>
      </w:r>
      <w:r>
        <w:rPr>
          <w:rFonts w:hint="eastAsia"/>
        </w:rPr>
        <w:t>孔筛。块状石灰用水喷淋后存放在沉淀池熟化至少</w:t>
      </w:r>
      <w:r>
        <w:t>15d</w:t>
      </w:r>
      <w:r>
        <w:rPr>
          <w:rFonts w:hint="eastAsia"/>
        </w:rPr>
        <w:t>（罩面灰至少</w:t>
      </w:r>
      <w:r>
        <w:t>30d</w:t>
      </w:r>
      <w:r>
        <w:rPr>
          <w:rFonts w:hint="eastAsia"/>
        </w:rPr>
        <w:t>）成石灰膏，石灰膏应细腻洁白，不得含有未熟化颗粒。</w:t>
      </w:r>
    </w:p>
    <w:p w:rsidR="004F12F0">
      <w:pPr>
        <w:pStyle w:val="Normal0"/>
      </w:pPr>
      <w:r>
        <w:rPr>
          <w:rFonts w:hint="eastAsia"/>
        </w:rPr>
        <w:t>（</w:t>
      </w:r>
      <w:r>
        <w:t>2</w:t>
      </w:r>
      <w:r>
        <w:rPr>
          <w:rFonts w:hint="eastAsia"/>
        </w:rPr>
        <w:t>）主要机具：砂浆搅拌机、铁锹、</w:t>
      </w:r>
      <w:r>
        <w:t xml:space="preserve">5mm </w:t>
      </w:r>
      <w:r>
        <w:rPr>
          <w:rFonts w:hint="eastAsia"/>
        </w:rPr>
        <w:t>孔径筛子、窄手推车、灰槽、大杠、中杠</w:t>
      </w:r>
      <w:r>
        <w:rPr>
          <w:rFonts w:hint="eastAsia"/>
        </w:rPr>
        <w:t>、</w:t>
      </w:r>
      <w:r>
        <w:t xml:space="preserve">2m </w:t>
      </w:r>
      <w:r>
        <w:rPr>
          <w:rFonts w:hint="eastAsia"/>
        </w:rPr>
        <w:t>靠尺、线坠、钢卷尺、</w:t>
      </w:r>
      <w:r>
        <w:t xml:space="preserve"> </w:t>
      </w:r>
      <w:r>
        <w:rPr>
          <w:rFonts w:hint="eastAsia"/>
        </w:rPr>
        <w:t>托灰板、铁抹子、木抹子、阴阳角抹子、钻子、锤等常用抹灰工具。</w:t>
      </w:r>
    </w:p>
    <w:p w:rsidR="004F12F0">
      <w:pPr>
        <w:pStyle w:val="Normal0"/>
      </w:pPr>
      <w:r>
        <w:rPr>
          <w:rFonts w:hint="eastAsia"/>
        </w:rPr>
        <w:t>（</w:t>
      </w:r>
      <w:r>
        <w:t>3</w:t>
      </w:r>
      <w:r>
        <w:rPr>
          <w:rFonts w:hint="eastAsia"/>
        </w:rPr>
        <w:t>）作业条件：结构工程经市质量监督站验收，达到合格标准后，方可进行抹灰工程。阳台栏杆、消防箱、配电柜、</w:t>
      </w:r>
      <w:r>
        <w:t xml:space="preserve"> </w:t>
      </w:r>
      <w:r>
        <w:rPr>
          <w:rFonts w:hint="eastAsia"/>
        </w:rPr>
        <w:t>电气管线、管道等应提前安装好</w:t>
      </w:r>
      <w:r>
        <w:t>,</w:t>
      </w:r>
      <w:r>
        <w:rPr>
          <w:rFonts w:hint="eastAsia"/>
        </w:rPr>
        <w:t>预留洞口应提前堵塞严实。</w:t>
      </w:r>
    </w:p>
    <w:p w:rsidR="004F12F0">
      <w:pPr>
        <w:pStyle w:val="Normal0"/>
      </w:pPr>
      <w:r>
        <w:rPr>
          <w:rFonts w:hint="eastAsia"/>
        </w:rPr>
        <w:t>（</w:t>
      </w:r>
      <w:r>
        <w:t>4</w:t>
      </w:r>
      <w:r>
        <w:rPr>
          <w:rFonts w:hint="eastAsia"/>
        </w:rPr>
        <w:t>）大面积施工前应先做样板，经鉴定合格后再大面积施工。</w:t>
      </w:r>
    </w:p>
    <w:p w:rsidR="004F12F0">
      <w:pPr>
        <w:pStyle w:val="Normal0"/>
      </w:pPr>
      <w:r>
        <w:rPr>
          <w:rFonts w:hint="eastAsia"/>
        </w:rPr>
        <w:t>检查基体表面平整，决定抹灰厚度，抹灰前应在大角的两面、阳台、窗台、喧脸两侧弹出抹灰层的控制线，以作为打底的依据。</w:t>
      </w:r>
    </w:p>
    <w:p w:rsidR="004F12F0">
      <w:pPr>
        <w:pStyle w:val="Normal0"/>
      </w:pPr>
      <w:r>
        <w:rPr>
          <w:rFonts w:hint="eastAsia"/>
        </w:rPr>
        <w:t>（</w:t>
      </w:r>
      <w:r>
        <w:t>5</w:t>
      </w:r>
      <w:r>
        <w:rPr>
          <w:rFonts w:hint="eastAsia"/>
        </w:rPr>
        <w:t>）基层处理：基层表面凹凸太多的部位，先剔平再用</w:t>
      </w:r>
      <w:r>
        <w:t>1</w:t>
      </w:r>
      <w:r>
        <w:rPr>
          <w:rFonts w:hint="eastAsia"/>
        </w:rPr>
        <w:t>︰</w:t>
      </w:r>
      <w:r>
        <w:t>3</w:t>
      </w:r>
      <w:r>
        <w:rPr>
          <w:rFonts w:hint="eastAsia"/>
        </w:rPr>
        <w:t>水泥砂浆补齐，表面的砂浆污垢、</w:t>
      </w:r>
      <w:r>
        <w:rPr>
          <w:rFonts w:hint="eastAsia"/>
        </w:rPr>
        <w:t>油漆等事先均应清除干净，并洒水湿润。检查门窗框的位置是否正确，与墙体连接是否牢固，连接处的缝隙应用</w:t>
      </w:r>
      <w:r>
        <w:t>1</w:t>
      </w:r>
      <w:r>
        <w:rPr>
          <w:rFonts w:hint="eastAsia"/>
        </w:rPr>
        <w:t>︰</w:t>
      </w:r>
      <w:r>
        <w:t xml:space="preserve">3 </w:t>
      </w:r>
      <w:r>
        <w:rPr>
          <w:rFonts w:hint="eastAsia"/>
        </w:rPr>
        <w:t>水泥砂浆分层嵌塞密实。铝合金门窗缝隙应用矿棉条或玻璃棉毡条分层填塞，缝隙外表留</w:t>
      </w:r>
      <w:r>
        <w:t>5</w:t>
      </w:r>
      <w:r>
        <w:rPr>
          <w:rFonts w:hint="eastAsia"/>
        </w:rPr>
        <w:t>～</w:t>
      </w:r>
      <w:r>
        <w:t xml:space="preserve">8mm </w:t>
      </w:r>
      <w:r>
        <w:rPr>
          <w:rFonts w:hint="eastAsia"/>
        </w:rPr>
        <w:t>深的槽口，填嵌密封材料。墙体表面的灰尘、污垢和油渍等，应清理干净，并洒水湿润。基层提前用水洇透。脚手架眼应堵塞严密。</w:t>
      </w:r>
    </w:p>
    <w:p w:rsidR="004F12F0">
      <w:pPr>
        <w:pStyle w:val="Normal0"/>
      </w:pPr>
      <w:r>
        <w:rPr>
          <w:rFonts w:hint="eastAsia"/>
        </w:rPr>
        <w:t>（</w:t>
      </w:r>
      <w:r>
        <w:t>6</w:t>
      </w:r>
      <w:r>
        <w:rPr>
          <w:rFonts w:hint="eastAsia"/>
        </w:rPr>
        <w:t>）施工要点</w:t>
      </w:r>
    </w:p>
    <w:p w:rsidR="004F12F0">
      <w:pPr>
        <w:pStyle w:val="Normal0"/>
      </w:pPr>
      <w:r>
        <w:t>1</w:t>
      </w:r>
      <w:r>
        <w:rPr>
          <w:rFonts w:hint="eastAsia"/>
        </w:rPr>
        <w:t>）抹灰前应在大角的两面、阳台、窗台、喧脸两侧弹出抹灰层的控制线，以作为打底的依据。每遍厚度为</w:t>
      </w:r>
      <w:r>
        <w:t>5</w:t>
      </w:r>
      <w:r>
        <w:rPr>
          <w:rFonts w:hint="eastAsia"/>
        </w:rPr>
        <w:t>～</w:t>
      </w:r>
      <w:r>
        <w:t xml:space="preserve">7mm, </w:t>
      </w:r>
      <w:r>
        <w:rPr>
          <w:rFonts w:hint="eastAsia"/>
        </w:rPr>
        <w:t>应分层与所冲标筋抹平</w:t>
      </w:r>
      <w:r>
        <w:t>,</w:t>
      </w:r>
      <w:r>
        <w:rPr>
          <w:rFonts w:hint="eastAsia"/>
        </w:rPr>
        <w:t>并用大红刮平、找直</w:t>
      </w:r>
      <w:r>
        <w:t>,</w:t>
      </w:r>
      <w:r>
        <w:rPr>
          <w:rFonts w:hint="eastAsia"/>
        </w:rPr>
        <w:t>用木抹子搓毛，要求垂直、平整</w:t>
      </w:r>
      <w:r>
        <w:t>,</w:t>
      </w:r>
      <w:r>
        <w:rPr>
          <w:rFonts w:hint="eastAsia"/>
        </w:rPr>
        <w:t>阴阳角方正，终凝后开始养护。</w:t>
      </w:r>
    </w:p>
    <w:p w:rsidR="004F12F0">
      <w:pPr>
        <w:pStyle w:val="Normal0"/>
      </w:pPr>
      <w:r>
        <w:t>2</w:t>
      </w:r>
      <w:r>
        <w:rPr>
          <w:rFonts w:hint="eastAsia"/>
        </w:rPr>
        <w:t>）施工时使用的外脚手架应提前准备好</w:t>
      </w:r>
      <w:r>
        <w:t>,</w:t>
      </w:r>
      <w:r>
        <w:rPr>
          <w:rFonts w:hint="eastAsia"/>
        </w:rPr>
        <w:t>横竖杆要离开墙面及墙角</w:t>
      </w:r>
      <w:r>
        <w:t>200</w:t>
      </w:r>
      <w:r>
        <w:rPr>
          <w:rFonts w:hint="eastAsia"/>
        </w:rPr>
        <w:t>～</w:t>
      </w:r>
      <w:r>
        <w:t>250mm,</w:t>
      </w:r>
      <w:r>
        <w:rPr>
          <w:rFonts w:hint="eastAsia"/>
        </w:rPr>
        <w:t>以利操作。</w:t>
      </w:r>
    </w:p>
    <w:p w:rsidR="004F12F0">
      <w:pPr>
        <w:pStyle w:val="Normal0"/>
      </w:pPr>
      <w:r>
        <w:t>3</w:t>
      </w:r>
      <w:r>
        <w:rPr>
          <w:rFonts w:hint="eastAsia"/>
        </w:rPr>
        <w:t>）为减少抹灰接槎保证抹灰面的平整，外架子应铺设三步板，以满足施工要求。</w:t>
      </w:r>
    </w:p>
    <w:p w:rsidR="004F12F0">
      <w:pPr>
        <w:pStyle w:val="Normal0"/>
      </w:pPr>
      <w:r>
        <w:t>4</w:t>
      </w:r>
      <w:r>
        <w:rPr>
          <w:rFonts w:hint="eastAsia"/>
        </w:rPr>
        <w:t>）为保证外墙抹水泥的颜色一致，严禁采用单排外架子，严禁在墙面上预留临时孔洞。</w:t>
      </w:r>
    </w:p>
    <w:p w:rsidR="004F12F0">
      <w:pPr>
        <w:pStyle w:val="Normal0"/>
      </w:pPr>
      <w:r>
        <w:t>5</w:t>
      </w:r>
      <w:r>
        <w:rPr>
          <w:rFonts w:hint="eastAsia"/>
        </w:rPr>
        <w:t>）内外架子搭设必须保证其牢固、安全、可靠，并经质安部门及监理有关人员验收许可后方可使用。</w:t>
      </w:r>
    </w:p>
    <w:p w:rsidR="004F12F0">
      <w:pPr>
        <w:pStyle w:val="Normal0"/>
      </w:pPr>
      <w:r>
        <w:t>6</w:t>
      </w:r>
      <w:r>
        <w:rPr>
          <w:rFonts w:hint="eastAsia"/>
        </w:rPr>
        <w:t>）屋面防水工程完工前进行室内抹灰时，必须采取防护措施。外墙抹灰在雨期施工时，应有防雨措施，防止抹灰层终凝前受雨淋而损坏。</w:t>
      </w:r>
    </w:p>
    <w:p w:rsidR="004F12F0">
      <w:pPr>
        <w:pStyle w:val="Normal0"/>
      </w:pPr>
      <w:r>
        <w:t>7</w:t>
      </w:r>
      <w:r>
        <w:rPr>
          <w:rFonts w:hint="eastAsia"/>
        </w:rPr>
        <w:t>）基层处理好后，应</w:t>
      </w:r>
      <w:r>
        <w:rPr>
          <w:rFonts w:hint="eastAsia"/>
        </w:rPr>
        <w:t>分别在门窗口角、垛、墙面等处吊垂直、套方抹灰饼。操作时应先抹上灰饼，再抹下灰饼，并按踢脚线或墙裙高度确定下灰饼的位置，按设计要求确定灰饼的厚度，并按灰饼冲标筋，在墙面弹出抹灰层控制线。</w:t>
      </w:r>
    </w:p>
    <w:p w:rsidR="004F12F0">
      <w:pPr>
        <w:pStyle w:val="Normal0"/>
      </w:pPr>
      <w:r>
        <w:t>8</w:t>
      </w:r>
      <w:r>
        <w:rPr>
          <w:rFonts w:hint="eastAsia"/>
        </w:rPr>
        <w:t>）在檐口、窗口、窗楣、雨篷、阳台、压顶和突出墙面等部位，上面应做流水坡度，下面应做滴水线，方可进行面层抹灰。</w:t>
      </w:r>
    </w:p>
    <w:p w:rsidR="004F12F0">
      <w:pPr>
        <w:pStyle w:val="Normal0"/>
      </w:pPr>
      <w:r>
        <w:t>9</w:t>
      </w:r>
      <w:r>
        <w:rPr>
          <w:rFonts w:hint="eastAsia"/>
        </w:rPr>
        <w:t>）底层砂浆抹好后第二天即可抹面层砂浆。首先将墙面洇湿，按图纸尺寸弹线分格，粘分格条，滴水槽，抹</w:t>
      </w:r>
      <w:r>
        <w:t>1</w:t>
      </w:r>
      <w:r>
        <w:rPr>
          <w:rFonts w:hint="eastAsia"/>
        </w:rPr>
        <w:t>︰</w:t>
      </w:r>
      <w:r>
        <w:t xml:space="preserve">2 </w:t>
      </w:r>
      <w:r>
        <w:rPr>
          <w:rFonts w:hint="eastAsia"/>
        </w:rPr>
        <w:t>水泥砂浆面层</w:t>
      </w:r>
      <w:r>
        <w:t>,</w:t>
      </w:r>
      <w:r>
        <w:rPr>
          <w:rFonts w:hint="eastAsia"/>
        </w:rPr>
        <w:t>厚度为</w:t>
      </w:r>
      <w:r>
        <w:t>5</w:t>
      </w:r>
      <w:r>
        <w:rPr>
          <w:rFonts w:hint="eastAsia"/>
        </w:rPr>
        <w:t>～</w:t>
      </w:r>
      <w:r>
        <w:t>8mm</w:t>
      </w:r>
      <w:r>
        <w:rPr>
          <w:rFonts w:hint="eastAsia"/>
        </w:rPr>
        <w:t>。做法是先用水湿润，再薄薄地刮一层素水泥膏，使其与底灰粘牢，紧跟着抹罩面灰与分格</w:t>
      </w:r>
      <w:r>
        <w:rPr>
          <w:rFonts w:hint="eastAsia"/>
        </w:rPr>
        <w:t>条抹平，并用杠横竖刮平，木抹子搓毛，铁抹子溜光、压实。待其表面无明水时，用软毛刷蘸水沿地面的同一方向，轻刷一遍，以保证面层的颜色一致，避免和减少收缩裂缝。随后将分格条起出，待灰层干后，用素水泥膏将缝子勾好。对于难起的分格条，不要硬起，防止棱角损坏，应待灰层干透后补起，并补好勾缝。</w:t>
      </w:r>
    </w:p>
    <w:p w:rsidR="004F12F0">
      <w:pPr>
        <w:pStyle w:val="Normal0"/>
      </w:pPr>
      <w:r>
        <w:t>10</w:t>
      </w:r>
      <w:r>
        <w:rPr>
          <w:rFonts w:hint="eastAsia"/>
        </w:rPr>
        <w:t>）应从上往下打底，底层砂浆抹完后，将架子升上去，再从上往下抹面层砂浆。在抹面层灰以前，应先检查底层砂浆有无空、裂现象，如有空裂，应剔凿返修后再抹面灰，同时应注意将底层砂浆上的尘土、污垢清理干净，浇水湿润后，方可进行面层抹灰。</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https://d.book118.com/085322112230011120</w:t>
        </w:r>
      </w:hyperlink>
    </w:p>
    <w:p w:rsidR="004F12F0">
      <w:pPr>
        <w:pStyle w:val="Normal0"/>
      </w:pPr>
    </w:p>
    <w:sectPr>
      <w:type w:val="nextPage"/>
      <w:pgSz w:w="11906" w:h="16838"/>
      <w:pgMar w:top="935" w:right="1800" w:bottom="1440" w:left="1800" w:header="851" w:footer="992" w:gutter="0"/>
      <w:pgNumType w:start="32"/>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39480A"/>
    <w:rsid w:val="004F12F0"/>
    <w:rsid w:val="007D1BB9"/>
    <w:rsid w:val="00887050"/>
    <w:rsid w:val="00AA4D0B"/>
    <w:rsid w:val="00C1729B"/>
    <w:rsid w:val="00C3480A"/>
    <w:rsid w:val="00C84225"/>
    <w:rsid w:val="00CA6D76"/>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186F200-FDB3-4BB5-AF0F-32850D4F5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pPr>
      <w:widowControl/>
      <w:spacing w:before="100" w:beforeAutospacing="1" w:after="100" w:afterAutospacing="1"/>
      <w:jc w:val="left"/>
      <w:outlineLvl w:val="0"/>
    </w:pPr>
    <w:rPr>
      <w:rFonts w:ascii="宋体" w:hAnsi="宋体" w:cs="宋体"/>
      <w:b/>
      <w:bCs/>
      <w:kern w:val="36"/>
      <w:sz w:val="48"/>
      <w:szCs w:val="48"/>
    </w:rPr>
  </w:style>
  <w:style w:type="paragraph" w:styleId="Heading2">
    <w:name w:val="heading 2"/>
    <w:basedOn w:val="Heading1"/>
    <w:next w:val="NormalIndent"/>
    <w:uiPriority w:val="9"/>
    <w:qFormat/>
    <w:pPr>
      <w:widowControl w:val="0"/>
      <w:spacing w:before="0" w:beforeAutospacing="0" w:after="0" w:afterAutospacing="0" w:line="360" w:lineRule="auto"/>
      <w:jc w:val="center"/>
      <w:outlineLvl w:val="1"/>
    </w:pPr>
    <w:rPr>
      <w:rFonts w:ascii="仿宋_GB2312" w:eastAsia="仿宋_GB2312" w:hAnsi="Times New Roman" w:cs="Times New Roman"/>
      <w:b w:val="0"/>
      <w:bCs w:val="0"/>
      <w:kern w:val="2"/>
      <w:sz w:val="28"/>
      <w:szCs w:val="20"/>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paragraph" w:styleId="TOC1">
    <w:name w:val="toc 1"/>
    <w:basedOn w:val="Normal"/>
    <w:next w:val="Normal0"/>
    <w:semiHidden/>
    <w:pPr>
      <w:spacing w:line="360" w:lineRule="auto"/>
    </w:pPr>
    <w:rPr>
      <w:rFonts w:ascii="宋体" w:hAnsi="华文细黑"/>
      <w:color w:val="000000"/>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NormalIndent">
    <w:name w:val="Normal Indent"/>
    <w:basedOn w:val="Normal"/>
    <w:pPr>
      <w:ind w:firstLine="420"/>
    </w:pPr>
    <w:rPr>
      <w:rFonts w:ascii="Times New Roman" w:hAnsi="Times New Roman" w:cs="Times New Roman"/>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hyperlink" Target="https://d.book118.com/085322112230011120"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36</Pages>
  <Words>5278</Words>
  <Characters>30090</Characters>
  <Application>Microsoft Office Word</Application>
  <DocSecurity>0</DocSecurity>
  <Lines>250</Lines>
  <Paragraphs>70</Paragraphs>
  <ScaleCrop>false</ScaleCrop>
  <Company/>
  <LinksUpToDate>false</LinksUpToDate>
  <CharactersWithSpaces>35298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