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85" w:history="1">
        <w:r>
          <w:rPr>
            <w:rFonts w:ascii="仿宋" w:eastAsia="仿宋" w:hAnsi="仿宋" w:cs="仿宋" w:hint="eastAsia"/>
            <w:lang w:eastAsia="zh-CN"/>
          </w:rPr>
          <w:t>前言</w:t>
        </w:r>
        <w:r>
          <w:tab/>
        </w:r>
        <w:r>
          <w:fldChar w:fldCharType="begin"/>
        </w:r>
        <w:r>
          <w:instrText xml:space="preserve"> PAGEREF _Toc8985 \h </w:instrText>
        </w:r>
        <w:r>
          <w:fldChar w:fldCharType="separate"/>
        </w:r>
        <w:r>
          <w:t>3</w:t>
        </w:r>
        <w:r>
          <w:fldChar w:fldCharType="end"/>
        </w:r>
      </w:hyperlink>
    </w:p>
    <w:p>
      <w:pPr>
        <w:pStyle w:val="TOC1"/>
        <w:tabs>
          <w:tab w:val="right" w:leader="dot" w:pos="8306"/>
        </w:tabs>
      </w:pPr>
      <w:hyperlink w:anchor="_Toc2035" w:history="1">
        <w:r>
          <w:rPr>
            <w:rFonts w:ascii="仿宋" w:eastAsia="仿宋" w:hAnsi="仿宋" w:cs="仿宋" w:hint="eastAsia"/>
            <w:lang w:eastAsia="zh-CN"/>
          </w:rPr>
          <w:t>一、发油项目绩效评估</w:t>
        </w:r>
        <w:r>
          <w:tab/>
        </w:r>
        <w:r>
          <w:fldChar w:fldCharType="begin"/>
        </w:r>
        <w:r>
          <w:instrText xml:space="preserve"> PAGEREF _Toc2035 \h </w:instrText>
        </w:r>
        <w:r>
          <w:fldChar w:fldCharType="separate"/>
        </w:r>
        <w:r>
          <w:t>3</w:t>
        </w:r>
        <w:r>
          <w:fldChar w:fldCharType="end"/>
        </w:r>
      </w:hyperlink>
    </w:p>
    <w:p>
      <w:pPr>
        <w:pStyle w:val="TOC2"/>
        <w:tabs>
          <w:tab w:val="right" w:leader="dot" w:pos="8306"/>
        </w:tabs>
      </w:pPr>
      <w:hyperlink w:anchor="_Toc27734" w:history="1">
        <w:r>
          <w:rPr>
            <w:rFonts w:ascii="仿宋" w:eastAsia="仿宋" w:hAnsi="仿宋" w:cs="仿宋" w:hint="eastAsia"/>
            <w:lang w:eastAsia="zh-CN"/>
          </w:rPr>
          <w:t>(一)、绩效评估指标</w:t>
        </w:r>
        <w:r>
          <w:tab/>
        </w:r>
        <w:r>
          <w:fldChar w:fldCharType="begin"/>
        </w:r>
        <w:r>
          <w:instrText xml:space="preserve"> PAGEREF _Toc27734 \h </w:instrText>
        </w:r>
        <w:r>
          <w:fldChar w:fldCharType="separate"/>
        </w:r>
        <w:r>
          <w:t>3</w:t>
        </w:r>
        <w:r>
          <w:fldChar w:fldCharType="end"/>
        </w:r>
      </w:hyperlink>
    </w:p>
    <w:p>
      <w:pPr>
        <w:pStyle w:val="TOC2"/>
        <w:tabs>
          <w:tab w:val="right" w:leader="dot" w:pos="8306"/>
        </w:tabs>
      </w:pPr>
      <w:hyperlink w:anchor="_Toc3336" w:history="1">
        <w:r>
          <w:rPr>
            <w:rFonts w:ascii="仿宋" w:eastAsia="仿宋" w:hAnsi="仿宋" w:cs="仿宋" w:hint="eastAsia"/>
            <w:lang w:eastAsia="zh-CN"/>
          </w:rPr>
          <w:t>(二)、绩效评估方法</w:t>
        </w:r>
        <w:r>
          <w:tab/>
        </w:r>
        <w:r>
          <w:fldChar w:fldCharType="begin"/>
        </w:r>
        <w:r>
          <w:instrText xml:space="preserve"> PAGEREF _Toc3336 \h </w:instrText>
        </w:r>
        <w:r>
          <w:fldChar w:fldCharType="separate"/>
        </w:r>
        <w:r>
          <w:t>4</w:t>
        </w:r>
        <w:r>
          <w:fldChar w:fldCharType="end"/>
        </w:r>
      </w:hyperlink>
    </w:p>
    <w:p>
      <w:pPr>
        <w:pStyle w:val="TOC2"/>
        <w:tabs>
          <w:tab w:val="right" w:leader="dot" w:pos="8306"/>
        </w:tabs>
      </w:pPr>
      <w:hyperlink w:anchor="_Toc27988" w:history="1">
        <w:r>
          <w:rPr>
            <w:rFonts w:ascii="仿宋" w:eastAsia="仿宋" w:hAnsi="仿宋" w:cs="仿宋" w:hint="eastAsia"/>
            <w:lang w:eastAsia="zh-CN"/>
          </w:rPr>
          <w:t>(三)、绩效评估周期</w:t>
        </w:r>
        <w:r>
          <w:tab/>
        </w:r>
        <w:r>
          <w:fldChar w:fldCharType="begin"/>
        </w:r>
        <w:r>
          <w:instrText xml:space="preserve"> PAGEREF _Toc27988 \h </w:instrText>
        </w:r>
        <w:r>
          <w:fldChar w:fldCharType="separate"/>
        </w:r>
        <w:r>
          <w:t>5</w:t>
        </w:r>
        <w:r>
          <w:fldChar w:fldCharType="end"/>
        </w:r>
      </w:hyperlink>
    </w:p>
    <w:p>
      <w:pPr>
        <w:pStyle w:val="TOC1"/>
        <w:tabs>
          <w:tab w:val="right" w:leader="dot" w:pos="8306"/>
        </w:tabs>
      </w:pPr>
      <w:hyperlink w:anchor="_Toc16763" w:history="1">
        <w:r>
          <w:rPr>
            <w:rFonts w:ascii="仿宋" w:eastAsia="仿宋" w:hAnsi="仿宋" w:cs="仿宋" w:hint="eastAsia"/>
            <w:lang w:eastAsia="zh-CN"/>
          </w:rPr>
          <w:t>二、发油项目建设单位说明</w:t>
        </w:r>
        <w:r>
          <w:tab/>
        </w:r>
        <w:r>
          <w:fldChar w:fldCharType="begin"/>
        </w:r>
        <w:r>
          <w:instrText xml:space="preserve"> PAGEREF _Toc16763 \h </w:instrText>
        </w:r>
        <w:r>
          <w:fldChar w:fldCharType="separate"/>
        </w:r>
        <w:r>
          <w:t>6</w:t>
        </w:r>
        <w:r>
          <w:fldChar w:fldCharType="end"/>
        </w:r>
      </w:hyperlink>
    </w:p>
    <w:p>
      <w:pPr>
        <w:pStyle w:val="TOC2"/>
        <w:tabs>
          <w:tab w:val="right" w:leader="dot" w:pos="8306"/>
        </w:tabs>
      </w:pPr>
      <w:hyperlink w:anchor="_Toc29009" w:history="1">
        <w:r>
          <w:rPr>
            <w:rFonts w:ascii="仿宋" w:eastAsia="仿宋" w:hAnsi="仿宋" w:cs="仿宋" w:hint="eastAsia"/>
            <w:lang w:eastAsia="zh-CN"/>
          </w:rPr>
          <w:t>(一)、发油项目承办单位基本情况</w:t>
        </w:r>
        <w:r>
          <w:tab/>
        </w:r>
        <w:r>
          <w:fldChar w:fldCharType="begin"/>
        </w:r>
        <w:r>
          <w:instrText xml:space="preserve"> PAGEREF _Toc29009 \h </w:instrText>
        </w:r>
        <w:r>
          <w:fldChar w:fldCharType="separate"/>
        </w:r>
        <w:r>
          <w:t>6</w:t>
        </w:r>
        <w:r>
          <w:fldChar w:fldCharType="end"/>
        </w:r>
      </w:hyperlink>
    </w:p>
    <w:p>
      <w:pPr>
        <w:pStyle w:val="TOC2"/>
        <w:tabs>
          <w:tab w:val="right" w:leader="dot" w:pos="8306"/>
        </w:tabs>
      </w:pPr>
      <w:hyperlink w:anchor="_Toc31389" w:history="1">
        <w:r>
          <w:rPr>
            <w:rFonts w:ascii="仿宋" w:eastAsia="仿宋" w:hAnsi="仿宋" w:cs="仿宋" w:hint="eastAsia"/>
            <w:lang w:eastAsia="zh-CN"/>
          </w:rPr>
          <w:t>(二)、公司经济效益分析</w:t>
        </w:r>
        <w:r>
          <w:tab/>
        </w:r>
        <w:r>
          <w:fldChar w:fldCharType="begin"/>
        </w:r>
        <w:r>
          <w:instrText xml:space="preserve"> PAGEREF _Toc31389 \h </w:instrText>
        </w:r>
        <w:r>
          <w:fldChar w:fldCharType="separate"/>
        </w:r>
        <w:r>
          <w:t>7</w:t>
        </w:r>
        <w:r>
          <w:fldChar w:fldCharType="end"/>
        </w:r>
      </w:hyperlink>
    </w:p>
    <w:p>
      <w:pPr>
        <w:pStyle w:val="TOC1"/>
        <w:tabs>
          <w:tab w:val="right" w:leader="dot" w:pos="8306"/>
        </w:tabs>
      </w:pPr>
      <w:hyperlink w:anchor="_Toc31553" w:history="1">
        <w:r>
          <w:rPr>
            <w:rFonts w:ascii="仿宋" w:eastAsia="仿宋" w:hAnsi="仿宋" w:cs="仿宋" w:hint="eastAsia"/>
            <w:lang w:eastAsia="zh-CN"/>
          </w:rPr>
          <w:t>三、发油项目可持续发展</w:t>
        </w:r>
        <w:r>
          <w:tab/>
        </w:r>
        <w:r>
          <w:fldChar w:fldCharType="begin"/>
        </w:r>
        <w:r>
          <w:instrText xml:space="preserve"> PAGEREF _Toc31553 \h </w:instrText>
        </w:r>
        <w:r>
          <w:fldChar w:fldCharType="separate"/>
        </w:r>
        <w:r>
          <w:t>8</w:t>
        </w:r>
        <w:r>
          <w:fldChar w:fldCharType="end"/>
        </w:r>
      </w:hyperlink>
    </w:p>
    <w:p>
      <w:pPr>
        <w:pStyle w:val="TOC2"/>
        <w:tabs>
          <w:tab w:val="right" w:leader="dot" w:pos="8306"/>
        </w:tabs>
      </w:pPr>
      <w:hyperlink w:anchor="_Toc12012" w:history="1">
        <w:r>
          <w:rPr>
            <w:rFonts w:ascii="仿宋" w:eastAsia="仿宋" w:hAnsi="仿宋" w:cs="仿宋" w:hint="eastAsia"/>
            <w:lang w:eastAsia="zh-CN"/>
          </w:rPr>
          <w:t>(一)、可持续战略与实践</w:t>
        </w:r>
        <w:r>
          <w:tab/>
        </w:r>
        <w:r>
          <w:fldChar w:fldCharType="begin"/>
        </w:r>
        <w:r>
          <w:instrText xml:space="preserve"> PAGEREF _Toc12012 \h </w:instrText>
        </w:r>
        <w:r>
          <w:fldChar w:fldCharType="separate"/>
        </w:r>
        <w:r>
          <w:t>8</w:t>
        </w:r>
        <w:r>
          <w:fldChar w:fldCharType="end"/>
        </w:r>
      </w:hyperlink>
    </w:p>
    <w:p>
      <w:pPr>
        <w:pStyle w:val="TOC2"/>
        <w:tabs>
          <w:tab w:val="right" w:leader="dot" w:pos="8306"/>
        </w:tabs>
      </w:pPr>
      <w:hyperlink w:anchor="_Toc4508" w:history="1">
        <w:r>
          <w:rPr>
            <w:rFonts w:ascii="仿宋" w:eastAsia="仿宋" w:hAnsi="仿宋" w:cs="仿宋" w:hint="eastAsia"/>
            <w:lang w:eastAsia="zh-CN"/>
          </w:rPr>
          <w:t>(二)、环保与社会责任</w:t>
        </w:r>
        <w:r>
          <w:tab/>
        </w:r>
        <w:r>
          <w:fldChar w:fldCharType="begin"/>
        </w:r>
        <w:r>
          <w:instrText xml:space="preserve"> PAGEREF _Toc4508 \h </w:instrText>
        </w:r>
        <w:r>
          <w:fldChar w:fldCharType="separate"/>
        </w:r>
        <w:r>
          <w:t>8</w:t>
        </w:r>
        <w:r>
          <w:fldChar w:fldCharType="end"/>
        </w:r>
      </w:hyperlink>
    </w:p>
    <w:p>
      <w:pPr>
        <w:pStyle w:val="TOC1"/>
        <w:tabs>
          <w:tab w:val="right" w:leader="dot" w:pos="8306"/>
        </w:tabs>
      </w:pPr>
      <w:hyperlink w:anchor="_Toc21799" w:history="1">
        <w:r>
          <w:rPr>
            <w:rFonts w:ascii="仿宋" w:eastAsia="仿宋" w:hAnsi="仿宋" w:cs="仿宋" w:hint="eastAsia"/>
            <w:lang w:eastAsia="zh-CN"/>
          </w:rPr>
          <w:t>四、发油项目建设背景及必要性分析</w:t>
        </w:r>
        <w:r>
          <w:tab/>
        </w:r>
        <w:r>
          <w:fldChar w:fldCharType="begin"/>
        </w:r>
        <w:r>
          <w:instrText xml:space="preserve"> PAGEREF _Toc21799 \h </w:instrText>
        </w:r>
        <w:r>
          <w:fldChar w:fldCharType="separate"/>
        </w:r>
        <w:r>
          <w:t>9</w:t>
        </w:r>
        <w:r>
          <w:fldChar w:fldCharType="end"/>
        </w:r>
      </w:hyperlink>
    </w:p>
    <w:p>
      <w:pPr>
        <w:pStyle w:val="TOC2"/>
        <w:tabs>
          <w:tab w:val="right" w:leader="dot" w:pos="8306"/>
        </w:tabs>
      </w:pPr>
      <w:hyperlink w:anchor="_Toc22947" w:history="1">
        <w:r>
          <w:rPr>
            <w:rFonts w:ascii="仿宋" w:eastAsia="仿宋" w:hAnsi="仿宋" w:cs="仿宋" w:hint="eastAsia"/>
            <w:lang w:eastAsia="zh-CN"/>
          </w:rPr>
          <w:t>(一)、发油项目背景分析</w:t>
        </w:r>
        <w:r>
          <w:tab/>
        </w:r>
        <w:r>
          <w:fldChar w:fldCharType="begin"/>
        </w:r>
        <w:r>
          <w:instrText xml:space="preserve"> PAGEREF _Toc22947 \h </w:instrText>
        </w:r>
        <w:r>
          <w:fldChar w:fldCharType="separate"/>
        </w:r>
        <w:r>
          <w:t>9</w:t>
        </w:r>
        <w:r>
          <w:fldChar w:fldCharType="end"/>
        </w:r>
      </w:hyperlink>
    </w:p>
    <w:p>
      <w:pPr>
        <w:pStyle w:val="TOC2"/>
        <w:tabs>
          <w:tab w:val="right" w:leader="dot" w:pos="8306"/>
        </w:tabs>
      </w:pPr>
      <w:hyperlink w:anchor="_Toc26887" w:history="1">
        <w:r>
          <w:rPr>
            <w:rFonts w:ascii="仿宋" w:eastAsia="仿宋" w:hAnsi="仿宋" w:cs="仿宋" w:hint="eastAsia"/>
            <w:lang w:eastAsia="zh-CN"/>
          </w:rPr>
          <w:t>(二)、发油项目建设必要性分析</w:t>
        </w:r>
        <w:r>
          <w:tab/>
        </w:r>
        <w:r>
          <w:fldChar w:fldCharType="begin"/>
        </w:r>
        <w:r>
          <w:instrText xml:space="preserve"> PAGEREF _Toc26887 \h </w:instrText>
        </w:r>
        <w:r>
          <w:fldChar w:fldCharType="separate"/>
        </w:r>
        <w:r>
          <w:t>11</w:t>
        </w:r>
        <w:r>
          <w:fldChar w:fldCharType="end"/>
        </w:r>
      </w:hyperlink>
    </w:p>
    <w:p>
      <w:pPr>
        <w:pStyle w:val="TOC1"/>
        <w:tabs>
          <w:tab w:val="right" w:leader="dot" w:pos="8306"/>
        </w:tabs>
      </w:pPr>
      <w:hyperlink w:anchor="_Toc1472" w:history="1">
        <w:r>
          <w:rPr>
            <w:rFonts w:ascii="仿宋" w:eastAsia="仿宋" w:hAnsi="仿宋" w:cs="仿宋" w:hint="eastAsia"/>
            <w:lang w:eastAsia="zh-CN"/>
          </w:rPr>
          <w:t>五、发油项目危机管理</w:t>
        </w:r>
        <w:r>
          <w:tab/>
        </w:r>
        <w:r>
          <w:fldChar w:fldCharType="begin"/>
        </w:r>
        <w:r>
          <w:instrText xml:space="preserve"> PAGEREF _Toc1472 \h </w:instrText>
        </w:r>
        <w:r>
          <w:fldChar w:fldCharType="separate"/>
        </w:r>
        <w:r>
          <w:t>12</w:t>
        </w:r>
        <w:r>
          <w:fldChar w:fldCharType="end"/>
        </w:r>
      </w:hyperlink>
    </w:p>
    <w:p>
      <w:pPr>
        <w:pStyle w:val="TOC2"/>
        <w:tabs>
          <w:tab w:val="right" w:leader="dot" w:pos="8306"/>
        </w:tabs>
      </w:pPr>
      <w:hyperlink w:anchor="_Toc10906" w:history="1">
        <w:r>
          <w:rPr>
            <w:rFonts w:ascii="仿宋" w:eastAsia="仿宋" w:hAnsi="仿宋" w:cs="仿宋" w:hint="eastAsia"/>
            <w:lang w:eastAsia="zh-CN"/>
          </w:rPr>
          <w:t>(一)、危机预警与识别</w:t>
        </w:r>
        <w:r>
          <w:tab/>
        </w:r>
        <w:r>
          <w:fldChar w:fldCharType="begin"/>
        </w:r>
        <w:r>
          <w:instrText xml:space="preserve"> PAGEREF _Toc10906 \h </w:instrText>
        </w:r>
        <w:r>
          <w:fldChar w:fldCharType="separate"/>
        </w:r>
        <w:r>
          <w:t>12</w:t>
        </w:r>
        <w:r>
          <w:fldChar w:fldCharType="end"/>
        </w:r>
      </w:hyperlink>
    </w:p>
    <w:p>
      <w:pPr>
        <w:pStyle w:val="TOC2"/>
        <w:tabs>
          <w:tab w:val="right" w:leader="dot" w:pos="8306"/>
        </w:tabs>
      </w:pPr>
      <w:hyperlink w:anchor="_Toc30698" w:history="1">
        <w:r>
          <w:rPr>
            <w:rFonts w:ascii="仿宋" w:eastAsia="仿宋" w:hAnsi="仿宋" w:cs="仿宋" w:hint="eastAsia"/>
            <w:lang w:eastAsia="zh-CN"/>
          </w:rPr>
          <w:t>(二)、危机应对与恢复</w:t>
        </w:r>
        <w:r>
          <w:tab/>
        </w:r>
        <w:r>
          <w:fldChar w:fldCharType="begin"/>
        </w:r>
        <w:r>
          <w:instrText xml:space="preserve"> PAGEREF _Toc30698 \h </w:instrText>
        </w:r>
        <w:r>
          <w:fldChar w:fldCharType="separate"/>
        </w:r>
        <w:r>
          <w:t>13</w:t>
        </w:r>
        <w:r>
          <w:fldChar w:fldCharType="end"/>
        </w:r>
      </w:hyperlink>
    </w:p>
    <w:p>
      <w:pPr>
        <w:pStyle w:val="TOC1"/>
        <w:tabs>
          <w:tab w:val="right" w:leader="dot" w:pos="8306"/>
        </w:tabs>
      </w:pPr>
      <w:hyperlink w:anchor="_Toc5523" w:history="1">
        <w:r>
          <w:rPr>
            <w:rFonts w:ascii="仿宋" w:eastAsia="仿宋" w:hAnsi="仿宋" w:cs="仿宋" w:hint="eastAsia"/>
            <w:lang w:eastAsia="zh-CN"/>
          </w:rPr>
          <w:t>六、工艺说明</w:t>
        </w:r>
        <w:r>
          <w:tab/>
        </w:r>
        <w:r>
          <w:fldChar w:fldCharType="begin"/>
        </w:r>
        <w:r>
          <w:instrText xml:space="preserve"> PAGEREF _Toc5523 \h </w:instrText>
        </w:r>
        <w:r>
          <w:fldChar w:fldCharType="separate"/>
        </w:r>
        <w:r>
          <w:t>15</w:t>
        </w:r>
        <w:r>
          <w:fldChar w:fldCharType="end"/>
        </w:r>
      </w:hyperlink>
    </w:p>
    <w:p>
      <w:pPr>
        <w:pStyle w:val="TOC2"/>
        <w:tabs>
          <w:tab w:val="right" w:leader="dot" w:pos="8306"/>
        </w:tabs>
      </w:pPr>
      <w:hyperlink w:anchor="_Toc16442" w:history="1">
        <w:r>
          <w:rPr>
            <w:rFonts w:ascii="仿宋" w:eastAsia="仿宋" w:hAnsi="仿宋" w:cs="仿宋" w:hint="eastAsia"/>
            <w:lang w:eastAsia="zh-CN"/>
          </w:rPr>
          <w:t>(一)、技术管理特点</w:t>
        </w:r>
        <w:r>
          <w:tab/>
        </w:r>
        <w:r>
          <w:fldChar w:fldCharType="begin"/>
        </w:r>
        <w:r>
          <w:instrText xml:space="preserve"> PAGEREF _Toc16442 \h </w:instrText>
        </w:r>
        <w:r>
          <w:fldChar w:fldCharType="separate"/>
        </w:r>
        <w:r>
          <w:t>15</w:t>
        </w:r>
        <w:r>
          <w:fldChar w:fldCharType="end"/>
        </w:r>
      </w:hyperlink>
    </w:p>
    <w:p>
      <w:pPr>
        <w:pStyle w:val="TOC2"/>
        <w:tabs>
          <w:tab w:val="right" w:leader="dot" w:pos="8306"/>
        </w:tabs>
      </w:pPr>
      <w:hyperlink w:anchor="_Toc14355" w:history="1">
        <w:r>
          <w:rPr>
            <w:rFonts w:ascii="仿宋" w:eastAsia="仿宋" w:hAnsi="仿宋" w:cs="仿宋" w:hint="eastAsia"/>
            <w:lang w:eastAsia="zh-CN"/>
          </w:rPr>
          <w:t>(二)、发油项目工艺技术设计方案</w:t>
        </w:r>
        <w:r>
          <w:tab/>
        </w:r>
        <w:r>
          <w:fldChar w:fldCharType="begin"/>
        </w:r>
        <w:r>
          <w:instrText xml:space="preserve"> PAGEREF _Toc14355 \h </w:instrText>
        </w:r>
        <w:r>
          <w:fldChar w:fldCharType="separate"/>
        </w:r>
        <w:r>
          <w:t>16</w:t>
        </w:r>
        <w:r>
          <w:fldChar w:fldCharType="end"/>
        </w:r>
      </w:hyperlink>
    </w:p>
    <w:p>
      <w:pPr>
        <w:pStyle w:val="TOC2"/>
        <w:tabs>
          <w:tab w:val="right" w:leader="dot" w:pos="8306"/>
        </w:tabs>
      </w:pPr>
      <w:hyperlink w:anchor="_Toc8464" w:history="1">
        <w:r>
          <w:rPr>
            <w:rFonts w:ascii="仿宋" w:eastAsia="仿宋" w:hAnsi="仿宋" w:cs="仿宋" w:hint="eastAsia"/>
            <w:lang w:eastAsia="zh-CN"/>
          </w:rPr>
          <w:t>(三)、设备选型方案</w:t>
        </w:r>
        <w:r>
          <w:tab/>
        </w:r>
        <w:r>
          <w:fldChar w:fldCharType="begin"/>
        </w:r>
        <w:r>
          <w:instrText xml:space="preserve"> PAGEREF _Toc8464 \h </w:instrText>
        </w:r>
        <w:r>
          <w:fldChar w:fldCharType="separate"/>
        </w:r>
        <w:r>
          <w:t>17</w:t>
        </w:r>
        <w:r>
          <w:fldChar w:fldCharType="end"/>
        </w:r>
      </w:hyperlink>
    </w:p>
    <w:p>
      <w:pPr>
        <w:pStyle w:val="TOC1"/>
        <w:tabs>
          <w:tab w:val="right" w:leader="dot" w:pos="8306"/>
        </w:tabs>
      </w:pPr>
      <w:hyperlink w:anchor="_Toc3248" w:history="1">
        <w:r>
          <w:rPr>
            <w:rFonts w:ascii="仿宋" w:eastAsia="仿宋" w:hAnsi="仿宋" w:cs="仿宋" w:hint="eastAsia"/>
            <w:lang w:eastAsia="zh-CN"/>
          </w:rPr>
          <w:t>七、发油项目创新与研发</w:t>
        </w:r>
        <w:r>
          <w:tab/>
        </w:r>
        <w:r>
          <w:fldChar w:fldCharType="begin"/>
        </w:r>
        <w:r>
          <w:instrText xml:space="preserve"> PAGEREF _Toc3248 \h </w:instrText>
        </w:r>
        <w:r>
          <w:fldChar w:fldCharType="separate"/>
        </w:r>
        <w:r>
          <w:t>18</w:t>
        </w:r>
        <w:r>
          <w:fldChar w:fldCharType="end"/>
        </w:r>
      </w:hyperlink>
    </w:p>
    <w:p>
      <w:pPr>
        <w:pStyle w:val="TOC2"/>
        <w:tabs>
          <w:tab w:val="right" w:leader="dot" w:pos="8306"/>
        </w:tabs>
      </w:pPr>
      <w:hyperlink w:anchor="_Toc19835" w:history="1">
        <w:r>
          <w:rPr>
            <w:rFonts w:ascii="仿宋" w:eastAsia="仿宋" w:hAnsi="仿宋" w:cs="仿宋" w:hint="eastAsia"/>
            <w:lang w:eastAsia="zh-CN"/>
          </w:rPr>
          <w:t>(一)、创新策略与方向</w:t>
        </w:r>
        <w:r>
          <w:tab/>
        </w:r>
        <w:r>
          <w:fldChar w:fldCharType="begin"/>
        </w:r>
        <w:r>
          <w:instrText xml:space="preserve"> PAGEREF _Toc19835 \h </w:instrText>
        </w:r>
        <w:r>
          <w:fldChar w:fldCharType="separate"/>
        </w:r>
        <w:r>
          <w:t>18</w:t>
        </w:r>
        <w:r>
          <w:fldChar w:fldCharType="end"/>
        </w:r>
      </w:hyperlink>
    </w:p>
    <w:p>
      <w:pPr>
        <w:pStyle w:val="TOC2"/>
        <w:tabs>
          <w:tab w:val="right" w:leader="dot" w:pos="8306"/>
        </w:tabs>
      </w:pPr>
      <w:hyperlink w:anchor="_Toc22984" w:history="1">
        <w:r>
          <w:rPr>
            <w:rFonts w:ascii="仿宋" w:eastAsia="仿宋" w:hAnsi="仿宋" w:cs="仿宋" w:hint="eastAsia"/>
            <w:lang w:eastAsia="zh-CN"/>
          </w:rPr>
          <w:t>(二)、研发规划与投入</w:t>
        </w:r>
        <w:r>
          <w:tab/>
        </w:r>
        <w:r>
          <w:fldChar w:fldCharType="begin"/>
        </w:r>
        <w:r>
          <w:instrText xml:space="preserve"> PAGEREF _Toc22984 \h </w:instrText>
        </w:r>
        <w:r>
          <w:fldChar w:fldCharType="separate"/>
        </w:r>
        <w:r>
          <w:t>20</w:t>
        </w:r>
        <w:r>
          <w:fldChar w:fldCharType="end"/>
        </w:r>
      </w:hyperlink>
    </w:p>
    <w:p>
      <w:pPr>
        <w:pStyle w:val="TOC1"/>
        <w:tabs>
          <w:tab w:val="right" w:leader="dot" w:pos="8306"/>
        </w:tabs>
      </w:pPr>
      <w:hyperlink w:anchor="_Toc31681" w:history="1">
        <w:r>
          <w:rPr>
            <w:rFonts w:ascii="仿宋" w:eastAsia="仿宋" w:hAnsi="仿宋" w:cs="仿宋" w:hint="eastAsia"/>
            <w:lang w:eastAsia="zh-CN"/>
          </w:rPr>
          <w:t>八、生产安全保护</w:t>
        </w:r>
        <w:r>
          <w:tab/>
        </w:r>
        <w:r>
          <w:fldChar w:fldCharType="begin"/>
        </w:r>
        <w:r>
          <w:instrText xml:space="preserve"> PAGEREF _Toc31681 \h </w:instrText>
        </w:r>
        <w:r>
          <w:fldChar w:fldCharType="separate"/>
        </w:r>
        <w:r>
          <w:t>21</w:t>
        </w:r>
        <w:r>
          <w:fldChar w:fldCharType="end"/>
        </w:r>
      </w:hyperlink>
    </w:p>
    <w:p>
      <w:pPr>
        <w:pStyle w:val="TOC2"/>
        <w:tabs>
          <w:tab w:val="right" w:leader="dot" w:pos="8306"/>
        </w:tabs>
      </w:pPr>
      <w:hyperlink w:anchor="_Toc26728" w:history="1">
        <w:r>
          <w:rPr>
            <w:rFonts w:ascii="仿宋" w:eastAsia="仿宋" w:hAnsi="仿宋" w:cs="仿宋" w:hint="eastAsia"/>
            <w:lang w:eastAsia="zh-CN"/>
          </w:rPr>
          <w:t>(一)、消防安全</w:t>
        </w:r>
        <w:r>
          <w:tab/>
        </w:r>
        <w:r>
          <w:fldChar w:fldCharType="begin"/>
        </w:r>
        <w:r>
          <w:instrText xml:space="preserve"> PAGEREF _Toc26728 \h </w:instrText>
        </w:r>
        <w:r>
          <w:fldChar w:fldCharType="separate"/>
        </w:r>
        <w:r>
          <w:t>21</w:t>
        </w:r>
        <w:r>
          <w:fldChar w:fldCharType="end"/>
        </w:r>
      </w:hyperlink>
    </w:p>
    <w:p>
      <w:pPr>
        <w:pStyle w:val="TOC2"/>
        <w:tabs>
          <w:tab w:val="right" w:leader="dot" w:pos="8306"/>
        </w:tabs>
      </w:pPr>
      <w:hyperlink w:anchor="_Toc30003" w:history="1">
        <w:r>
          <w:rPr>
            <w:rFonts w:ascii="仿宋" w:eastAsia="仿宋" w:hAnsi="仿宋" w:cs="仿宋" w:hint="eastAsia"/>
            <w:lang w:eastAsia="zh-CN"/>
          </w:rPr>
          <w:t>(二)、防火防爆总图布置措施</w:t>
        </w:r>
        <w:r>
          <w:tab/>
        </w:r>
        <w:r>
          <w:fldChar w:fldCharType="begin"/>
        </w:r>
        <w:r>
          <w:instrText xml:space="preserve"> PAGEREF _Toc30003 \h </w:instrText>
        </w:r>
        <w:r>
          <w:fldChar w:fldCharType="separate"/>
        </w:r>
        <w:r>
          <w:t>23</w:t>
        </w:r>
        <w:r>
          <w:fldChar w:fldCharType="end"/>
        </w:r>
      </w:hyperlink>
    </w:p>
    <w:p>
      <w:pPr>
        <w:pStyle w:val="TOC2"/>
        <w:tabs>
          <w:tab w:val="right" w:leader="dot" w:pos="8306"/>
        </w:tabs>
      </w:pPr>
      <w:hyperlink w:anchor="_Toc14143" w:history="1">
        <w:r>
          <w:rPr>
            <w:rFonts w:ascii="仿宋" w:eastAsia="仿宋" w:hAnsi="仿宋" w:cs="仿宋" w:hint="eastAsia"/>
            <w:lang w:eastAsia="zh-CN"/>
          </w:rPr>
          <w:t>(三)、自然灾害防范措施</w:t>
        </w:r>
        <w:r>
          <w:tab/>
        </w:r>
        <w:r>
          <w:fldChar w:fldCharType="begin"/>
        </w:r>
        <w:r>
          <w:instrText xml:space="preserve"> PAGEREF _Toc14143 \h </w:instrText>
        </w:r>
        <w:r>
          <w:fldChar w:fldCharType="separate"/>
        </w:r>
        <w:r>
          <w:t>23</w:t>
        </w:r>
        <w:r>
          <w:fldChar w:fldCharType="end"/>
        </w:r>
      </w:hyperlink>
    </w:p>
    <w:p>
      <w:pPr>
        <w:pStyle w:val="TOC2"/>
        <w:tabs>
          <w:tab w:val="right" w:leader="dot" w:pos="8306"/>
        </w:tabs>
      </w:pPr>
      <w:hyperlink w:anchor="_Toc21950" w:history="1">
        <w:r>
          <w:rPr>
            <w:rFonts w:ascii="仿宋" w:eastAsia="仿宋" w:hAnsi="仿宋" w:cs="仿宋" w:hint="eastAsia"/>
            <w:lang w:eastAsia="zh-CN"/>
          </w:rPr>
          <w:t>(四)、安全色及安全标志使用要求</w:t>
        </w:r>
        <w:r>
          <w:tab/>
        </w:r>
        <w:r>
          <w:fldChar w:fldCharType="begin"/>
        </w:r>
        <w:r>
          <w:instrText xml:space="preserve"> PAGEREF _Toc21950 \h </w:instrText>
        </w:r>
        <w:r>
          <w:fldChar w:fldCharType="separate"/>
        </w:r>
        <w:r>
          <w:t>24</w:t>
        </w:r>
        <w:r>
          <w:fldChar w:fldCharType="end"/>
        </w:r>
      </w:hyperlink>
    </w:p>
    <w:p>
      <w:pPr>
        <w:pStyle w:val="TOC2"/>
        <w:tabs>
          <w:tab w:val="right" w:leader="dot" w:pos="8306"/>
        </w:tabs>
      </w:pPr>
      <w:hyperlink w:anchor="_Toc12935" w:history="1">
        <w:r>
          <w:rPr>
            <w:rFonts w:ascii="仿宋" w:eastAsia="仿宋" w:hAnsi="仿宋" w:cs="仿宋" w:hint="eastAsia"/>
            <w:lang w:eastAsia="zh-CN"/>
          </w:rPr>
          <w:t>(五)、防尘防毒措施</w:t>
        </w:r>
        <w:r>
          <w:tab/>
        </w:r>
        <w:r>
          <w:fldChar w:fldCharType="begin"/>
        </w:r>
        <w:r>
          <w:instrText xml:space="preserve"> PAGEREF _Toc12935 \h </w:instrText>
        </w:r>
        <w:r>
          <w:fldChar w:fldCharType="separate"/>
        </w:r>
        <w:r>
          <w:t>25</w:t>
        </w:r>
        <w:r>
          <w:fldChar w:fldCharType="end"/>
        </w:r>
      </w:hyperlink>
    </w:p>
    <w:p>
      <w:pPr>
        <w:pStyle w:val="TOC2"/>
        <w:tabs>
          <w:tab w:val="right" w:leader="dot" w:pos="8306"/>
        </w:tabs>
      </w:pPr>
      <w:hyperlink w:anchor="_Toc207" w:history="1">
        <w:r>
          <w:rPr>
            <w:rFonts w:ascii="仿宋" w:eastAsia="仿宋" w:hAnsi="仿宋" w:cs="仿宋" w:hint="eastAsia"/>
            <w:lang w:eastAsia="zh-CN"/>
          </w:rPr>
          <w:t>(六)、防静电、触电防护及防雷措施</w:t>
        </w:r>
        <w:r>
          <w:tab/>
        </w:r>
        <w:r>
          <w:fldChar w:fldCharType="begin"/>
        </w:r>
        <w:r>
          <w:instrText xml:space="preserve"> PAGEREF _Toc207 \h </w:instrText>
        </w:r>
        <w:r>
          <w:fldChar w:fldCharType="separate"/>
        </w:r>
        <w:r>
          <w:t>26</w:t>
        </w:r>
        <w:r>
          <w:fldChar w:fldCharType="end"/>
        </w:r>
      </w:hyperlink>
    </w:p>
    <w:p>
      <w:pPr>
        <w:pStyle w:val="TOC2"/>
        <w:tabs>
          <w:tab w:val="right" w:leader="dot" w:pos="8306"/>
        </w:tabs>
      </w:pPr>
      <w:hyperlink w:anchor="_Toc32703" w:history="1">
        <w:r>
          <w:rPr>
            <w:rFonts w:ascii="仿宋" w:eastAsia="仿宋" w:hAnsi="仿宋" w:cs="仿宋" w:hint="eastAsia"/>
            <w:lang w:eastAsia="zh-CN"/>
          </w:rPr>
          <w:t>(七)、机械设备安全保障措施</w:t>
        </w:r>
        <w:r>
          <w:tab/>
        </w:r>
        <w:r>
          <w:fldChar w:fldCharType="begin"/>
        </w:r>
        <w:r>
          <w:instrText xml:space="preserve"> PAGEREF _Toc32703 \h </w:instrText>
        </w:r>
        <w:r>
          <w:fldChar w:fldCharType="separate"/>
        </w:r>
        <w:r>
          <w:t>27</w:t>
        </w:r>
        <w:r>
          <w:fldChar w:fldCharType="end"/>
        </w:r>
      </w:hyperlink>
    </w:p>
    <w:p>
      <w:pPr>
        <w:pStyle w:val="TOC1"/>
        <w:tabs>
          <w:tab w:val="right" w:leader="dot" w:pos="8306"/>
        </w:tabs>
      </w:pPr>
      <w:hyperlink w:anchor="_Toc16003" w:history="1">
        <w:r>
          <w:rPr>
            <w:rFonts w:ascii="仿宋" w:eastAsia="仿宋" w:hAnsi="仿宋" w:cs="仿宋" w:hint="eastAsia"/>
            <w:lang w:eastAsia="zh-CN"/>
          </w:rPr>
          <w:t>九、发油项目环境影响分析</w:t>
        </w:r>
        <w:r>
          <w:tab/>
        </w:r>
        <w:r>
          <w:fldChar w:fldCharType="begin"/>
        </w:r>
        <w:r>
          <w:instrText xml:space="preserve"> PAGEREF _Toc16003 \h </w:instrText>
        </w:r>
        <w:r>
          <w:fldChar w:fldCharType="separate"/>
        </w:r>
        <w:r>
          <w:t>29</w:t>
        </w:r>
        <w:r>
          <w:fldChar w:fldCharType="end"/>
        </w:r>
      </w:hyperlink>
    </w:p>
    <w:p>
      <w:pPr>
        <w:pStyle w:val="TOC2"/>
        <w:tabs>
          <w:tab w:val="right" w:leader="dot" w:pos="8306"/>
        </w:tabs>
      </w:pPr>
      <w:hyperlink w:anchor="_Toc9388" w:history="1">
        <w:r>
          <w:rPr>
            <w:rFonts w:ascii="仿宋" w:eastAsia="仿宋" w:hAnsi="仿宋" w:cs="仿宋" w:hint="eastAsia"/>
            <w:lang w:eastAsia="zh-CN"/>
          </w:rPr>
          <w:t>(一)、建设区域环境质量现状</w:t>
        </w:r>
        <w:r>
          <w:tab/>
        </w:r>
        <w:r>
          <w:fldChar w:fldCharType="begin"/>
        </w:r>
        <w:r>
          <w:instrText xml:space="preserve"> PAGEREF _Toc9388 \h </w:instrText>
        </w:r>
        <w:r>
          <w:fldChar w:fldCharType="separate"/>
        </w:r>
        <w:r>
          <w:t>29</w:t>
        </w:r>
        <w:r>
          <w:fldChar w:fldCharType="end"/>
        </w:r>
      </w:hyperlink>
    </w:p>
    <w:p>
      <w:pPr>
        <w:pStyle w:val="TOC2"/>
        <w:tabs>
          <w:tab w:val="right" w:leader="dot" w:pos="8306"/>
        </w:tabs>
      </w:pPr>
      <w:hyperlink w:anchor="_Toc19264" w:history="1">
        <w:r>
          <w:rPr>
            <w:rFonts w:ascii="仿宋" w:eastAsia="仿宋" w:hAnsi="仿宋" w:cs="仿宋" w:hint="eastAsia"/>
            <w:lang w:eastAsia="zh-CN"/>
          </w:rPr>
          <w:t>(二)、建设期环境保护</w:t>
        </w:r>
        <w:r>
          <w:tab/>
        </w:r>
        <w:r>
          <w:fldChar w:fldCharType="begin"/>
        </w:r>
        <w:r>
          <w:instrText xml:space="preserve"> PAGEREF _Toc19264 \h </w:instrText>
        </w:r>
        <w:r>
          <w:fldChar w:fldCharType="separate"/>
        </w:r>
        <w:r>
          <w:t>30</w:t>
        </w:r>
        <w:r>
          <w:fldChar w:fldCharType="end"/>
        </w:r>
      </w:hyperlink>
    </w:p>
    <w:p>
      <w:pPr>
        <w:pStyle w:val="TOC2"/>
        <w:tabs>
          <w:tab w:val="right" w:leader="dot" w:pos="8306"/>
        </w:tabs>
      </w:pPr>
      <w:hyperlink w:anchor="_Toc19205" w:history="1">
        <w:r>
          <w:rPr>
            <w:rFonts w:ascii="仿宋" w:eastAsia="仿宋" w:hAnsi="仿宋" w:cs="仿宋" w:hint="eastAsia"/>
            <w:lang w:eastAsia="zh-CN"/>
          </w:rPr>
          <w:t>(三)、运营期环境保护</w:t>
        </w:r>
        <w:r>
          <w:tab/>
        </w:r>
        <w:r>
          <w:fldChar w:fldCharType="begin"/>
        </w:r>
        <w:r>
          <w:instrText xml:space="preserve"> PAGEREF _Toc19205 \h </w:instrText>
        </w:r>
        <w:r>
          <w:fldChar w:fldCharType="separate"/>
        </w:r>
        <w:r>
          <w:t>32</w:t>
        </w:r>
        <w:r>
          <w:fldChar w:fldCharType="end"/>
        </w:r>
      </w:hyperlink>
    </w:p>
    <w:p>
      <w:pPr>
        <w:pStyle w:val="TOC2"/>
        <w:tabs>
          <w:tab w:val="right" w:leader="dot" w:pos="8306"/>
        </w:tabs>
      </w:pPr>
      <w:hyperlink w:anchor="_Toc13608" w:history="1">
        <w:r>
          <w:rPr>
            <w:rFonts w:ascii="仿宋" w:eastAsia="仿宋" w:hAnsi="仿宋" w:cs="仿宋" w:hint="eastAsia"/>
            <w:lang w:eastAsia="zh-CN"/>
          </w:rPr>
          <w:t>(四)、发油项目建设对区域经济的影响</w:t>
        </w:r>
        <w:r>
          <w:tab/>
        </w:r>
        <w:r>
          <w:fldChar w:fldCharType="begin"/>
        </w:r>
        <w:r>
          <w:instrText xml:space="preserve"> PAGEREF _Toc13608 \h </w:instrText>
        </w:r>
        <w:r>
          <w:fldChar w:fldCharType="separate"/>
        </w:r>
        <w:r>
          <w:t>33</w:t>
        </w:r>
        <w:r>
          <w:fldChar w:fldCharType="end"/>
        </w:r>
      </w:hyperlink>
    </w:p>
    <w:p>
      <w:pPr>
        <w:pStyle w:val="TOC2"/>
        <w:tabs>
          <w:tab w:val="right" w:leader="dot" w:pos="8306"/>
        </w:tabs>
      </w:pPr>
      <w:hyperlink w:anchor="_Toc11937" w:history="1">
        <w:r>
          <w:rPr>
            <w:rFonts w:ascii="仿宋" w:eastAsia="仿宋" w:hAnsi="仿宋" w:cs="仿宋" w:hint="eastAsia"/>
            <w:lang w:eastAsia="zh-CN"/>
          </w:rPr>
          <w:t>(五)、废弃物处理</w:t>
        </w:r>
        <w:r>
          <w:tab/>
        </w:r>
        <w:r>
          <w:fldChar w:fldCharType="begin"/>
        </w:r>
        <w:r>
          <w:instrText xml:space="preserve"> PAGEREF _Toc11937 \h </w:instrText>
        </w:r>
        <w:r>
          <w:fldChar w:fldCharType="separate"/>
        </w:r>
        <w:r>
          <w:t>35</w:t>
        </w:r>
        <w:r>
          <w:fldChar w:fldCharType="end"/>
        </w:r>
      </w:hyperlink>
    </w:p>
    <w:p>
      <w:pPr>
        <w:pStyle w:val="TOC2"/>
        <w:tabs>
          <w:tab w:val="right" w:leader="dot" w:pos="8306"/>
        </w:tabs>
      </w:pPr>
      <w:hyperlink w:anchor="_Toc32255" w:history="1">
        <w:r>
          <w:rPr>
            <w:rFonts w:ascii="仿宋" w:eastAsia="仿宋" w:hAnsi="仿宋" w:cs="仿宋" w:hint="eastAsia"/>
            <w:lang w:eastAsia="zh-CN"/>
          </w:rPr>
          <w:t>(六)、特殊环境影响分析</w:t>
        </w:r>
        <w:r>
          <w:tab/>
        </w:r>
        <w:r>
          <w:fldChar w:fldCharType="begin"/>
        </w:r>
        <w:r>
          <w:instrText xml:space="preserve"> PAGEREF _Toc32255 \h </w:instrText>
        </w:r>
        <w:r>
          <w:fldChar w:fldCharType="separate"/>
        </w:r>
        <w:r>
          <w:t>36</w:t>
        </w:r>
        <w:r>
          <w:fldChar w:fldCharType="end"/>
        </w:r>
      </w:hyperlink>
    </w:p>
    <w:p>
      <w:pPr>
        <w:pStyle w:val="TOC2"/>
        <w:tabs>
          <w:tab w:val="right" w:leader="dot" w:pos="8306"/>
        </w:tabs>
      </w:pPr>
      <w:hyperlink w:anchor="_Toc29239" w:history="1">
        <w:r>
          <w:rPr>
            <w:rFonts w:ascii="仿宋" w:eastAsia="仿宋" w:hAnsi="仿宋" w:cs="仿宋" w:hint="eastAsia"/>
            <w:lang w:eastAsia="zh-CN"/>
          </w:rPr>
          <w:t>(七)、清洁生产</w:t>
        </w:r>
        <w:r>
          <w:tab/>
        </w:r>
        <w:r>
          <w:fldChar w:fldCharType="begin"/>
        </w:r>
        <w:r>
          <w:instrText xml:space="preserve"> PAGEREF _Toc29239 \h </w:instrText>
        </w:r>
        <w:r>
          <w:fldChar w:fldCharType="separate"/>
        </w:r>
        <w:r>
          <w:t>37</w:t>
        </w:r>
        <w:r>
          <w:fldChar w:fldCharType="end"/>
        </w:r>
      </w:hyperlink>
    </w:p>
    <w:p>
      <w:pPr>
        <w:pStyle w:val="TOC2"/>
        <w:tabs>
          <w:tab w:val="right" w:leader="dot" w:pos="8306"/>
        </w:tabs>
      </w:pPr>
      <w:hyperlink w:anchor="_Toc28037" w:history="1">
        <w:r>
          <w:rPr>
            <w:rFonts w:ascii="仿宋" w:eastAsia="仿宋" w:hAnsi="仿宋" w:cs="仿宋" w:hint="eastAsia"/>
            <w:lang w:eastAsia="zh-CN"/>
          </w:rPr>
          <w:t>(八)、环境保护综合评价</w:t>
        </w:r>
        <w:r>
          <w:tab/>
        </w:r>
        <w:r>
          <w:fldChar w:fldCharType="begin"/>
        </w:r>
        <w:r>
          <w:instrText xml:space="preserve"> PAGEREF _Toc28037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6" w:history="1">
        <w:r>
          <w:rPr>
            <w:rFonts w:ascii="仿宋" w:eastAsia="仿宋" w:hAnsi="仿宋" w:cs="仿宋" w:hint="eastAsia"/>
            <w:lang w:eastAsia="zh-CN"/>
          </w:rPr>
          <w:t>十、发油项目经营效益</w:t>
        </w:r>
        <w:r>
          <w:tab/>
        </w:r>
        <w:r>
          <w:fldChar w:fldCharType="begin"/>
        </w:r>
        <w:r>
          <w:instrText xml:space="preserve"> PAGEREF _Toc14056 \h </w:instrText>
        </w:r>
        <w:r>
          <w:fldChar w:fldCharType="separate"/>
        </w:r>
        <w:r>
          <w:t>39</w:t>
        </w:r>
        <w:r>
          <w:fldChar w:fldCharType="end"/>
        </w:r>
      </w:hyperlink>
    </w:p>
    <w:p>
      <w:pPr>
        <w:pStyle w:val="TOC2"/>
        <w:tabs>
          <w:tab w:val="right" w:leader="dot" w:pos="8306"/>
        </w:tabs>
      </w:pPr>
      <w:hyperlink w:anchor="_Toc8014" w:history="1">
        <w:r>
          <w:rPr>
            <w:rFonts w:ascii="仿宋" w:eastAsia="仿宋" w:hAnsi="仿宋" w:cs="仿宋" w:hint="eastAsia"/>
            <w:lang w:eastAsia="zh-CN"/>
          </w:rPr>
          <w:t>(一)、经济评价财务测算</w:t>
        </w:r>
        <w:r>
          <w:tab/>
        </w:r>
        <w:r>
          <w:fldChar w:fldCharType="begin"/>
        </w:r>
        <w:r>
          <w:instrText xml:space="preserve"> PAGEREF _Toc8014 \h </w:instrText>
        </w:r>
        <w:r>
          <w:fldChar w:fldCharType="separate"/>
        </w:r>
        <w:r>
          <w:t>39</w:t>
        </w:r>
        <w:r>
          <w:fldChar w:fldCharType="end"/>
        </w:r>
      </w:hyperlink>
    </w:p>
    <w:p>
      <w:pPr>
        <w:pStyle w:val="TOC2"/>
        <w:tabs>
          <w:tab w:val="right" w:leader="dot" w:pos="8306"/>
        </w:tabs>
      </w:pPr>
      <w:hyperlink w:anchor="_Toc29982" w:history="1">
        <w:r>
          <w:rPr>
            <w:rFonts w:ascii="仿宋" w:eastAsia="仿宋" w:hAnsi="仿宋" w:cs="仿宋" w:hint="eastAsia"/>
            <w:lang w:eastAsia="zh-CN"/>
          </w:rPr>
          <w:t>(二)、发油项目盈利能力分析</w:t>
        </w:r>
        <w:r>
          <w:tab/>
        </w:r>
        <w:r>
          <w:fldChar w:fldCharType="begin"/>
        </w:r>
        <w:r>
          <w:instrText xml:space="preserve"> PAGEREF _Toc29982 \h </w:instrText>
        </w:r>
        <w:r>
          <w:fldChar w:fldCharType="separate"/>
        </w:r>
        <w:r>
          <w:t>40</w:t>
        </w:r>
        <w:r>
          <w:fldChar w:fldCharType="end"/>
        </w:r>
      </w:hyperlink>
    </w:p>
    <w:p>
      <w:pPr>
        <w:pStyle w:val="TOC1"/>
        <w:tabs>
          <w:tab w:val="right" w:leader="dot" w:pos="8306"/>
        </w:tabs>
      </w:pPr>
      <w:hyperlink w:anchor="_Toc28825" w:history="1">
        <w:r>
          <w:rPr>
            <w:rFonts w:ascii="仿宋" w:eastAsia="仿宋" w:hAnsi="仿宋" w:cs="仿宋" w:hint="eastAsia"/>
            <w:lang w:eastAsia="zh-CN"/>
          </w:rPr>
          <w:t>十一、发油项目计划安排</w:t>
        </w:r>
        <w:r>
          <w:tab/>
        </w:r>
        <w:r>
          <w:fldChar w:fldCharType="begin"/>
        </w:r>
        <w:r>
          <w:instrText xml:space="preserve"> PAGEREF _Toc28825 \h </w:instrText>
        </w:r>
        <w:r>
          <w:fldChar w:fldCharType="separate"/>
        </w:r>
        <w:r>
          <w:t>41</w:t>
        </w:r>
        <w:r>
          <w:fldChar w:fldCharType="end"/>
        </w:r>
      </w:hyperlink>
    </w:p>
    <w:p>
      <w:pPr>
        <w:pStyle w:val="TOC2"/>
        <w:tabs>
          <w:tab w:val="right" w:leader="dot" w:pos="8306"/>
        </w:tabs>
      </w:pPr>
      <w:hyperlink w:anchor="_Toc18838" w:history="1">
        <w:r>
          <w:rPr>
            <w:rFonts w:ascii="仿宋" w:eastAsia="仿宋" w:hAnsi="仿宋" w:cs="仿宋" w:hint="eastAsia"/>
            <w:lang w:eastAsia="zh-CN"/>
          </w:rPr>
          <w:t>(一)、建设周期</w:t>
        </w:r>
        <w:r>
          <w:tab/>
        </w:r>
        <w:r>
          <w:fldChar w:fldCharType="begin"/>
        </w:r>
        <w:r>
          <w:instrText xml:space="preserve"> PAGEREF _Toc18838 \h </w:instrText>
        </w:r>
        <w:r>
          <w:fldChar w:fldCharType="separate"/>
        </w:r>
        <w:r>
          <w:t>41</w:t>
        </w:r>
        <w:r>
          <w:fldChar w:fldCharType="end"/>
        </w:r>
      </w:hyperlink>
    </w:p>
    <w:p>
      <w:pPr>
        <w:pStyle w:val="TOC2"/>
        <w:tabs>
          <w:tab w:val="right" w:leader="dot" w:pos="8306"/>
        </w:tabs>
      </w:pPr>
      <w:hyperlink w:anchor="_Toc21952" w:history="1">
        <w:r>
          <w:rPr>
            <w:rFonts w:ascii="仿宋" w:eastAsia="仿宋" w:hAnsi="仿宋" w:cs="仿宋" w:hint="eastAsia"/>
            <w:lang w:eastAsia="zh-CN"/>
          </w:rPr>
          <w:t>(二)、建设进度</w:t>
        </w:r>
        <w:r>
          <w:tab/>
        </w:r>
        <w:r>
          <w:fldChar w:fldCharType="begin"/>
        </w:r>
        <w:r>
          <w:instrText xml:space="preserve"> PAGEREF _Toc21952 \h </w:instrText>
        </w:r>
        <w:r>
          <w:fldChar w:fldCharType="separate"/>
        </w:r>
        <w:r>
          <w:t>42</w:t>
        </w:r>
        <w:r>
          <w:fldChar w:fldCharType="end"/>
        </w:r>
      </w:hyperlink>
    </w:p>
    <w:p>
      <w:pPr>
        <w:pStyle w:val="TOC2"/>
        <w:tabs>
          <w:tab w:val="right" w:leader="dot" w:pos="8306"/>
        </w:tabs>
      </w:pPr>
      <w:hyperlink w:anchor="_Toc16271" w:history="1">
        <w:r>
          <w:rPr>
            <w:rFonts w:ascii="仿宋" w:eastAsia="仿宋" w:hAnsi="仿宋" w:cs="仿宋" w:hint="eastAsia"/>
            <w:lang w:eastAsia="zh-CN"/>
          </w:rPr>
          <w:t>(三)、进度安排注意事项</w:t>
        </w:r>
        <w:r>
          <w:tab/>
        </w:r>
        <w:r>
          <w:fldChar w:fldCharType="begin"/>
        </w:r>
        <w:r>
          <w:instrText xml:space="preserve"> PAGEREF _Toc16271 \h </w:instrText>
        </w:r>
        <w:r>
          <w:fldChar w:fldCharType="separate"/>
        </w:r>
        <w:r>
          <w:t>43</w:t>
        </w:r>
        <w:r>
          <w:fldChar w:fldCharType="end"/>
        </w:r>
      </w:hyperlink>
    </w:p>
    <w:p>
      <w:pPr>
        <w:pStyle w:val="TOC2"/>
        <w:tabs>
          <w:tab w:val="right" w:leader="dot" w:pos="8306"/>
        </w:tabs>
      </w:pPr>
      <w:hyperlink w:anchor="_Toc7213" w:history="1">
        <w:r>
          <w:rPr>
            <w:rFonts w:ascii="仿宋" w:eastAsia="仿宋" w:hAnsi="仿宋" w:cs="仿宋" w:hint="eastAsia"/>
            <w:lang w:eastAsia="zh-CN"/>
          </w:rPr>
          <w:t>(四)、人力资源配置</w:t>
        </w:r>
        <w:r>
          <w:tab/>
        </w:r>
        <w:r>
          <w:fldChar w:fldCharType="begin"/>
        </w:r>
        <w:r>
          <w:instrText xml:space="preserve"> PAGEREF _Toc7213 \h </w:instrText>
        </w:r>
        <w:r>
          <w:fldChar w:fldCharType="separate"/>
        </w:r>
        <w:r>
          <w:t>45</w:t>
        </w:r>
        <w:r>
          <w:fldChar w:fldCharType="end"/>
        </w:r>
      </w:hyperlink>
    </w:p>
    <w:p>
      <w:pPr>
        <w:pStyle w:val="TOC1"/>
        <w:tabs>
          <w:tab w:val="right" w:leader="dot" w:pos="8306"/>
        </w:tabs>
      </w:pPr>
      <w:hyperlink w:anchor="_Toc10597" w:history="1">
        <w:r>
          <w:rPr>
            <w:rFonts w:ascii="仿宋" w:eastAsia="仿宋" w:hAnsi="仿宋" w:cs="仿宋" w:hint="eastAsia"/>
            <w:lang w:eastAsia="zh-CN"/>
          </w:rPr>
          <w:t>十二、发油项目社会影响</w:t>
        </w:r>
        <w:r>
          <w:tab/>
        </w:r>
        <w:r>
          <w:fldChar w:fldCharType="begin"/>
        </w:r>
        <w:r>
          <w:instrText xml:space="preserve"> PAGEREF _Toc10597 \h </w:instrText>
        </w:r>
        <w:r>
          <w:fldChar w:fldCharType="separate"/>
        </w:r>
        <w:r>
          <w:t>45</w:t>
        </w:r>
        <w:r>
          <w:fldChar w:fldCharType="end"/>
        </w:r>
      </w:hyperlink>
    </w:p>
    <w:p>
      <w:pPr>
        <w:pStyle w:val="TOC2"/>
        <w:tabs>
          <w:tab w:val="right" w:leader="dot" w:pos="8306"/>
        </w:tabs>
      </w:pPr>
      <w:hyperlink w:anchor="_Toc1275" w:history="1">
        <w:r>
          <w:rPr>
            <w:rFonts w:ascii="仿宋" w:eastAsia="仿宋" w:hAnsi="仿宋" w:cs="仿宋" w:hint="eastAsia"/>
            <w:lang w:eastAsia="zh-CN"/>
          </w:rPr>
          <w:t>(一)、社会责任与义务</w:t>
        </w:r>
        <w:r>
          <w:tab/>
        </w:r>
        <w:r>
          <w:fldChar w:fldCharType="begin"/>
        </w:r>
        <w:r>
          <w:instrText xml:space="preserve"> PAGEREF _Toc1275 \h </w:instrText>
        </w:r>
        <w:r>
          <w:fldChar w:fldCharType="separate"/>
        </w:r>
        <w:r>
          <w:t>45</w:t>
        </w:r>
        <w:r>
          <w:fldChar w:fldCharType="end"/>
        </w:r>
      </w:hyperlink>
    </w:p>
    <w:p>
      <w:pPr>
        <w:pStyle w:val="TOC2"/>
        <w:tabs>
          <w:tab w:val="right" w:leader="dot" w:pos="8306"/>
        </w:tabs>
      </w:pPr>
      <w:hyperlink w:anchor="_Toc25386" w:history="1">
        <w:r>
          <w:rPr>
            <w:rFonts w:ascii="仿宋" w:eastAsia="仿宋" w:hAnsi="仿宋" w:cs="仿宋" w:hint="eastAsia"/>
            <w:lang w:eastAsia="zh-CN"/>
          </w:rPr>
          <w:t>(二)、社会参与与沟通</w:t>
        </w:r>
        <w:r>
          <w:tab/>
        </w:r>
        <w:r>
          <w:fldChar w:fldCharType="begin"/>
        </w:r>
        <w:r>
          <w:instrText xml:space="preserve"> PAGEREF _Toc25386 \h </w:instrText>
        </w:r>
        <w:r>
          <w:fldChar w:fldCharType="separate"/>
        </w:r>
        <w:r>
          <w:t>46</w:t>
        </w:r>
        <w:r>
          <w:fldChar w:fldCharType="end"/>
        </w:r>
      </w:hyperlink>
    </w:p>
    <w:p>
      <w:pPr>
        <w:pStyle w:val="TOC1"/>
        <w:tabs>
          <w:tab w:val="right" w:leader="dot" w:pos="8306"/>
        </w:tabs>
      </w:pPr>
      <w:hyperlink w:anchor="_Toc17844" w:history="1">
        <w:r>
          <w:rPr>
            <w:rFonts w:ascii="仿宋" w:eastAsia="仿宋" w:hAnsi="仿宋" w:cs="仿宋" w:hint="eastAsia"/>
            <w:lang w:eastAsia="zh-CN"/>
          </w:rPr>
          <w:t>十三、发油项目实施保障措施</w:t>
        </w:r>
        <w:r>
          <w:tab/>
        </w:r>
        <w:r>
          <w:fldChar w:fldCharType="begin"/>
        </w:r>
        <w:r>
          <w:instrText xml:space="preserve"> PAGEREF _Toc17844 \h </w:instrText>
        </w:r>
        <w:r>
          <w:fldChar w:fldCharType="separate"/>
        </w:r>
        <w:r>
          <w:t>47</w:t>
        </w:r>
        <w:r>
          <w:fldChar w:fldCharType="end"/>
        </w:r>
      </w:hyperlink>
    </w:p>
    <w:p>
      <w:pPr>
        <w:pStyle w:val="TOC2"/>
        <w:tabs>
          <w:tab w:val="right" w:leader="dot" w:pos="8306"/>
        </w:tabs>
      </w:pPr>
      <w:hyperlink w:anchor="_Toc30468" w:history="1">
        <w:r>
          <w:rPr>
            <w:rFonts w:ascii="仿宋" w:eastAsia="仿宋" w:hAnsi="仿宋" w:cs="仿宋" w:hint="eastAsia"/>
            <w:lang w:eastAsia="zh-CN"/>
          </w:rPr>
          <w:t>(一)、发油项目实施保障机制</w:t>
        </w:r>
        <w:r>
          <w:tab/>
        </w:r>
        <w:r>
          <w:fldChar w:fldCharType="begin"/>
        </w:r>
        <w:r>
          <w:instrText xml:space="preserve"> PAGEREF _Toc30468 \h </w:instrText>
        </w:r>
        <w:r>
          <w:fldChar w:fldCharType="separate"/>
        </w:r>
        <w:r>
          <w:t>47</w:t>
        </w:r>
        <w:r>
          <w:fldChar w:fldCharType="end"/>
        </w:r>
      </w:hyperlink>
    </w:p>
    <w:p>
      <w:pPr>
        <w:pStyle w:val="TOC2"/>
        <w:tabs>
          <w:tab w:val="right" w:leader="dot" w:pos="8306"/>
        </w:tabs>
      </w:pPr>
      <w:hyperlink w:anchor="_Toc10173" w:history="1">
        <w:r>
          <w:rPr>
            <w:rFonts w:ascii="仿宋" w:eastAsia="仿宋" w:hAnsi="仿宋" w:cs="仿宋" w:hint="eastAsia"/>
            <w:lang w:eastAsia="zh-CN"/>
          </w:rPr>
          <w:t>(二)、发油项目法律合规要求</w:t>
        </w:r>
        <w:r>
          <w:tab/>
        </w:r>
        <w:r>
          <w:fldChar w:fldCharType="begin"/>
        </w:r>
        <w:r>
          <w:instrText xml:space="preserve"> PAGEREF _Toc10173 \h </w:instrText>
        </w:r>
        <w:r>
          <w:fldChar w:fldCharType="separate"/>
        </w:r>
        <w:r>
          <w:t>50</w:t>
        </w:r>
        <w:r>
          <w:fldChar w:fldCharType="end"/>
        </w:r>
      </w:hyperlink>
    </w:p>
    <w:p>
      <w:pPr>
        <w:pStyle w:val="TOC2"/>
        <w:tabs>
          <w:tab w:val="right" w:leader="dot" w:pos="8306"/>
        </w:tabs>
      </w:pPr>
      <w:hyperlink w:anchor="_Toc6472" w:history="1">
        <w:r>
          <w:rPr>
            <w:rFonts w:ascii="仿宋" w:eastAsia="仿宋" w:hAnsi="仿宋" w:cs="仿宋" w:hint="eastAsia"/>
            <w:lang w:eastAsia="zh-CN"/>
          </w:rPr>
          <w:t>(三)、发油项目合同管理与法律事务</w:t>
        </w:r>
        <w:r>
          <w:tab/>
        </w:r>
        <w:r>
          <w:fldChar w:fldCharType="begin"/>
        </w:r>
        <w:r>
          <w:instrText xml:space="preserve"> PAGEREF _Toc6472 \h </w:instrText>
        </w:r>
        <w:r>
          <w:fldChar w:fldCharType="separate"/>
        </w:r>
        <w:r>
          <w:t>54</w:t>
        </w:r>
        <w:r>
          <w:fldChar w:fldCharType="end"/>
        </w:r>
      </w:hyperlink>
    </w:p>
    <w:p>
      <w:pPr>
        <w:pStyle w:val="TOC2"/>
        <w:tabs>
          <w:tab w:val="right" w:leader="dot" w:pos="8306"/>
        </w:tabs>
      </w:pPr>
      <w:hyperlink w:anchor="_Toc1142" w:history="1">
        <w:r>
          <w:rPr>
            <w:rFonts w:ascii="仿宋" w:eastAsia="仿宋" w:hAnsi="仿宋" w:cs="仿宋" w:hint="eastAsia"/>
            <w:lang w:eastAsia="zh-CN"/>
          </w:rPr>
          <w:t>(四)、发油项目知识产权保护策略</w:t>
        </w:r>
        <w:r>
          <w:tab/>
        </w:r>
        <w:r>
          <w:fldChar w:fldCharType="begin"/>
        </w:r>
        <w:r>
          <w:instrText xml:space="preserve"> PAGEREF _Toc1142 \h </w:instrText>
        </w:r>
        <w:r>
          <w:fldChar w:fldCharType="separate"/>
        </w:r>
        <w:r>
          <w:t>60</w:t>
        </w:r>
        <w:r>
          <w:fldChar w:fldCharType="end"/>
        </w:r>
      </w:hyperlink>
    </w:p>
    <w:p>
      <w:pPr>
        <w:pStyle w:val="TOC1"/>
        <w:tabs>
          <w:tab w:val="right" w:leader="dot" w:pos="8306"/>
        </w:tabs>
      </w:pPr>
      <w:hyperlink w:anchor="_Toc25265" w:history="1">
        <w:r>
          <w:rPr>
            <w:rFonts w:ascii="仿宋" w:eastAsia="仿宋" w:hAnsi="仿宋" w:cs="仿宋" w:hint="eastAsia"/>
            <w:lang w:eastAsia="zh-CN"/>
          </w:rPr>
          <w:t>十四、利益相关者分析与沟通计划</w:t>
        </w:r>
        <w:r>
          <w:tab/>
        </w:r>
        <w:r>
          <w:fldChar w:fldCharType="begin"/>
        </w:r>
        <w:r>
          <w:instrText xml:space="preserve"> PAGEREF _Toc25265 \h </w:instrText>
        </w:r>
        <w:r>
          <w:fldChar w:fldCharType="separate"/>
        </w:r>
        <w:r>
          <w:t>63</w:t>
        </w:r>
        <w:r>
          <w:fldChar w:fldCharType="end"/>
        </w:r>
      </w:hyperlink>
    </w:p>
    <w:p>
      <w:pPr>
        <w:pStyle w:val="TOC2"/>
        <w:tabs>
          <w:tab w:val="right" w:leader="dot" w:pos="8306"/>
        </w:tabs>
      </w:pPr>
      <w:hyperlink w:anchor="_Toc2845" w:history="1">
        <w:r>
          <w:rPr>
            <w:rFonts w:ascii="仿宋" w:eastAsia="仿宋" w:hAnsi="仿宋" w:cs="仿宋" w:hint="eastAsia"/>
            <w:lang w:eastAsia="zh-CN"/>
          </w:rPr>
          <w:t>(一)、利益相关者分析</w:t>
        </w:r>
        <w:r>
          <w:tab/>
        </w:r>
        <w:r>
          <w:fldChar w:fldCharType="begin"/>
        </w:r>
        <w:r>
          <w:instrText xml:space="preserve"> PAGEREF _Toc2845 \h </w:instrText>
        </w:r>
        <w:r>
          <w:fldChar w:fldCharType="separate"/>
        </w:r>
        <w:r>
          <w:t>63</w:t>
        </w:r>
        <w:r>
          <w:fldChar w:fldCharType="end"/>
        </w:r>
      </w:hyperlink>
    </w:p>
    <w:p>
      <w:pPr>
        <w:pStyle w:val="TOC2"/>
        <w:tabs>
          <w:tab w:val="right" w:leader="dot" w:pos="8306"/>
        </w:tabs>
      </w:pPr>
      <w:hyperlink w:anchor="_Toc8494" w:history="1">
        <w:r>
          <w:rPr>
            <w:rFonts w:ascii="仿宋" w:eastAsia="仿宋" w:hAnsi="仿宋" w:cs="仿宋" w:hint="eastAsia"/>
            <w:lang w:eastAsia="zh-CN"/>
          </w:rPr>
          <w:t>(二)、沟通计划</w:t>
        </w:r>
        <w:r>
          <w:tab/>
        </w:r>
        <w:r>
          <w:fldChar w:fldCharType="begin"/>
        </w:r>
        <w:r>
          <w:instrText xml:space="preserve"> PAGEREF _Toc8494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5"/>
      <w:r>
        <w:rPr>
          <w:rFonts w:ascii="仿宋" w:eastAsia="仿宋" w:hAnsi="仿宋" w:cs="仿宋" w:hint="eastAsia"/>
          <w:sz w:val="28"/>
          <w:lang w:eastAsia="zh-CN"/>
        </w:rPr>
        <w:t>一、发油项目绩效评估</w:t>
      </w:r>
      <w:bookmarkEnd w:id="2"/>
    </w:p>
    <w:p>
      <w:pPr>
        <w:pStyle w:val="Heading2"/>
        <w:rPr>
          <w:rFonts w:ascii="仿宋" w:eastAsia="仿宋" w:hAnsi="仿宋" w:cs="仿宋" w:hint="eastAsia"/>
          <w:lang w:eastAsia="zh-CN"/>
        </w:rPr>
      </w:pPr>
      <w:bookmarkStart w:id="3" w:name="_Toc277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在发油项目中，我们设计了一套全面的绩效评估指标，以确保发油项目的可控和成功交付。这些指标跨足发油项目目标、成本、进度和质量等多个维度，为我们提供了全面洞察发油项目的健康状况。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目标达成率是我们关注的首要指标。我们设定了明确的目标，并通过定期监测和评估，迅速发现并应对潜在的目标偏差。这为发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进度作为关键的绩效指标之一，得到了精心的关注。我们制定了详细的发油项目进度计划，并设立了进度符合度指标，确保实际进度与计划进度保持一致。这使我们能够快速发现和解决潜在的进度问题，保持发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油项目绩效的不可或缺的一环。我们引入了一系列的质量标准和客户满意度指标，以确保发油项目交付的成果在质量上达到或超越预期水平。通过持续监测这些指标，我们努力提升发油项目整体质量水平，为发油项目的成功交付提供有力保障。通过这些科学且全面的绩效评估，我们能够更好地引导发油项目的持续改进，确保发油项目目标的顺利达成。</w:t>
      </w:r>
    </w:p>
    <w:p>
      <w:pPr>
        <w:pStyle w:val="Heading2"/>
        <w:ind w:firstLine="560" w:firstLineChars="200"/>
        <w:rPr>
          <w:rFonts w:ascii="仿宋" w:eastAsia="仿宋" w:hAnsi="仿宋" w:cs="仿宋" w:hint="eastAsia"/>
          <w:sz w:val="28"/>
          <w:lang w:eastAsia="zh-CN"/>
        </w:rPr>
      </w:pPr>
      <w:bookmarkStart w:id="4" w:name="_Toc33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绩效评估是发油项目中的关键环节，为确保发油项目达到预期目标，我们采用了多层次、多维度的绩效评估方法。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油项目的战略目标对齐，确保每个决策和行动都与发油项目整体目标保持一致。团队会定期召开战略对齐会议，审视当前工作与发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油项目进度、质量、成本和风险等方面。这些指标通过数据收集和分析，为发油项目管理团队提供了客观的评估依据。例如，我们通过发油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绩效评估不仅仅停留在发油项目内部，还考虑了发油项目对外部环境的影响。我们定期进行干系人满意度调查，以了解各利益相关方对发油项目的期望和满意度，并及时做出调整。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这种多层次、多角度的绩效评估方法，使得我们能够全面了解发油项目的运行状态，及时做出调整，确保发油项目在不断变化的环境中保持稳健前行。</w:t>
      </w:r>
    </w:p>
    <w:p>
      <w:pPr>
        <w:pStyle w:val="Heading2"/>
        <w:ind w:firstLine="560" w:firstLineChars="200"/>
        <w:rPr>
          <w:rFonts w:ascii="仿宋" w:eastAsia="仿宋" w:hAnsi="仿宋" w:cs="仿宋" w:hint="eastAsia"/>
          <w:sz w:val="28"/>
          <w:lang w:eastAsia="zh-CN"/>
        </w:rPr>
      </w:pPr>
      <w:bookmarkStart w:id="5" w:name="_Toc279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为了确保发油项目的有效管理和不断优化，我们采用了精心设计的绩效评估周期。这个周期旨在实现灵活、实时和全面的评估，以适应发油项目执行中的各种挑战。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油项目的不同需求，分为短期、中期和长期。短期评估关注每个迭代或工作周期，以及时发现和解决当前任务中的问题。中期评估涵盖几个迭代，深入了解整体发油项目的趋势和性能。长期评估则着眼于整个发油项目阶段，确保发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油项目管理工具和协作平台，团队成员能够随时更新和分享发油项目数据。这种实时性的反馈机制使我们能够及时察觉潜在问题，快速调整，保持发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油项目的决策制定密不可分。每个周期的发油项目回顾会议成为集体总结经验、识别问题深层次原因并找到创新解决方案的平台。这种定期的反思与调整机制使发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763"/>
      <w:r>
        <w:rPr>
          <w:rFonts w:ascii="仿宋" w:eastAsia="仿宋" w:hAnsi="仿宋" w:cs="仿宋" w:hint="eastAsia"/>
          <w:sz w:val="28"/>
          <w:lang w:eastAsia="zh-CN"/>
        </w:rPr>
        <w:t>二、发油项目建设单位说明</w:t>
      </w:r>
      <w:bookmarkEnd w:id="6"/>
    </w:p>
    <w:p>
      <w:pPr>
        <w:pStyle w:val="Heading2"/>
        <w:rPr>
          <w:rFonts w:ascii="仿宋" w:eastAsia="仿宋" w:hAnsi="仿宋" w:cs="仿宋" w:hint="eastAsia"/>
          <w:lang w:eastAsia="zh-CN"/>
        </w:rPr>
      </w:pPr>
      <w:bookmarkStart w:id="7" w:name="_Toc29009"/>
      <w:r>
        <w:rPr>
          <w:rFonts w:ascii="仿宋" w:eastAsia="仿宋" w:hAnsi="仿宋" w:cs="仿宋" w:hint="eastAsia"/>
          <w:lang w:eastAsia="zh-CN"/>
        </w:rPr>
        <w:t>(一)、发油项目承办单位基本情况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38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油项目承办单位的XXXX，我们着眼于实现可持续的经济效益。通过技术创新和解决方案的提供，公司预计在发油项目执行期间将获得可观的收入增长。这一收入来源主要包括发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同时，我们注重成本控制和效率提升，以确保发油项目的可持续盈利。透过精细的管理和资源优化，公司期望实现发油项目利润最大化。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油项目实施进行全面的投资评估，包括发油项目启动阶段的资金投入和后续运营成本。通过对发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为确保公司在发油项目实施过程中具备足够的资金流动性，公司将进行详尽的现金流分析。这包括资金需求的合理预测、发油项目周期内的资金峰谷分析以及灵活的财务管理策略，以应对各种潜在的经济变动。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1553"/>
      <w:r>
        <w:rPr>
          <w:rFonts w:ascii="仿宋" w:eastAsia="仿宋" w:hAnsi="仿宋" w:cs="仿宋" w:hint="eastAsia"/>
          <w:sz w:val="28"/>
          <w:lang w:eastAsia="zh-CN"/>
        </w:rPr>
        <w:t>三、发油项目可持续发展</w:t>
      </w:r>
      <w:bookmarkEnd w:id="9"/>
    </w:p>
    <w:p>
      <w:pPr>
        <w:pStyle w:val="Heading2"/>
        <w:rPr>
          <w:rFonts w:ascii="仿宋" w:eastAsia="仿宋" w:hAnsi="仿宋" w:cs="仿宋" w:hint="eastAsia"/>
          <w:lang w:eastAsia="zh-CN"/>
        </w:rPr>
      </w:pPr>
      <w:bookmarkStart w:id="10" w:name="_Toc1201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发油项目团队着眼于未来，明确了可持续发展的战略方向。制定的具体可持续发展目标包括降低资源使用、采用环保技术、最大化社会效益等。这一步骤不仅有助于发油项目在环保和社会责任方面达到最高标准，也为未来提供了明确的指引，确保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油项目管理周期。从发油项目规划开始，发油项目团队就考虑了环境和社会的因素。在执行阶段，发油项目团队积极推动绿色技术的应用，优化资源利用。此外，关注员工的社会责任，通过培训和沟通活动提高员工对可持续发展的认知，使他们能够在日常工作中践行可持续实践。这些举措不仅为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508"/>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扎根于发油项目的可持续发展理念，我们深信环保与社会责任是发油项目成功的关键支柱。在发油项目的每一步，我们都致力于通过创新和实践，履行对环境和社会的坚定责任。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团队通过引入先进的环保技术、建立高效的废物处理系统以及推动能源节约措施，积极履行环保责任。定期的环保监测和评估确保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不仅致力于自身可持续发展，还注重对社会的回馈。通过支持社区发油项目、参与慈善事业、提供培训机会等方式，发油项目积极履行社会责任。与当地社区建立积极互动，关注员工的工作与生活平衡，以及员工的身心健康，是发油项目在社会责任层面的关键举措。这样的实践不仅增强了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799"/>
      <w:r>
        <w:rPr>
          <w:rFonts w:ascii="仿宋" w:eastAsia="仿宋" w:hAnsi="仿宋" w:cs="仿宋" w:hint="eastAsia"/>
          <w:sz w:val="28"/>
          <w:lang w:eastAsia="zh-CN"/>
        </w:rPr>
        <w:t>四、发油项目建设背景及必要性分析</w:t>
      </w:r>
      <w:bookmarkEnd w:id="12"/>
    </w:p>
    <w:p>
      <w:pPr>
        <w:pStyle w:val="Heading2"/>
        <w:rPr>
          <w:rFonts w:ascii="仿宋" w:eastAsia="仿宋" w:hAnsi="仿宋" w:cs="仿宋" w:hint="eastAsia"/>
          <w:lang w:eastAsia="zh-CN"/>
        </w:rPr>
      </w:pPr>
      <w:bookmarkStart w:id="13" w:name="_Toc22947"/>
      <w:r>
        <w:rPr>
          <w:rFonts w:ascii="仿宋" w:eastAsia="仿宋" w:hAnsi="仿宋" w:cs="仿宋" w:hint="eastAsia"/>
          <w:lang w:eastAsia="zh-CN"/>
        </w:rPr>
        <w:t>(一)、发油项目背景分析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我们的背景分析将深入挖掘当前行业的发展趋势，通过对竞争态势的全面审视，找到发油项目在这个潮流中的定位。同时，我们将关注行业内涌现的新兴机遇，以便发油项目更好地融入行业发展的潮流中。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油项目提供了强大的发展动力。我们将聚焦于行业内最新的技术发展趋势，包括但不限于人工智能、大数据分析、物联网等领域。通过深度的技术研究，我们将确保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油项目发展的源泉。我们将投入更多的精力对市场需求进行深入剖析，超越表面的需求，深入挖掘潜在的市场痛点和机遇。通过对市场需求的细致了解，发油项目将更有针对性地设计解决方案，满足市场的多样化需求，从而更好地促进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发油项目战略至关重要。我们将对竞争态势进行更为深入的分析，包括但不限于市场份额、产品特点、客户满意度等多个维度。通过深度的竞争分析，发油项目将能够更准确地把握市场脉搏，制定具有竞争力的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油项目的发展具有直接的影响。我们将进行更为全面的法规和政策分析，了解行业发展中的潜在法律风险和合规挑战。通过充分了解和遵守相关法规，发油项目将确保在法律框架内合法合规运营，为发油项目的稳健发展提供有力支持。</w:t>
      </w:r>
    </w:p>
    <w:p>
      <w:pPr>
        <w:pStyle w:val="Heading2"/>
        <w:ind w:firstLine="560" w:firstLineChars="200"/>
        <w:rPr>
          <w:rFonts w:ascii="仿宋" w:eastAsia="仿宋" w:hAnsi="仿宋" w:cs="仿宋" w:hint="eastAsia"/>
          <w:sz w:val="28"/>
          <w:lang w:eastAsia="zh-CN"/>
        </w:rPr>
      </w:pPr>
      <w:bookmarkStart w:id="14" w:name="_Toc26887"/>
      <w:r>
        <w:rPr>
          <w:rFonts w:ascii="仿宋" w:eastAsia="仿宋" w:hAnsi="仿宋" w:cs="仿宋" w:hint="eastAsia"/>
          <w:sz w:val="28"/>
          <w:lang w:eastAsia="zh-CN"/>
        </w:rPr>
        <w:t>(二)、发油项目建设必要性分析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迫切性源于对行业发展趋势的深刻洞察。我们正处于一个行业变革的时代，科技创新、数字化转型成为企业发展的关键动力。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不仅仅是为了跟上潮流，更是为了通过技术创新推动企业的持续发展。通过引入先进的技术和解决方案，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油项目的建设成为必然选择，通过提高产品质量、拓展服务领域，从而在竞争中获得更多的机会。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油项目建设的必要性体现在对客户需求更精准的满足。通过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背后是对企业持续创新的追求。只有通过不断创新，企业才能在竞争中立于不败之地。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72"/>
      <w:r>
        <w:rPr>
          <w:rFonts w:ascii="仿宋" w:eastAsia="仿宋" w:hAnsi="仿宋" w:cs="仿宋" w:hint="eastAsia"/>
          <w:sz w:val="28"/>
          <w:lang w:eastAsia="zh-CN"/>
        </w:rPr>
        <w:t>五、发油项目危机管理</w:t>
      </w:r>
      <w:bookmarkEnd w:id="15"/>
    </w:p>
    <w:p>
      <w:pPr>
        <w:pStyle w:val="Heading2"/>
        <w:rPr>
          <w:rFonts w:ascii="仿宋" w:eastAsia="仿宋" w:hAnsi="仿宋" w:cs="仿宋" w:hint="eastAsia"/>
          <w:lang w:eastAsia="zh-CN"/>
        </w:rPr>
      </w:pPr>
      <w:bookmarkStart w:id="16" w:name="_Toc1090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危机管理中，危机预警与识别是确保发油项目稳健运行的核心步骤。通过建立全面的监测机制，发油项目团队旨在及时发现和理解潜在的风险和危机因素，以便采取及时的预防和应对措施，确保发油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首先，通过深入的风险评估，发油项目团队全面分析了整个发油项目和各个阶段可能存在的威胁。这包括准确评估每个潜在风险的发生概率和可能影响的程度，为后续危机预警提供了有力支持。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油项目团队着重于明确定义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油项目进展的持续监控，团队能够及时发现潜在问题并作出迅速反应。发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在这一阶段，团队的专业素养和反应速度将发挥至关重要的作用，以确保潜在危机能够在初期得到有效的处理，最大程度地减轻负面影响。通过危机预警与识别，发油项目得以更有序、可控地推进。</w:t>
      </w:r>
    </w:p>
    <w:p>
      <w:pPr>
        <w:pStyle w:val="Heading2"/>
        <w:ind w:firstLine="560" w:firstLineChars="200"/>
        <w:rPr>
          <w:rFonts w:ascii="仿宋" w:eastAsia="仿宋" w:hAnsi="仿宋" w:cs="仿宋" w:hint="eastAsia"/>
          <w:sz w:val="28"/>
          <w:lang w:eastAsia="zh-CN"/>
        </w:rPr>
      </w:pPr>
      <w:bookmarkStart w:id="17" w:name="_Toc3069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暂停发油项目进度：为遏制危机蔓延，发油项目暂时停止进行，以便全面评估当前状况。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资源重新分配：重新评估发油项目资源的分配，确保最大限度地减小损失。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实时沟通：与关键利益相关者建立实时沟通机制，向他们传递发油项目危机的实际状况，保障发油项目核心利益。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随着危机得到初步控制，发油项目团队转向制定恢复计划，以确保发油项目能够从中迅速恢复。主要恢复计划包括：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修复受损的进度计划：重新评估发油项目进度，制定修复计划，确保发油项目尽快回归正常进程。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重新调整资源分配：优化资源分配，确保发油项目在有限资源下高效运转。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风险管理机制加强：对发油项目风险进行全面评估，制定更强化的风险管理策略，以预防未来可能的危机。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52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644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技术管理特点体现在其创新导向。通过引入最先进的技术趋势和解决方案，发油项目致力于提升科技含量、提高质量和效率水平。这意味着我们将采用最新的工具和方法，确保发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发油项目技术管理的显著特征。通过整合不同领域的技术资源，我们实现了跨学科的协同工作。这有助于优化技术架构，提高整体效能。此外，整合性策略还促进了不同技术团队之间的紧密沟通和高效合作，确保发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发油项目所采用的技术。通过不断优化技术方案，发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发油项目团队将在发油项目初期识别可能的技术风险，并采取相应的预防和应对措施。通过建立健全的风险评估机制，发油项目能够在实施过程中及时发现并解决潜在的技术问题，保障发油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通过这些独特的技术管理特点，我们确信在发油项目中，技术将成为发油项目成功的有力支持。这一深度剖析揭示了技术管理在发油项目实施中的关键作用，为发油项目的技术基础奠定了坚实的基础。</w:t>
      </w:r>
    </w:p>
    <w:p>
      <w:pPr>
        <w:pStyle w:val="Heading2"/>
        <w:ind w:firstLine="560" w:firstLineChars="200"/>
        <w:rPr>
          <w:rFonts w:ascii="仿宋" w:eastAsia="仿宋" w:hAnsi="仿宋" w:cs="仿宋" w:hint="eastAsia"/>
          <w:sz w:val="28"/>
          <w:lang w:eastAsia="zh-CN"/>
        </w:rPr>
      </w:pPr>
      <w:bookmarkStart w:id="20" w:name="_Toc14355"/>
      <w:r>
        <w:rPr>
          <w:rFonts w:ascii="仿宋" w:eastAsia="仿宋" w:hAnsi="仿宋" w:cs="仿宋" w:hint="eastAsia"/>
          <w:sz w:val="28"/>
          <w:lang w:eastAsia="zh-CN"/>
        </w:rPr>
        <w:t>(二)、发油项目工艺技术设计方案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发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发油项目将严格按照相关行业规范要求进行组织。通过有效控制产品质量，发油项目将致力于为顾客提供优质的发油项目产品和良好的服务。这体现了发油项目对于生产活动合规性和质量标准的高度重视，为发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发油项目注重生态效益和清洁生产原则。发油项目建设将紧密结合地方特色经济发展，与社会经济发展规划和区域环境保护规划方案相协调一致。通过与当地区域自然生态系统的结合，发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https://d.book118.com/085331242132011122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E2017"/>
    <w:rsid w:val="023E2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3312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2024-03-01T20:46:00Z</dcterms:created>
  <dcterms:modified xsi:type="dcterms:W3CDTF">2024-03-01T20:46:47Z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F447A11D80F44A2CAB53E09A481B0212_11</vt:lpwstr>
  </property>
  <property fmtid="{D5CDD505-2E9C-101B-9397-08002B2CF9AE}" pid="3" name="KSOProductBuildVer">
    <vt:lpwstr>2052-12.1.0.16388</vt:lpwstr>
  </property>
</Properties>
</file>