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通用内燃机油项目计划设计方案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72" w:history="1">
        <w:r>
          <w:rPr>
            <w:rFonts w:ascii="仿宋" w:eastAsia="仿宋" w:hAnsi="仿宋" w:cs="仿宋" w:hint="eastAsia"/>
            <w:lang w:eastAsia="zh-CN"/>
          </w:rPr>
          <w:t>概论</w:t>
        </w:r>
        <w:r>
          <w:tab/>
        </w:r>
        <w:r>
          <w:fldChar w:fldCharType="begin"/>
        </w:r>
        <w:r>
          <w:instrText xml:space="preserve"> PAGEREF _Toc13372 \h </w:instrText>
        </w:r>
        <w:r>
          <w:fldChar w:fldCharType="separate"/>
        </w:r>
        <w:r>
          <w:t>3</w:t>
        </w:r>
        <w:r>
          <w:fldChar w:fldCharType="end"/>
        </w:r>
      </w:hyperlink>
    </w:p>
    <w:p>
      <w:pPr>
        <w:pStyle w:val="TOC1"/>
        <w:tabs>
          <w:tab w:val="right" w:leader="dot" w:pos="8306"/>
        </w:tabs>
      </w:pPr>
      <w:hyperlink w:anchor="_Toc1787" w:history="1">
        <w:r>
          <w:rPr>
            <w:rFonts w:ascii="仿宋" w:eastAsia="仿宋" w:hAnsi="仿宋" w:cs="仿宋" w:hint="eastAsia"/>
            <w:lang w:eastAsia="zh-CN"/>
          </w:rPr>
          <w:t>一、市场分析、调研</w:t>
        </w:r>
        <w:r>
          <w:tab/>
        </w:r>
        <w:r>
          <w:fldChar w:fldCharType="begin"/>
        </w:r>
        <w:r>
          <w:instrText xml:space="preserve"> PAGEREF _Toc1787 \h </w:instrText>
        </w:r>
        <w:r>
          <w:fldChar w:fldCharType="separate"/>
        </w:r>
        <w:r>
          <w:t>3</w:t>
        </w:r>
        <w:r>
          <w:fldChar w:fldCharType="end"/>
        </w:r>
      </w:hyperlink>
    </w:p>
    <w:p>
      <w:pPr>
        <w:pStyle w:val="TOC2"/>
        <w:tabs>
          <w:tab w:val="right" w:leader="dot" w:pos="8306"/>
        </w:tabs>
      </w:pPr>
      <w:hyperlink w:anchor="_Toc10856" w:history="1">
        <w:r>
          <w:rPr>
            <w:rFonts w:ascii="仿宋" w:eastAsia="仿宋" w:hAnsi="仿宋" w:cs="仿宋" w:hint="eastAsia"/>
            <w:lang w:eastAsia="zh-CN"/>
          </w:rPr>
          <w:t>(一)、通用内燃机油行业分析</w:t>
        </w:r>
        <w:r>
          <w:tab/>
        </w:r>
        <w:r>
          <w:fldChar w:fldCharType="begin"/>
        </w:r>
        <w:r>
          <w:instrText xml:space="preserve"> PAGEREF _Toc10856 \h </w:instrText>
        </w:r>
        <w:r>
          <w:fldChar w:fldCharType="separate"/>
        </w:r>
        <w:r>
          <w:t>3</w:t>
        </w:r>
        <w:r>
          <w:fldChar w:fldCharType="end"/>
        </w:r>
      </w:hyperlink>
    </w:p>
    <w:p>
      <w:pPr>
        <w:pStyle w:val="TOC2"/>
        <w:tabs>
          <w:tab w:val="right" w:leader="dot" w:pos="8306"/>
        </w:tabs>
      </w:pPr>
      <w:hyperlink w:anchor="_Toc10714" w:history="1">
        <w:r>
          <w:rPr>
            <w:rFonts w:ascii="仿宋" w:eastAsia="仿宋" w:hAnsi="仿宋" w:cs="仿宋" w:hint="eastAsia"/>
            <w:lang w:eastAsia="zh-CN"/>
          </w:rPr>
          <w:t>(二)、通用内燃机油市场分析预测</w:t>
        </w:r>
        <w:r>
          <w:tab/>
        </w:r>
        <w:r>
          <w:fldChar w:fldCharType="begin"/>
        </w:r>
        <w:r>
          <w:instrText xml:space="preserve"> PAGEREF _Toc10714 \h </w:instrText>
        </w:r>
        <w:r>
          <w:fldChar w:fldCharType="separate"/>
        </w:r>
        <w:r>
          <w:t>4</w:t>
        </w:r>
        <w:r>
          <w:fldChar w:fldCharType="end"/>
        </w:r>
      </w:hyperlink>
    </w:p>
    <w:p>
      <w:pPr>
        <w:pStyle w:val="TOC1"/>
        <w:tabs>
          <w:tab w:val="right" w:leader="dot" w:pos="8306"/>
        </w:tabs>
      </w:pPr>
      <w:hyperlink w:anchor="_Toc30791" w:history="1">
        <w:r>
          <w:rPr>
            <w:rFonts w:ascii="仿宋" w:eastAsia="仿宋" w:hAnsi="仿宋" w:cs="仿宋" w:hint="eastAsia"/>
            <w:lang w:eastAsia="zh-CN"/>
          </w:rPr>
          <w:t>二、通用内燃机油项目建设背景及必要性分析</w:t>
        </w:r>
        <w:r>
          <w:tab/>
        </w:r>
        <w:r>
          <w:fldChar w:fldCharType="begin"/>
        </w:r>
        <w:r>
          <w:instrText xml:space="preserve"> PAGEREF _Toc30791 \h </w:instrText>
        </w:r>
        <w:r>
          <w:fldChar w:fldCharType="separate"/>
        </w:r>
        <w:r>
          <w:t>5</w:t>
        </w:r>
        <w:r>
          <w:fldChar w:fldCharType="end"/>
        </w:r>
      </w:hyperlink>
    </w:p>
    <w:p>
      <w:pPr>
        <w:pStyle w:val="TOC2"/>
        <w:tabs>
          <w:tab w:val="right" w:leader="dot" w:pos="8306"/>
        </w:tabs>
      </w:pPr>
      <w:hyperlink w:anchor="_Toc18663" w:history="1">
        <w:r>
          <w:rPr>
            <w:rFonts w:ascii="仿宋" w:eastAsia="仿宋" w:hAnsi="仿宋" w:cs="仿宋" w:hint="eastAsia"/>
            <w:lang w:eastAsia="zh-CN"/>
          </w:rPr>
          <w:t>(一)、通用内燃机油项目背景分析</w:t>
        </w:r>
        <w:r>
          <w:tab/>
        </w:r>
        <w:r>
          <w:fldChar w:fldCharType="begin"/>
        </w:r>
        <w:r>
          <w:instrText xml:space="preserve"> PAGEREF _Toc18663 \h </w:instrText>
        </w:r>
        <w:r>
          <w:fldChar w:fldCharType="separate"/>
        </w:r>
        <w:r>
          <w:t>5</w:t>
        </w:r>
        <w:r>
          <w:fldChar w:fldCharType="end"/>
        </w:r>
      </w:hyperlink>
    </w:p>
    <w:p>
      <w:pPr>
        <w:pStyle w:val="TOC2"/>
        <w:tabs>
          <w:tab w:val="right" w:leader="dot" w:pos="8306"/>
        </w:tabs>
      </w:pPr>
      <w:hyperlink w:anchor="_Toc31936" w:history="1">
        <w:r>
          <w:rPr>
            <w:rFonts w:ascii="仿宋" w:eastAsia="仿宋" w:hAnsi="仿宋" w:cs="仿宋" w:hint="eastAsia"/>
            <w:lang w:eastAsia="zh-CN"/>
          </w:rPr>
          <w:t>(二)、通用内燃机油项目建设必要性分析</w:t>
        </w:r>
        <w:r>
          <w:tab/>
        </w:r>
        <w:r>
          <w:fldChar w:fldCharType="begin"/>
        </w:r>
        <w:r>
          <w:instrText xml:space="preserve"> PAGEREF _Toc31936 \h </w:instrText>
        </w:r>
        <w:r>
          <w:fldChar w:fldCharType="separate"/>
        </w:r>
        <w:r>
          <w:t>6</w:t>
        </w:r>
        <w:r>
          <w:fldChar w:fldCharType="end"/>
        </w:r>
      </w:hyperlink>
    </w:p>
    <w:p>
      <w:pPr>
        <w:pStyle w:val="TOC1"/>
        <w:tabs>
          <w:tab w:val="right" w:leader="dot" w:pos="8306"/>
        </w:tabs>
      </w:pPr>
      <w:hyperlink w:anchor="_Toc9144" w:history="1">
        <w:r>
          <w:rPr>
            <w:rFonts w:ascii="仿宋" w:eastAsia="仿宋" w:hAnsi="仿宋" w:cs="仿宋" w:hint="eastAsia"/>
            <w:lang w:eastAsia="zh-CN"/>
          </w:rPr>
          <w:t>三、通用内燃机油项目危机管理</w:t>
        </w:r>
        <w:r>
          <w:tab/>
        </w:r>
        <w:r>
          <w:fldChar w:fldCharType="begin"/>
        </w:r>
        <w:r>
          <w:instrText xml:space="preserve"> PAGEREF _Toc9144 \h </w:instrText>
        </w:r>
        <w:r>
          <w:fldChar w:fldCharType="separate"/>
        </w:r>
        <w:r>
          <w:t>8</w:t>
        </w:r>
        <w:r>
          <w:fldChar w:fldCharType="end"/>
        </w:r>
      </w:hyperlink>
    </w:p>
    <w:p>
      <w:pPr>
        <w:pStyle w:val="TOC2"/>
        <w:tabs>
          <w:tab w:val="right" w:leader="dot" w:pos="8306"/>
        </w:tabs>
      </w:pPr>
      <w:hyperlink w:anchor="_Toc3123" w:history="1">
        <w:r>
          <w:rPr>
            <w:rFonts w:ascii="仿宋" w:eastAsia="仿宋" w:hAnsi="仿宋" w:cs="仿宋" w:hint="eastAsia"/>
            <w:lang w:eastAsia="zh-CN"/>
          </w:rPr>
          <w:t>(一)、危机预警与识别</w:t>
        </w:r>
        <w:r>
          <w:tab/>
        </w:r>
        <w:r>
          <w:fldChar w:fldCharType="begin"/>
        </w:r>
        <w:r>
          <w:instrText xml:space="preserve"> PAGEREF _Toc3123 \h </w:instrText>
        </w:r>
        <w:r>
          <w:fldChar w:fldCharType="separate"/>
        </w:r>
        <w:r>
          <w:t>8</w:t>
        </w:r>
        <w:r>
          <w:fldChar w:fldCharType="end"/>
        </w:r>
      </w:hyperlink>
    </w:p>
    <w:p>
      <w:pPr>
        <w:pStyle w:val="TOC2"/>
        <w:tabs>
          <w:tab w:val="right" w:leader="dot" w:pos="8306"/>
        </w:tabs>
      </w:pPr>
      <w:hyperlink w:anchor="_Toc3020" w:history="1">
        <w:r>
          <w:rPr>
            <w:rFonts w:ascii="仿宋" w:eastAsia="仿宋" w:hAnsi="仿宋" w:cs="仿宋" w:hint="eastAsia"/>
            <w:lang w:eastAsia="zh-CN"/>
          </w:rPr>
          <w:t>(二)、危机应对与恢复</w:t>
        </w:r>
        <w:r>
          <w:tab/>
        </w:r>
        <w:r>
          <w:fldChar w:fldCharType="begin"/>
        </w:r>
        <w:r>
          <w:instrText xml:space="preserve"> PAGEREF _Toc3020 \h </w:instrText>
        </w:r>
        <w:r>
          <w:fldChar w:fldCharType="separate"/>
        </w:r>
        <w:r>
          <w:t>9</w:t>
        </w:r>
        <w:r>
          <w:fldChar w:fldCharType="end"/>
        </w:r>
      </w:hyperlink>
    </w:p>
    <w:p>
      <w:pPr>
        <w:pStyle w:val="TOC1"/>
        <w:tabs>
          <w:tab w:val="right" w:leader="dot" w:pos="8306"/>
        </w:tabs>
      </w:pPr>
      <w:hyperlink w:anchor="_Toc11864" w:history="1">
        <w:r>
          <w:rPr>
            <w:rFonts w:ascii="仿宋" w:eastAsia="仿宋" w:hAnsi="仿宋" w:cs="仿宋" w:hint="eastAsia"/>
            <w:lang w:eastAsia="zh-CN"/>
          </w:rPr>
          <w:t>四、通用内燃机油项目选址可行性分析</w:t>
        </w:r>
        <w:r>
          <w:tab/>
        </w:r>
        <w:r>
          <w:fldChar w:fldCharType="begin"/>
        </w:r>
        <w:r>
          <w:instrText xml:space="preserve"> PAGEREF _Toc11864 \h </w:instrText>
        </w:r>
        <w:r>
          <w:fldChar w:fldCharType="separate"/>
        </w:r>
        <w:r>
          <w:t>10</w:t>
        </w:r>
        <w:r>
          <w:fldChar w:fldCharType="end"/>
        </w:r>
      </w:hyperlink>
    </w:p>
    <w:p>
      <w:pPr>
        <w:pStyle w:val="TOC2"/>
        <w:tabs>
          <w:tab w:val="right" w:leader="dot" w:pos="8306"/>
        </w:tabs>
      </w:pPr>
      <w:hyperlink w:anchor="_Toc15709" w:history="1">
        <w:r>
          <w:rPr>
            <w:rFonts w:ascii="仿宋" w:eastAsia="仿宋" w:hAnsi="仿宋" w:cs="仿宋" w:hint="eastAsia"/>
            <w:lang w:eastAsia="zh-CN"/>
          </w:rPr>
          <w:t>(一)、通用内燃机油项目选址</w:t>
        </w:r>
        <w:r>
          <w:tab/>
        </w:r>
        <w:r>
          <w:fldChar w:fldCharType="begin"/>
        </w:r>
        <w:r>
          <w:instrText xml:space="preserve"> PAGEREF _Toc15709 \h </w:instrText>
        </w:r>
        <w:r>
          <w:fldChar w:fldCharType="separate"/>
        </w:r>
        <w:r>
          <w:t>10</w:t>
        </w:r>
        <w:r>
          <w:fldChar w:fldCharType="end"/>
        </w:r>
      </w:hyperlink>
    </w:p>
    <w:p>
      <w:pPr>
        <w:pStyle w:val="TOC2"/>
        <w:tabs>
          <w:tab w:val="right" w:leader="dot" w:pos="8306"/>
        </w:tabs>
      </w:pPr>
      <w:hyperlink w:anchor="_Toc23613" w:history="1">
        <w:r>
          <w:rPr>
            <w:rFonts w:ascii="仿宋" w:eastAsia="仿宋" w:hAnsi="仿宋" w:cs="仿宋" w:hint="eastAsia"/>
            <w:lang w:eastAsia="zh-CN"/>
          </w:rPr>
          <w:t>(二)、用地控制指标</w:t>
        </w:r>
        <w:r>
          <w:tab/>
        </w:r>
        <w:r>
          <w:fldChar w:fldCharType="begin"/>
        </w:r>
        <w:r>
          <w:instrText xml:space="preserve"> PAGEREF _Toc23613 \h </w:instrText>
        </w:r>
        <w:r>
          <w:fldChar w:fldCharType="separate"/>
        </w:r>
        <w:r>
          <w:t>10</w:t>
        </w:r>
        <w:r>
          <w:fldChar w:fldCharType="end"/>
        </w:r>
      </w:hyperlink>
    </w:p>
    <w:p>
      <w:pPr>
        <w:pStyle w:val="TOC2"/>
        <w:tabs>
          <w:tab w:val="right" w:leader="dot" w:pos="8306"/>
        </w:tabs>
      </w:pPr>
      <w:hyperlink w:anchor="_Toc19458" w:history="1">
        <w:r>
          <w:rPr>
            <w:rFonts w:ascii="仿宋" w:eastAsia="仿宋" w:hAnsi="仿宋" w:cs="仿宋" w:hint="eastAsia"/>
            <w:lang w:eastAsia="zh-CN"/>
          </w:rPr>
          <w:t>(三)、节约用地措施</w:t>
        </w:r>
        <w:r>
          <w:tab/>
        </w:r>
        <w:r>
          <w:fldChar w:fldCharType="begin"/>
        </w:r>
        <w:r>
          <w:instrText xml:space="preserve"> PAGEREF _Toc19458 \h </w:instrText>
        </w:r>
        <w:r>
          <w:fldChar w:fldCharType="separate"/>
        </w:r>
        <w:r>
          <w:t>12</w:t>
        </w:r>
        <w:r>
          <w:fldChar w:fldCharType="end"/>
        </w:r>
      </w:hyperlink>
    </w:p>
    <w:p>
      <w:pPr>
        <w:pStyle w:val="TOC2"/>
        <w:tabs>
          <w:tab w:val="right" w:leader="dot" w:pos="8306"/>
        </w:tabs>
      </w:pPr>
      <w:hyperlink w:anchor="_Toc18165" w:history="1">
        <w:r>
          <w:rPr>
            <w:rFonts w:ascii="仿宋" w:eastAsia="仿宋" w:hAnsi="仿宋" w:cs="仿宋" w:hint="eastAsia"/>
            <w:lang w:eastAsia="zh-CN"/>
          </w:rPr>
          <w:t>(四)、总图布置方案</w:t>
        </w:r>
        <w:r>
          <w:tab/>
        </w:r>
        <w:r>
          <w:fldChar w:fldCharType="begin"/>
        </w:r>
        <w:r>
          <w:instrText xml:space="preserve"> PAGEREF _Toc18165 \h </w:instrText>
        </w:r>
        <w:r>
          <w:fldChar w:fldCharType="separate"/>
        </w:r>
        <w:r>
          <w:t>13</w:t>
        </w:r>
        <w:r>
          <w:fldChar w:fldCharType="end"/>
        </w:r>
      </w:hyperlink>
    </w:p>
    <w:p>
      <w:pPr>
        <w:pStyle w:val="TOC2"/>
        <w:tabs>
          <w:tab w:val="right" w:leader="dot" w:pos="8306"/>
        </w:tabs>
      </w:pPr>
      <w:hyperlink w:anchor="_Toc10505" w:history="1">
        <w:r>
          <w:rPr>
            <w:rFonts w:ascii="仿宋" w:eastAsia="仿宋" w:hAnsi="仿宋" w:cs="仿宋" w:hint="eastAsia"/>
            <w:lang w:eastAsia="zh-CN"/>
          </w:rPr>
          <w:t>(五)、选址综合评价</w:t>
        </w:r>
        <w:r>
          <w:tab/>
        </w:r>
        <w:r>
          <w:fldChar w:fldCharType="begin"/>
        </w:r>
        <w:r>
          <w:instrText xml:space="preserve"> PAGEREF _Toc10505 \h </w:instrText>
        </w:r>
        <w:r>
          <w:fldChar w:fldCharType="separate"/>
        </w:r>
        <w:r>
          <w:t>14</w:t>
        </w:r>
        <w:r>
          <w:fldChar w:fldCharType="end"/>
        </w:r>
      </w:hyperlink>
    </w:p>
    <w:p>
      <w:pPr>
        <w:pStyle w:val="TOC1"/>
        <w:tabs>
          <w:tab w:val="right" w:leader="dot" w:pos="8306"/>
        </w:tabs>
      </w:pPr>
      <w:hyperlink w:anchor="_Toc13557" w:history="1">
        <w:r>
          <w:rPr>
            <w:rFonts w:ascii="仿宋" w:eastAsia="仿宋" w:hAnsi="仿宋" w:cs="仿宋" w:hint="eastAsia"/>
            <w:lang w:eastAsia="zh-CN"/>
          </w:rPr>
          <w:t>五、通用内燃机油项目土建工程</w:t>
        </w:r>
        <w:r>
          <w:tab/>
        </w:r>
        <w:r>
          <w:fldChar w:fldCharType="begin"/>
        </w:r>
        <w:r>
          <w:instrText xml:space="preserve"> PAGEREF _Toc13557 \h </w:instrText>
        </w:r>
        <w:r>
          <w:fldChar w:fldCharType="separate"/>
        </w:r>
        <w:r>
          <w:t>16</w:t>
        </w:r>
        <w:r>
          <w:fldChar w:fldCharType="end"/>
        </w:r>
      </w:hyperlink>
    </w:p>
    <w:p>
      <w:pPr>
        <w:pStyle w:val="TOC2"/>
        <w:tabs>
          <w:tab w:val="right" w:leader="dot" w:pos="8306"/>
        </w:tabs>
      </w:pPr>
      <w:hyperlink w:anchor="_Toc14830" w:history="1">
        <w:r>
          <w:rPr>
            <w:rFonts w:ascii="仿宋" w:eastAsia="仿宋" w:hAnsi="仿宋" w:cs="仿宋" w:hint="eastAsia"/>
            <w:lang w:eastAsia="zh-CN"/>
          </w:rPr>
          <w:t>(一)、建筑工程设计原则</w:t>
        </w:r>
        <w:r>
          <w:tab/>
        </w:r>
        <w:r>
          <w:fldChar w:fldCharType="begin"/>
        </w:r>
        <w:r>
          <w:instrText xml:space="preserve"> PAGEREF _Toc14830 \h </w:instrText>
        </w:r>
        <w:r>
          <w:fldChar w:fldCharType="separate"/>
        </w:r>
        <w:r>
          <w:t>16</w:t>
        </w:r>
        <w:r>
          <w:fldChar w:fldCharType="end"/>
        </w:r>
      </w:hyperlink>
    </w:p>
    <w:p>
      <w:pPr>
        <w:pStyle w:val="TOC2"/>
        <w:tabs>
          <w:tab w:val="right" w:leader="dot" w:pos="8306"/>
        </w:tabs>
      </w:pPr>
      <w:hyperlink w:anchor="_Toc13111" w:history="1">
        <w:r>
          <w:rPr>
            <w:rFonts w:ascii="仿宋" w:eastAsia="仿宋" w:hAnsi="仿宋" w:cs="仿宋" w:hint="eastAsia"/>
            <w:lang w:eastAsia="zh-CN"/>
          </w:rPr>
          <w:t>(二)、土建工程设计年限及安全等级</w:t>
        </w:r>
        <w:r>
          <w:tab/>
        </w:r>
        <w:r>
          <w:fldChar w:fldCharType="begin"/>
        </w:r>
        <w:r>
          <w:instrText xml:space="preserve"> PAGEREF _Toc13111 \h </w:instrText>
        </w:r>
        <w:r>
          <w:fldChar w:fldCharType="separate"/>
        </w:r>
        <w:r>
          <w:t>17</w:t>
        </w:r>
        <w:r>
          <w:fldChar w:fldCharType="end"/>
        </w:r>
      </w:hyperlink>
    </w:p>
    <w:p>
      <w:pPr>
        <w:pStyle w:val="TOC2"/>
        <w:tabs>
          <w:tab w:val="right" w:leader="dot" w:pos="8306"/>
        </w:tabs>
      </w:pPr>
      <w:hyperlink w:anchor="_Toc26474" w:history="1">
        <w:r>
          <w:rPr>
            <w:rFonts w:ascii="仿宋" w:eastAsia="仿宋" w:hAnsi="仿宋" w:cs="仿宋" w:hint="eastAsia"/>
            <w:lang w:eastAsia="zh-CN"/>
          </w:rPr>
          <w:t>(三)、建筑工程设计总体要求</w:t>
        </w:r>
        <w:r>
          <w:tab/>
        </w:r>
        <w:r>
          <w:fldChar w:fldCharType="begin"/>
        </w:r>
        <w:r>
          <w:instrText xml:space="preserve"> PAGEREF _Toc26474 \h </w:instrText>
        </w:r>
        <w:r>
          <w:fldChar w:fldCharType="separate"/>
        </w:r>
        <w:r>
          <w:t>18</w:t>
        </w:r>
        <w:r>
          <w:fldChar w:fldCharType="end"/>
        </w:r>
      </w:hyperlink>
    </w:p>
    <w:p>
      <w:pPr>
        <w:pStyle w:val="TOC2"/>
        <w:tabs>
          <w:tab w:val="right" w:leader="dot" w:pos="8306"/>
        </w:tabs>
      </w:pPr>
      <w:hyperlink w:anchor="_Toc156" w:history="1">
        <w:r>
          <w:rPr>
            <w:rFonts w:ascii="仿宋" w:eastAsia="仿宋" w:hAnsi="仿宋" w:cs="仿宋" w:hint="eastAsia"/>
            <w:lang w:eastAsia="zh-CN"/>
          </w:rPr>
          <w:t>(四)、土建工程建设指标</w:t>
        </w:r>
        <w:r>
          <w:tab/>
        </w:r>
        <w:r>
          <w:fldChar w:fldCharType="begin"/>
        </w:r>
        <w:r>
          <w:instrText xml:space="preserve"> PAGEREF _Toc156 \h </w:instrText>
        </w:r>
        <w:r>
          <w:fldChar w:fldCharType="separate"/>
        </w:r>
        <w:r>
          <w:t>19</w:t>
        </w:r>
        <w:r>
          <w:fldChar w:fldCharType="end"/>
        </w:r>
      </w:hyperlink>
    </w:p>
    <w:p>
      <w:pPr>
        <w:pStyle w:val="TOC1"/>
        <w:tabs>
          <w:tab w:val="right" w:leader="dot" w:pos="8306"/>
        </w:tabs>
      </w:pPr>
      <w:hyperlink w:anchor="_Toc4567" w:history="1">
        <w:r>
          <w:rPr>
            <w:rFonts w:ascii="仿宋" w:eastAsia="仿宋" w:hAnsi="仿宋" w:cs="仿宋" w:hint="eastAsia"/>
            <w:lang w:eastAsia="zh-CN"/>
          </w:rPr>
          <w:t>六、通用内燃机油项目绩效评估</w:t>
        </w:r>
        <w:r>
          <w:tab/>
        </w:r>
        <w:r>
          <w:fldChar w:fldCharType="begin"/>
        </w:r>
        <w:r>
          <w:instrText xml:space="preserve"> PAGEREF _Toc4567 \h </w:instrText>
        </w:r>
        <w:r>
          <w:fldChar w:fldCharType="separate"/>
        </w:r>
        <w:r>
          <w:t>19</w:t>
        </w:r>
        <w:r>
          <w:fldChar w:fldCharType="end"/>
        </w:r>
      </w:hyperlink>
    </w:p>
    <w:p>
      <w:pPr>
        <w:pStyle w:val="TOC2"/>
        <w:tabs>
          <w:tab w:val="right" w:leader="dot" w:pos="8306"/>
        </w:tabs>
      </w:pPr>
      <w:hyperlink w:anchor="_Toc3358" w:history="1">
        <w:r>
          <w:rPr>
            <w:rFonts w:ascii="仿宋" w:eastAsia="仿宋" w:hAnsi="仿宋" w:cs="仿宋" w:hint="eastAsia"/>
            <w:lang w:eastAsia="zh-CN"/>
          </w:rPr>
          <w:t>(一)、绩效评估指标</w:t>
        </w:r>
        <w:r>
          <w:tab/>
        </w:r>
        <w:r>
          <w:fldChar w:fldCharType="begin"/>
        </w:r>
        <w:r>
          <w:instrText xml:space="preserve"> PAGEREF _Toc3358 \h </w:instrText>
        </w:r>
        <w:r>
          <w:fldChar w:fldCharType="separate"/>
        </w:r>
        <w:r>
          <w:t>19</w:t>
        </w:r>
        <w:r>
          <w:fldChar w:fldCharType="end"/>
        </w:r>
      </w:hyperlink>
    </w:p>
    <w:p>
      <w:pPr>
        <w:pStyle w:val="TOC2"/>
        <w:tabs>
          <w:tab w:val="right" w:leader="dot" w:pos="8306"/>
        </w:tabs>
      </w:pPr>
      <w:hyperlink w:anchor="_Toc32273" w:history="1">
        <w:r>
          <w:rPr>
            <w:rFonts w:ascii="仿宋" w:eastAsia="仿宋" w:hAnsi="仿宋" w:cs="仿宋" w:hint="eastAsia"/>
            <w:lang w:eastAsia="zh-CN"/>
          </w:rPr>
          <w:t>(二)、绩效评估方法</w:t>
        </w:r>
        <w:r>
          <w:tab/>
        </w:r>
        <w:r>
          <w:fldChar w:fldCharType="begin"/>
        </w:r>
        <w:r>
          <w:instrText xml:space="preserve"> PAGEREF _Toc32273 \h </w:instrText>
        </w:r>
        <w:r>
          <w:fldChar w:fldCharType="separate"/>
        </w:r>
        <w:r>
          <w:t>20</w:t>
        </w:r>
        <w:r>
          <w:fldChar w:fldCharType="end"/>
        </w:r>
      </w:hyperlink>
    </w:p>
    <w:p>
      <w:pPr>
        <w:pStyle w:val="TOC2"/>
        <w:tabs>
          <w:tab w:val="right" w:leader="dot" w:pos="8306"/>
        </w:tabs>
      </w:pPr>
      <w:hyperlink w:anchor="_Toc29649" w:history="1">
        <w:r>
          <w:rPr>
            <w:rFonts w:ascii="仿宋" w:eastAsia="仿宋" w:hAnsi="仿宋" w:cs="仿宋" w:hint="eastAsia"/>
            <w:lang w:eastAsia="zh-CN"/>
          </w:rPr>
          <w:t>(三)、绩效评估周期</w:t>
        </w:r>
        <w:r>
          <w:tab/>
        </w:r>
        <w:r>
          <w:fldChar w:fldCharType="begin"/>
        </w:r>
        <w:r>
          <w:instrText xml:space="preserve"> PAGEREF _Toc29649 \h </w:instrText>
        </w:r>
        <w:r>
          <w:fldChar w:fldCharType="separate"/>
        </w:r>
        <w:r>
          <w:t>21</w:t>
        </w:r>
        <w:r>
          <w:fldChar w:fldCharType="end"/>
        </w:r>
      </w:hyperlink>
    </w:p>
    <w:p>
      <w:pPr>
        <w:pStyle w:val="TOC1"/>
        <w:tabs>
          <w:tab w:val="right" w:leader="dot" w:pos="8306"/>
        </w:tabs>
      </w:pPr>
      <w:hyperlink w:anchor="_Toc9718" w:history="1">
        <w:r>
          <w:rPr>
            <w:rFonts w:ascii="仿宋" w:eastAsia="仿宋" w:hAnsi="仿宋" w:cs="仿宋" w:hint="eastAsia"/>
            <w:lang w:eastAsia="zh-CN"/>
          </w:rPr>
          <w:t>七、通用内燃机油项目创新与研发</w:t>
        </w:r>
        <w:r>
          <w:tab/>
        </w:r>
        <w:r>
          <w:fldChar w:fldCharType="begin"/>
        </w:r>
        <w:r>
          <w:instrText xml:space="preserve"> PAGEREF _Toc9718 \h </w:instrText>
        </w:r>
        <w:r>
          <w:fldChar w:fldCharType="separate"/>
        </w:r>
        <w:r>
          <w:t>22</w:t>
        </w:r>
        <w:r>
          <w:fldChar w:fldCharType="end"/>
        </w:r>
      </w:hyperlink>
    </w:p>
    <w:p>
      <w:pPr>
        <w:pStyle w:val="TOC2"/>
        <w:tabs>
          <w:tab w:val="right" w:leader="dot" w:pos="8306"/>
        </w:tabs>
      </w:pPr>
      <w:hyperlink w:anchor="_Toc19916" w:history="1">
        <w:r>
          <w:rPr>
            <w:rFonts w:ascii="仿宋" w:eastAsia="仿宋" w:hAnsi="仿宋" w:cs="仿宋" w:hint="eastAsia"/>
            <w:lang w:eastAsia="zh-CN"/>
          </w:rPr>
          <w:t>(一)、创新策略与方向</w:t>
        </w:r>
        <w:r>
          <w:tab/>
        </w:r>
        <w:r>
          <w:fldChar w:fldCharType="begin"/>
        </w:r>
        <w:r>
          <w:instrText xml:space="preserve"> PAGEREF _Toc19916 \h </w:instrText>
        </w:r>
        <w:r>
          <w:fldChar w:fldCharType="separate"/>
        </w:r>
        <w:r>
          <w:t>22</w:t>
        </w:r>
        <w:r>
          <w:fldChar w:fldCharType="end"/>
        </w:r>
      </w:hyperlink>
    </w:p>
    <w:p>
      <w:pPr>
        <w:pStyle w:val="TOC2"/>
        <w:tabs>
          <w:tab w:val="right" w:leader="dot" w:pos="8306"/>
        </w:tabs>
      </w:pPr>
      <w:hyperlink w:anchor="_Toc29223" w:history="1">
        <w:r>
          <w:rPr>
            <w:rFonts w:ascii="仿宋" w:eastAsia="仿宋" w:hAnsi="仿宋" w:cs="仿宋" w:hint="eastAsia"/>
            <w:lang w:eastAsia="zh-CN"/>
          </w:rPr>
          <w:t>(二)、研发规划与投入</w:t>
        </w:r>
        <w:r>
          <w:tab/>
        </w:r>
        <w:r>
          <w:fldChar w:fldCharType="begin"/>
        </w:r>
        <w:r>
          <w:instrText xml:space="preserve"> PAGEREF _Toc29223 \h </w:instrText>
        </w:r>
        <w:r>
          <w:fldChar w:fldCharType="separate"/>
        </w:r>
        <w:r>
          <w:t>24</w:t>
        </w:r>
        <w:r>
          <w:fldChar w:fldCharType="end"/>
        </w:r>
      </w:hyperlink>
    </w:p>
    <w:p>
      <w:pPr>
        <w:pStyle w:val="TOC1"/>
        <w:tabs>
          <w:tab w:val="right" w:leader="dot" w:pos="8306"/>
        </w:tabs>
      </w:pPr>
      <w:hyperlink w:anchor="_Toc28013" w:history="1">
        <w:r>
          <w:rPr>
            <w:rFonts w:ascii="仿宋" w:eastAsia="仿宋" w:hAnsi="仿宋" w:cs="仿宋" w:hint="eastAsia"/>
            <w:lang w:eastAsia="zh-CN"/>
          </w:rPr>
          <w:t>八、通用内燃机油项目投资规划</w:t>
        </w:r>
        <w:r>
          <w:tab/>
        </w:r>
        <w:r>
          <w:fldChar w:fldCharType="begin"/>
        </w:r>
        <w:r>
          <w:instrText xml:space="preserve"> PAGEREF _Toc28013 \h </w:instrText>
        </w:r>
        <w:r>
          <w:fldChar w:fldCharType="separate"/>
        </w:r>
        <w:r>
          <w:t>25</w:t>
        </w:r>
        <w:r>
          <w:fldChar w:fldCharType="end"/>
        </w:r>
      </w:hyperlink>
    </w:p>
    <w:p>
      <w:pPr>
        <w:pStyle w:val="TOC2"/>
        <w:tabs>
          <w:tab w:val="right" w:leader="dot" w:pos="8306"/>
        </w:tabs>
      </w:pPr>
      <w:hyperlink w:anchor="_Toc20172" w:history="1">
        <w:r>
          <w:rPr>
            <w:rFonts w:ascii="仿宋" w:eastAsia="仿宋" w:hAnsi="仿宋" w:cs="仿宋" w:hint="eastAsia"/>
            <w:lang w:eastAsia="zh-CN"/>
          </w:rPr>
          <w:t>(一)、通用内燃机油项目总投资估算</w:t>
        </w:r>
        <w:r>
          <w:tab/>
        </w:r>
        <w:r>
          <w:fldChar w:fldCharType="begin"/>
        </w:r>
        <w:r>
          <w:instrText xml:space="preserve"> PAGEREF _Toc20172 \h </w:instrText>
        </w:r>
        <w:r>
          <w:fldChar w:fldCharType="separate"/>
        </w:r>
        <w:r>
          <w:t>25</w:t>
        </w:r>
        <w:r>
          <w:fldChar w:fldCharType="end"/>
        </w:r>
      </w:hyperlink>
    </w:p>
    <w:p>
      <w:pPr>
        <w:pStyle w:val="TOC2"/>
        <w:tabs>
          <w:tab w:val="right" w:leader="dot" w:pos="8306"/>
        </w:tabs>
      </w:pPr>
      <w:hyperlink w:anchor="_Toc19597" w:history="1">
        <w:r>
          <w:rPr>
            <w:rFonts w:ascii="仿宋" w:eastAsia="仿宋" w:hAnsi="仿宋" w:cs="仿宋" w:hint="eastAsia"/>
            <w:lang w:eastAsia="zh-CN"/>
          </w:rPr>
          <w:t>(二)、资金筹措</w:t>
        </w:r>
        <w:r>
          <w:tab/>
        </w:r>
        <w:r>
          <w:fldChar w:fldCharType="begin"/>
        </w:r>
        <w:r>
          <w:instrText xml:space="preserve"> PAGEREF _Toc19597 \h </w:instrText>
        </w:r>
        <w:r>
          <w:fldChar w:fldCharType="separate"/>
        </w:r>
        <w:r>
          <w:t>27</w:t>
        </w:r>
        <w:r>
          <w:fldChar w:fldCharType="end"/>
        </w:r>
      </w:hyperlink>
    </w:p>
    <w:p>
      <w:pPr>
        <w:pStyle w:val="TOC1"/>
        <w:tabs>
          <w:tab w:val="right" w:leader="dot" w:pos="8306"/>
        </w:tabs>
      </w:pPr>
      <w:hyperlink w:anchor="_Toc23388" w:history="1">
        <w:r>
          <w:rPr>
            <w:rFonts w:ascii="仿宋" w:eastAsia="仿宋" w:hAnsi="仿宋" w:cs="仿宋" w:hint="eastAsia"/>
            <w:lang w:eastAsia="zh-CN"/>
          </w:rPr>
          <w:t>九、通用内燃机油项目经营效益</w:t>
        </w:r>
        <w:r>
          <w:tab/>
        </w:r>
        <w:r>
          <w:fldChar w:fldCharType="begin"/>
        </w:r>
        <w:r>
          <w:instrText xml:space="preserve"> PAGEREF _Toc23388 \h </w:instrText>
        </w:r>
        <w:r>
          <w:fldChar w:fldCharType="separate"/>
        </w:r>
        <w:r>
          <w:t>27</w:t>
        </w:r>
        <w:r>
          <w:fldChar w:fldCharType="end"/>
        </w:r>
      </w:hyperlink>
    </w:p>
    <w:p>
      <w:pPr>
        <w:pStyle w:val="TOC2"/>
        <w:tabs>
          <w:tab w:val="right" w:leader="dot" w:pos="8306"/>
        </w:tabs>
      </w:pPr>
      <w:hyperlink w:anchor="_Toc3499" w:history="1">
        <w:r>
          <w:rPr>
            <w:rFonts w:ascii="仿宋" w:eastAsia="仿宋" w:hAnsi="仿宋" w:cs="仿宋" w:hint="eastAsia"/>
            <w:lang w:eastAsia="zh-CN"/>
          </w:rPr>
          <w:t>(一)、经济评价财务测算</w:t>
        </w:r>
        <w:r>
          <w:tab/>
        </w:r>
        <w:r>
          <w:fldChar w:fldCharType="begin"/>
        </w:r>
        <w:r>
          <w:instrText xml:space="preserve"> PAGEREF _Toc3499 \h </w:instrText>
        </w:r>
        <w:r>
          <w:fldChar w:fldCharType="separate"/>
        </w:r>
        <w:r>
          <w:t>27</w:t>
        </w:r>
        <w:r>
          <w:fldChar w:fldCharType="end"/>
        </w:r>
      </w:hyperlink>
    </w:p>
    <w:p>
      <w:pPr>
        <w:pStyle w:val="TOC2"/>
        <w:tabs>
          <w:tab w:val="right" w:leader="dot" w:pos="8306"/>
        </w:tabs>
      </w:pPr>
      <w:hyperlink w:anchor="_Toc13753" w:history="1">
        <w:r>
          <w:rPr>
            <w:rFonts w:ascii="仿宋" w:eastAsia="仿宋" w:hAnsi="仿宋" w:cs="仿宋" w:hint="eastAsia"/>
            <w:lang w:eastAsia="zh-CN"/>
          </w:rPr>
          <w:t>(二)、通用内燃机油项目盈利能力分析</w:t>
        </w:r>
        <w:r>
          <w:tab/>
        </w:r>
        <w:r>
          <w:fldChar w:fldCharType="begin"/>
        </w:r>
        <w:r>
          <w:instrText xml:space="preserve"> PAGEREF _Toc13753 \h </w:instrText>
        </w:r>
        <w:r>
          <w:fldChar w:fldCharType="separate"/>
        </w:r>
        <w:r>
          <w:t>29</w:t>
        </w:r>
        <w:r>
          <w:fldChar w:fldCharType="end"/>
        </w:r>
      </w:hyperlink>
    </w:p>
    <w:p>
      <w:pPr>
        <w:pStyle w:val="TOC1"/>
        <w:tabs>
          <w:tab w:val="right" w:leader="dot" w:pos="8306"/>
        </w:tabs>
      </w:pPr>
      <w:hyperlink w:anchor="_Toc12052" w:history="1">
        <w:r>
          <w:rPr>
            <w:rFonts w:ascii="仿宋" w:eastAsia="仿宋" w:hAnsi="仿宋" w:cs="仿宋" w:hint="eastAsia"/>
            <w:lang w:eastAsia="zh-CN"/>
          </w:rPr>
          <w:t>十、通用内燃机油项目人力资源管理</w:t>
        </w:r>
        <w:r>
          <w:tab/>
        </w:r>
        <w:r>
          <w:fldChar w:fldCharType="begin"/>
        </w:r>
        <w:r>
          <w:instrText xml:space="preserve"> PAGEREF _Toc12052 \h </w:instrText>
        </w:r>
        <w:r>
          <w:fldChar w:fldCharType="separate"/>
        </w:r>
        <w:r>
          <w:t>29</w:t>
        </w:r>
        <w:r>
          <w:fldChar w:fldCharType="end"/>
        </w:r>
      </w:hyperlink>
    </w:p>
    <w:p>
      <w:pPr>
        <w:pStyle w:val="TOC2"/>
        <w:tabs>
          <w:tab w:val="right" w:leader="dot" w:pos="8306"/>
        </w:tabs>
      </w:pPr>
      <w:hyperlink w:anchor="_Toc8993" w:history="1">
        <w:r>
          <w:rPr>
            <w:rFonts w:ascii="仿宋" w:eastAsia="仿宋" w:hAnsi="仿宋" w:cs="仿宋" w:hint="eastAsia"/>
            <w:lang w:eastAsia="zh-CN"/>
          </w:rPr>
          <w:t>(一)、建立健全的预算管理制度</w:t>
        </w:r>
        <w:r>
          <w:tab/>
        </w:r>
        <w:r>
          <w:fldChar w:fldCharType="begin"/>
        </w:r>
        <w:r>
          <w:instrText xml:space="preserve"> PAGEREF _Toc8993 \h </w:instrText>
        </w:r>
        <w:r>
          <w:fldChar w:fldCharType="separate"/>
        </w:r>
        <w:r>
          <w:t>29</w:t>
        </w:r>
        <w:r>
          <w:fldChar w:fldCharType="end"/>
        </w:r>
      </w:hyperlink>
    </w:p>
    <w:p>
      <w:pPr>
        <w:pStyle w:val="TOC2"/>
        <w:tabs>
          <w:tab w:val="right" w:leader="dot" w:pos="8306"/>
        </w:tabs>
      </w:pPr>
      <w:hyperlink w:anchor="_Toc18572" w:history="1">
        <w:r>
          <w:rPr>
            <w:rFonts w:ascii="仿宋" w:eastAsia="仿宋" w:hAnsi="仿宋" w:cs="仿宋" w:hint="eastAsia"/>
            <w:lang w:eastAsia="zh-CN"/>
          </w:rPr>
          <w:t>(二)、加强资金流动监控</w:t>
        </w:r>
        <w:r>
          <w:tab/>
        </w:r>
        <w:r>
          <w:fldChar w:fldCharType="begin"/>
        </w:r>
        <w:r>
          <w:instrText xml:space="preserve"> PAGEREF _Toc18572 \h </w:instrText>
        </w:r>
        <w:r>
          <w:fldChar w:fldCharType="separate"/>
        </w:r>
        <w:r>
          <w:t>31</w:t>
        </w:r>
        <w:r>
          <w:fldChar w:fldCharType="end"/>
        </w:r>
      </w:hyperlink>
    </w:p>
    <w:p>
      <w:pPr>
        <w:pStyle w:val="TOC2"/>
        <w:tabs>
          <w:tab w:val="right" w:leader="dot" w:pos="8306"/>
        </w:tabs>
      </w:pPr>
      <w:hyperlink w:anchor="_Toc11721" w:history="1">
        <w:r>
          <w:rPr>
            <w:rFonts w:ascii="仿宋" w:eastAsia="仿宋" w:hAnsi="仿宋" w:cs="仿宋" w:hint="eastAsia"/>
            <w:lang w:eastAsia="zh-CN"/>
          </w:rPr>
          <w:t>(三)、制定完善的风险控制机制</w:t>
        </w:r>
        <w:r>
          <w:tab/>
        </w:r>
        <w:r>
          <w:fldChar w:fldCharType="begin"/>
        </w:r>
        <w:r>
          <w:instrText xml:space="preserve"> PAGEREF _Toc11721 \h </w:instrText>
        </w:r>
        <w:r>
          <w:fldChar w:fldCharType="separate"/>
        </w:r>
        <w:r>
          <w:t>32</w:t>
        </w:r>
        <w:r>
          <w:fldChar w:fldCharType="end"/>
        </w:r>
      </w:hyperlink>
    </w:p>
    <w:p>
      <w:pPr>
        <w:pStyle w:val="TOC2"/>
        <w:tabs>
          <w:tab w:val="right" w:leader="dot" w:pos="8306"/>
        </w:tabs>
      </w:pPr>
      <w:hyperlink w:anchor="_Toc12040" w:history="1">
        <w:r>
          <w:rPr>
            <w:rFonts w:ascii="仿宋" w:eastAsia="仿宋" w:hAnsi="仿宋" w:cs="仿宋" w:hint="eastAsia"/>
            <w:lang w:eastAsia="zh-CN"/>
          </w:rPr>
          <w:t>(四)、优化成本管理</w:t>
        </w:r>
        <w:r>
          <w:tab/>
        </w:r>
        <w:r>
          <w:fldChar w:fldCharType="begin"/>
        </w:r>
        <w:r>
          <w:instrText xml:space="preserve"> PAGEREF _Toc12040 \h </w:instrText>
        </w:r>
        <w:r>
          <w:fldChar w:fldCharType="separate"/>
        </w:r>
        <w:r>
          <w:t>33</w:t>
        </w:r>
        <w:r>
          <w:fldChar w:fldCharType="end"/>
        </w:r>
      </w:hyperlink>
    </w:p>
    <w:p>
      <w:pPr>
        <w:pStyle w:val="TOC1"/>
        <w:tabs>
          <w:tab w:val="right" w:leader="dot" w:pos="8306"/>
        </w:tabs>
      </w:pPr>
      <w:hyperlink w:anchor="_Toc17431" w:history="1">
        <w:r>
          <w:rPr>
            <w:rFonts w:ascii="仿宋" w:eastAsia="仿宋" w:hAnsi="仿宋" w:cs="仿宋" w:hint="eastAsia"/>
            <w:lang w:eastAsia="zh-CN"/>
          </w:rPr>
          <w:t>十一、通用内燃机油项目风险管理</w:t>
        </w:r>
        <w:r>
          <w:tab/>
        </w:r>
        <w:r>
          <w:fldChar w:fldCharType="begin"/>
        </w:r>
        <w:r>
          <w:instrText xml:space="preserve"> PAGEREF _Toc17431 \h </w:instrText>
        </w:r>
        <w:r>
          <w:fldChar w:fldCharType="separate"/>
        </w:r>
        <w:r>
          <w:t>35</w:t>
        </w:r>
        <w:r>
          <w:fldChar w:fldCharType="end"/>
        </w:r>
      </w:hyperlink>
    </w:p>
    <w:p>
      <w:pPr>
        <w:pStyle w:val="TOC2"/>
        <w:tabs>
          <w:tab w:val="right" w:leader="dot" w:pos="8306"/>
        </w:tabs>
      </w:pPr>
      <w:hyperlink w:anchor="_Toc30585" w:history="1">
        <w:r>
          <w:rPr>
            <w:rFonts w:ascii="仿宋" w:eastAsia="仿宋" w:hAnsi="仿宋" w:cs="仿宋" w:hint="eastAsia"/>
            <w:lang w:eastAsia="zh-CN"/>
          </w:rPr>
          <w:t>(一)、风险识别与评估</w:t>
        </w:r>
        <w:r>
          <w:tab/>
        </w:r>
        <w:r>
          <w:fldChar w:fldCharType="begin"/>
        </w:r>
        <w:r>
          <w:instrText xml:space="preserve"> PAGEREF _Toc30585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93" w:history="1">
        <w:r>
          <w:rPr>
            <w:rFonts w:ascii="仿宋" w:eastAsia="仿宋" w:hAnsi="仿宋" w:cs="仿宋" w:hint="eastAsia"/>
            <w:lang w:eastAsia="zh-CN"/>
          </w:rPr>
          <w:t>(二)、风险应对策略</w:t>
        </w:r>
        <w:r>
          <w:tab/>
        </w:r>
        <w:r>
          <w:fldChar w:fldCharType="begin"/>
        </w:r>
        <w:r>
          <w:instrText xml:space="preserve"> PAGEREF _Toc3793 \h </w:instrText>
        </w:r>
        <w:r>
          <w:fldChar w:fldCharType="separate"/>
        </w:r>
        <w:r>
          <w:t>36</w:t>
        </w:r>
        <w:r>
          <w:fldChar w:fldCharType="end"/>
        </w:r>
      </w:hyperlink>
    </w:p>
    <w:p>
      <w:pPr>
        <w:pStyle w:val="TOC2"/>
        <w:tabs>
          <w:tab w:val="right" w:leader="dot" w:pos="8306"/>
        </w:tabs>
      </w:pPr>
      <w:hyperlink w:anchor="_Toc22719" w:history="1">
        <w:r>
          <w:rPr>
            <w:rFonts w:ascii="仿宋" w:eastAsia="仿宋" w:hAnsi="仿宋" w:cs="仿宋" w:hint="eastAsia"/>
            <w:lang w:eastAsia="zh-CN"/>
          </w:rPr>
          <w:t>(三)、风险监控与控制</w:t>
        </w:r>
        <w:r>
          <w:tab/>
        </w:r>
        <w:r>
          <w:fldChar w:fldCharType="begin"/>
        </w:r>
        <w:r>
          <w:instrText xml:space="preserve"> PAGEREF _Toc22719 \h </w:instrText>
        </w:r>
        <w:r>
          <w:fldChar w:fldCharType="separate"/>
        </w:r>
        <w:r>
          <w:t>38</w:t>
        </w:r>
        <w:r>
          <w:fldChar w:fldCharType="end"/>
        </w:r>
      </w:hyperlink>
    </w:p>
    <w:p>
      <w:pPr>
        <w:pStyle w:val="TOC1"/>
        <w:tabs>
          <w:tab w:val="right" w:leader="dot" w:pos="8306"/>
        </w:tabs>
      </w:pPr>
      <w:hyperlink w:anchor="_Toc7623" w:history="1">
        <w:r>
          <w:rPr>
            <w:rFonts w:ascii="仿宋" w:eastAsia="仿宋" w:hAnsi="仿宋" w:cs="仿宋" w:hint="eastAsia"/>
            <w:lang w:eastAsia="zh-CN"/>
          </w:rPr>
          <w:t>十二、通用内燃机油项目计划安排</w:t>
        </w:r>
        <w:r>
          <w:tab/>
        </w:r>
        <w:r>
          <w:fldChar w:fldCharType="begin"/>
        </w:r>
        <w:r>
          <w:instrText xml:space="preserve"> PAGEREF _Toc7623 \h </w:instrText>
        </w:r>
        <w:r>
          <w:fldChar w:fldCharType="separate"/>
        </w:r>
        <w:r>
          <w:t>39</w:t>
        </w:r>
        <w:r>
          <w:fldChar w:fldCharType="end"/>
        </w:r>
      </w:hyperlink>
    </w:p>
    <w:p>
      <w:pPr>
        <w:pStyle w:val="TOC2"/>
        <w:tabs>
          <w:tab w:val="right" w:leader="dot" w:pos="8306"/>
        </w:tabs>
      </w:pPr>
      <w:hyperlink w:anchor="_Toc11818" w:history="1">
        <w:r>
          <w:rPr>
            <w:rFonts w:ascii="仿宋" w:eastAsia="仿宋" w:hAnsi="仿宋" w:cs="仿宋" w:hint="eastAsia"/>
            <w:lang w:eastAsia="zh-CN"/>
          </w:rPr>
          <w:t>(一)、建设周期</w:t>
        </w:r>
        <w:r>
          <w:tab/>
        </w:r>
        <w:r>
          <w:fldChar w:fldCharType="begin"/>
        </w:r>
        <w:r>
          <w:instrText xml:space="preserve"> PAGEREF _Toc11818 \h </w:instrText>
        </w:r>
        <w:r>
          <w:fldChar w:fldCharType="separate"/>
        </w:r>
        <w:r>
          <w:t>39</w:t>
        </w:r>
        <w:r>
          <w:fldChar w:fldCharType="end"/>
        </w:r>
      </w:hyperlink>
    </w:p>
    <w:p>
      <w:pPr>
        <w:pStyle w:val="TOC2"/>
        <w:tabs>
          <w:tab w:val="right" w:leader="dot" w:pos="8306"/>
        </w:tabs>
      </w:pPr>
      <w:hyperlink w:anchor="_Toc18107" w:history="1">
        <w:r>
          <w:rPr>
            <w:rFonts w:ascii="仿宋" w:eastAsia="仿宋" w:hAnsi="仿宋" w:cs="仿宋" w:hint="eastAsia"/>
            <w:lang w:eastAsia="zh-CN"/>
          </w:rPr>
          <w:t>(二)、建设进度</w:t>
        </w:r>
        <w:r>
          <w:tab/>
        </w:r>
        <w:r>
          <w:fldChar w:fldCharType="begin"/>
        </w:r>
        <w:r>
          <w:instrText xml:space="preserve"> PAGEREF _Toc18107 \h </w:instrText>
        </w:r>
        <w:r>
          <w:fldChar w:fldCharType="separate"/>
        </w:r>
        <w:r>
          <w:t>40</w:t>
        </w:r>
        <w:r>
          <w:fldChar w:fldCharType="end"/>
        </w:r>
      </w:hyperlink>
    </w:p>
    <w:p>
      <w:pPr>
        <w:pStyle w:val="TOC2"/>
        <w:tabs>
          <w:tab w:val="right" w:leader="dot" w:pos="8306"/>
        </w:tabs>
      </w:pPr>
      <w:hyperlink w:anchor="_Toc10057" w:history="1">
        <w:r>
          <w:rPr>
            <w:rFonts w:ascii="仿宋" w:eastAsia="仿宋" w:hAnsi="仿宋" w:cs="仿宋" w:hint="eastAsia"/>
            <w:lang w:eastAsia="zh-CN"/>
          </w:rPr>
          <w:t>(三)、进度安排注意事项</w:t>
        </w:r>
        <w:r>
          <w:tab/>
        </w:r>
        <w:r>
          <w:fldChar w:fldCharType="begin"/>
        </w:r>
        <w:r>
          <w:instrText xml:space="preserve"> PAGEREF _Toc10057 \h </w:instrText>
        </w:r>
        <w:r>
          <w:fldChar w:fldCharType="separate"/>
        </w:r>
        <w:r>
          <w:t>41</w:t>
        </w:r>
        <w:r>
          <w:fldChar w:fldCharType="end"/>
        </w:r>
      </w:hyperlink>
    </w:p>
    <w:p>
      <w:pPr>
        <w:pStyle w:val="TOC2"/>
        <w:tabs>
          <w:tab w:val="right" w:leader="dot" w:pos="8306"/>
        </w:tabs>
      </w:pPr>
      <w:hyperlink w:anchor="_Toc12435" w:history="1">
        <w:r>
          <w:rPr>
            <w:rFonts w:ascii="仿宋" w:eastAsia="仿宋" w:hAnsi="仿宋" w:cs="仿宋" w:hint="eastAsia"/>
            <w:lang w:eastAsia="zh-CN"/>
          </w:rPr>
          <w:t>(四)、人力资源配置</w:t>
        </w:r>
        <w:r>
          <w:tab/>
        </w:r>
        <w:r>
          <w:fldChar w:fldCharType="begin"/>
        </w:r>
        <w:r>
          <w:instrText xml:space="preserve"> PAGEREF _Toc12435 \h </w:instrText>
        </w:r>
        <w:r>
          <w:fldChar w:fldCharType="separate"/>
        </w:r>
        <w:r>
          <w:t>42</w:t>
        </w:r>
        <w:r>
          <w:fldChar w:fldCharType="end"/>
        </w:r>
      </w:hyperlink>
    </w:p>
    <w:p>
      <w:pPr>
        <w:pStyle w:val="TOC1"/>
        <w:tabs>
          <w:tab w:val="right" w:leader="dot" w:pos="8306"/>
        </w:tabs>
      </w:pPr>
      <w:hyperlink w:anchor="_Toc22216" w:history="1">
        <w:r>
          <w:rPr>
            <w:rFonts w:ascii="仿宋" w:eastAsia="仿宋" w:hAnsi="仿宋" w:cs="仿宋" w:hint="eastAsia"/>
            <w:lang w:eastAsia="zh-CN"/>
          </w:rPr>
          <w:t>十三、利益相关者分析与沟通计划</w:t>
        </w:r>
        <w:r>
          <w:tab/>
        </w:r>
        <w:r>
          <w:fldChar w:fldCharType="begin"/>
        </w:r>
        <w:r>
          <w:instrText xml:space="preserve"> PAGEREF _Toc22216 \h </w:instrText>
        </w:r>
        <w:r>
          <w:fldChar w:fldCharType="separate"/>
        </w:r>
        <w:r>
          <w:t>43</w:t>
        </w:r>
        <w:r>
          <w:fldChar w:fldCharType="end"/>
        </w:r>
      </w:hyperlink>
    </w:p>
    <w:p>
      <w:pPr>
        <w:pStyle w:val="TOC2"/>
        <w:tabs>
          <w:tab w:val="right" w:leader="dot" w:pos="8306"/>
        </w:tabs>
      </w:pPr>
      <w:hyperlink w:anchor="_Toc5406" w:history="1">
        <w:r>
          <w:rPr>
            <w:rFonts w:ascii="仿宋" w:eastAsia="仿宋" w:hAnsi="仿宋" w:cs="仿宋" w:hint="eastAsia"/>
            <w:lang w:eastAsia="zh-CN"/>
          </w:rPr>
          <w:t>(一)、利益相关者分析</w:t>
        </w:r>
        <w:r>
          <w:tab/>
        </w:r>
        <w:r>
          <w:fldChar w:fldCharType="begin"/>
        </w:r>
        <w:r>
          <w:instrText xml:space="preserve"> PAGEREF _Toc5406 \h </w:instrText>
        </w:r>
        <w:r>
          <w:fldChar w:fldCharType="separate"/>
        </w:r>
        <w:r>
          <w:t>43</w:t>
        </w:r>
        <w:r>
          <w:fldChar w:fldCharType="end"/>
        </w:r>
      </w:hyperlink>
    </w:p>
    <w:p>
      <w:pPr>
        <w:pStyle w:val="TOC2"/>
        <w:tabs>
          <w:tab w:val="right" w:leader="dot" w:pos="8306"/>
        </w:tabs>
      </w:pPr>
      <w:hyperlink w:anchor="_Toc8624" w:history="1">
        <w:r>
          <w:rPr>
            <w:rFonts w:ascii="仿宋" w:eastAsia="仿宋" w:hAnsi="仿宋" w:cs="仿宋" w:hint="eastAsia"/>
            <w:lang w:eastAsia="zh-CN"/>
          </w:rPr>
          <w:t>(二)、沟通计划</w:t>
        </w:r>
        <w:r>
          <w:tab/>
        </w:r>
        <w:r>
          <w:fldChar w:fldCharType="begin"/>
        </w:r>
        <w:r>
          <w:instrText xml:space="preserve"> PAGEREF _Toc8624 \h </w:instrText>
        </w:r>
        <w:r>
          <w:fldChar w:fldCharType="separate"/>
        </w:r>
        <w:r>
          <w:t>44</w:t>
        </w:r>
        <w:r>
          <w:fldChar w:fldCharType="end"/>
        </w:r>
      </w:hyperlink>
    </w:p>
    <w:p>
      <w:pPr>
        <w:pStyle w:val="TOC1"/>
        <w:tabs>
          <w:tab w:val="right" w:leader="dot" w:pos="8306"/>
        </w:tabs>
      </w:pPr>
      <w:hyperlink w:anchor="_Toc21996" w:history="1">
        <w:r>
          <w:rPr>
            <w:rFonts w:ascii="仿宋" w:eastAsia="仿宋" w:hAnsi="仿宋" w:cs="仿宋" w:hint="eastAsia"/>
            <w:lang w:eastAsia="zh-CN"/>
          </w:rPr>
          <w:t>十四、通用内燃机油项目实施时间节点</w:t>
        </w:r>
        <w:r>
          <w:tab/>
        </w:r>
        <w:r>
          <w:fldChar w:fldCharType="begin"/>
        </w:r>
        <w:r>
          <w:instrText xml:space="preserve"> PAGEREF _Toc21996 \h </w:instrText>
        </w:r>
        <w:r>
          <w:fldChar w:fldCharType="separate"/>
        </w:r>
        <w:r>
          <w:t>45</w:t>
        </w:r>
        <w:r>
          <w:fldChar w:fldCharType="end"/>
        </w:r>
      </w:hyperlink>
    </w:p>
    <w:p>
      <w:pPr>
        <w:pStyle w:val="TOC2"/>
        <w:tabs>
          <w:tab w:val="right" w:leader="dot" w:pos="8306"/>
        </w:tabs>
      </w:pPr>
      <w:hyperlink w:anchor="_Toc22862" w:history="1">
        <w:r>
          <w:rPr>
            <w:rFonts w:ascii="仿宋" w:eastAsia="仿宋" w:hAnsi="仿宋" w:cs="仿宋" w:hint="eastAsia"/>
            <w:lang w:eastAsia="zh-CN"/>
          </w:rPr>
          <w:t>(一)、通用内燃机油项目启动阶段时间节点</w:t>
        </w:r>
        <w:r>
          <w:tab/>
        </w:r>
        <w:r>
          <w:fldChar w:fldCharType="begin"/>
        </w:r>
        <w:r>
          <w:instrText xml:space="preserve"> PAGEREF _Toc22862 \h </w:instrText>
        </w:r>
        <w:r>
          <w:fldChar w:fldCharType="separate"/>
        </w:r>
        <w:r>
          <w:t>45</w:t>
        </w:r>
        <w:r>
          <w:fldChar w:fldCharType="end"/>
        </w:r>
      </w:hyperlink>
    </w:p>
    <w:p>
      <w:pPr>
        <w:pStyle w:val="TOC2"/>
        <w:tabs>
          <w:tab w:val="right" w:leader="dot" w:pos="8306"/>
        </w:tabs>
      </w:pPr>
      <w:hyperlink w:anchor="_Toc9490" w:history="1">
        <w:r>
          <w:rPr>
            <w:rFonts w:ascii="仿宋" w:eastAsia="仿宋" w:hAnsi="仿宋" w:cs="仿宋" w:hint="eastAsia"/>
            <w:lang w:eastAsia="zh-CN"/>
          </w:rPr>
          <w:t>(二)、通用内燃机油项目执行阶段时间节点</w:t>
        </w:r>
        <w:r>
          <w:tab/>
        </w:r>
        <w:r>
          <w:fldChar w:fldCharType="begin"/>
        </w:r>
        <w:r>
          <w:instrText xml:space="preserve"> PAGEREF _Toc9490 \h </w:instrText>
        </w:r>
        <w:r>
          <w:fldChar w:fldCharType="separate"/>
        </w:r>
        <w:r>
          <w:t>47</w:t>
        </w:r>
        <w:r>
          <w:fldChar w:fldCharType="end"/>
        </w:r>
      </w:hyperlink>
    </w:p>
    <w:p>
      <w:pPr>
        <w:pStyle w:val="TOC2"/>
        <w:tabs>
          <w:tab w:val="right" w:leader="dot" w:pos="8306"/>
        </w:tabs>
      </w:pPr>
      <w:hyperlink w:anchor="_Toc23934" w:history="1">
        <w:r>
          <w:rPr>
            <w:rFonts w:ascii="仿宋" w:eastAsia="仿宋" w:hAnsi="仿宋" w:cs="仿宋" w:hint="eastAsia"/>
            <w:lang w:eastAsia="zh-CN"/>
          </w:rPr>
          <w:t>(三)、通用内燃机油项目完成阶段时间节点</w:t>
        </w:r>
        <w:r>
          <w:tab/>
        </w:r>
        <w:r>
          <w:fldChar w:fldCharType="begin"/>
        </w:r>
        <w:r>
          <w:instrText xml:space="preserve"> PAGEREF _Toc23934 \h </w:instrText>
        </w:r>
        <w:r>
          <w:fldChar w:fldCharType="separate"/>
        </w:r>
        <w:r>
          <w:t>48</w:t>
        </w:r>
        <w:r>
          <w:fldChar w:fldCharType="end"/>
        </w:r>
      </w:hyperlink>
    </w:p>
    <w:p>
      <w:pPr>
        <w:pStyle w:val="TOC1"/>
        <w:tabs>
          <w:tab w:val="right" w:leader="dot" w:pos="8306"/>
        </w:tabs>
      </w:pPr>
      <w:hyperlink w:anchor="_Toc18630" w:history="1">
        <w:r>
          <w:rPr>
            <w:rFonts w:ascii="仿宋" w:eastAsia="仿宋" w:hAnsi="仿宋" w:cs="仿宋" w:hint="eastAsia"/>
            <w:lang w:eastAsia="zh-CN"/>
          </w:rPr>
          <w:t>十五、营销与推广策略</w:t>
        </w:r>
        <w:r>
          <w:tab/>
        </w:r>
        <w:r>
          <w:fldChar w:fldCharType="begin"/>
        </w:r>
        <w:r>
          <w:instrText xml:space="preserve"> PAGEREF _Toc18630 \h </w:instrText>
        </w:r>
        <w:r>
          <w:fldChar w:fldCharType="separate"/>
        </w:r>
        <w:r>
          <w:t>49</w:t>
        </w:r>
        <w:r>
          <w:fldChar w:fldCharType="end"/>
        </w:r>
      </w:hyperlink>
    </w:p>
    <w:p>
      <w:pPr>
        <w:pStyle w:val="TOC2"/>
        <w:tabs>
          <w:tab w:val="right" w:leader="dot" w:pos="8306"/>
        </w:tabs>
      </w:pPr>
      <w:hyperlink w:anchor="_Toc21045" w:history="1">
        <w:r>
          <w:rPr>
            <w:rFonts w:ascii="仿宋" w:eastAsia="仿宋" w:hAnsi="仿宋" w:cs="仿宋" w:hint="eastAsia"/>
            <w:lang w:eastAsia="zh-CN"/>
          </w:rPr>
          <w:t>(一)、产品/服务定位与特点</w:t>
        </w:r>
        <w:r>
          <w:tab/>
        </w:r>
        <w:r>
          <w:fldChar w:fldCharType="begin"/>
        </w:r>
        <w:r>
          <w:instrText xml:space="preserve"> PAGEREF _Toc21045 \h </w:instrText>
        </w:r>
        <w:r>
          <w:fldChar w:fldCharType="separate"/>
        </w:r>
        <w:r>
          <w:t>49</w:t>
        </w:r>
        <w:r>
          <w:fldChar w:fldCharType="end"/>
        </w:r>
      </w:hyperlink>
    </w:p>
    <w:p>
      <w:pPr>
        <w:pStyle w:val="TOC2"/>
        <w:tabs>
          <w:tab w:val="right" w:leader="dot" w:pos="8306"/>
        </w:tabs>
      </w:pPr>
      <w:hyperlink w:anchor="_Toc31042" w:history="1">
        <w:r>
          <w:rPr>
            <w:rFonts w:ascii="仿宋" w:eastAsia="仿宋" w:hAnsi="仿宋" w:cs="仿宋" w:hint="eastAsia"/>
            <w:lang w:eastAsia="zh-CN"/>
          </w:rPr>
          <w:t>(二)、市场定位与竞争分析</w:t>
        </w:r>
        <w:r>
          <w:tab/>
        </w:r>
        <w:r>
          <w:fldChar w:fldCharType="begin"/>
        </w:r>
        <w:r>
          <w:instrText xml:space="preserve"> PAGEREF _Toc31042 \h </w:instrText>
        </w:r>
        <w:r>
          <w:fldChar w:fldCharType="separate"/>
        </w:r>
        <w:r>
          <w:t>50</w:t>
        </w:r>
        <w:r>
          <w:fldChar w:fldCharType="end"/>
        </w:r>
      </w:hyperlink>
    </w:p>
    <w:p>
      <w:pPr>
        <w:pStyle w:val="TOC2"/>
        <w:tabs>
          <w:tab w:val="right" w:leader="dot" w:pos="8306"/>
        </w:tabs>
      </w:pPr>
      <w:hyperlink w:anchor="_Toc2688" w:history="1">
        <w:r>
          <w:rPr>
            <w:rFonts w:ascii="仿宋" w:eastAsia="仿宋" w:hAnsi="仿宋" w:cs="仿宋" w:hint="eastAsia"/>
            <w:lang w:eastAsia="zh-CN"/>
          </w:rPr>
          <w:t>(三)、营销渠道与策略</w:t>
        </w:r>
        <w:r>
          <w:tab/>
        </w:r>
        <w:r>
          <w:fldChar w:fldCharType="begin"/>
        </w:r>
        <w:r>
          <w:instrText xml:space="preserve"> PAGEREF _Toc2688 \h </w:instrText>
        </w:r>
        <w:r>
          <w:fldChar w:fldCharType="separate"/>
        </w:r>
        <w:r>
          <w:t>51</w:t>
        </w:r>
        <w:r>
          <w:fldChar w:fldCharType="end"/>
        </w:r>
      </w:hyperlink>
    </w:p>
    <w:p>
      <w:pPr>
        <w:pStyle w:val="TOC2"/>
        <w:tabs>
          <w:tab w:val="right" w:leader="dot" w:pos="8306"/>
        </w:tabs>
      </w:pPr>
      <w:hyperlink w:anchor="_Toc4681" w:history="1">
        <w:r>
          <w:rPr>
            <w:rFonts w:ascii="仿宋" w:eastAsia="仿宋" w:hAnsi="仿宋" w:cs="仿宋" w:hint="eastAsia"/>
            <w:lang w:eastAsia="zh-CN"/>
          </w:rPr>
          <w:t>(四)、推广与宣传活动</w:t>
        </w:r>
        <w:r>
          <w:tab/>
        </w:r>
        <w:r>
          <w:fldChar w:fldCharType="begin"/>
        </w:r>
        <w:r>
          <w:instrText xml:space="preserve"> PAGEREF _Toc4681 \h </w:instrText>
        </w:r>
        <w:r>
          <w:fldChar w:fldCharType="separate"/>
        </w:r>
        <w:r>
          <w:t>52</w:t>
        </w:r>
        <w:r>
          <w:fldChar w:fldCharType="end"/>
        </w:r>
      </w:hyperlink>
    </w:p>
    <w:p>
      <w:pPr>
        <w:pStyle w:val="TOC1"/>
        <w:tabs>
          <w:tab w:val="right" w:leader="dot" w:pos="8306"/>
        </w:tabs>
      </w:pPr>
      <w:hyperlink w:anchor="_Toc7248" w:history="1">
        <w:r>
          <w:rPr>
            <w:rFonts w:ascii="仿宋" w:eastAsia="仿宋" w:hAnsi="仿宋" w:cs="仿宋" w:hint="eastAsia"/>
            <w:lang w:eastAsia="zh-CN"/>
          </w:rPr>
          <w:t>十六、通用内燃机油项目变更管理</w:t>
        </w:r>
        <w:r>
          <w:tab/>
        </w:r>
        <w:r>
          <w:fldChar w:fldCharType="begin"/>
        </w:r>
        <w:r>
          <w:instrText xml:space="preserve"> PAGEREF _Toc7248 \h </w:instrText>
        </w:r>
        <w:r>
          <w:fldChar w:fldCharType="separate"/>
        </w:r>
        <w:r>
          <w:t>58</w:t>
        </w:r>
        <w:r>
          <w:fldChar w:fldCharType="end"/>
        </w:r>
      </w:hyperlink>
    </w:p>
    <w:p>
      <w:pPr>
        <w:pStyle w:val="TOC2"/>
        <w:tabs>
          <w:tab w:val="right" w:leader="dot" w:pos="8306"/>
        </w:tabs>
      </w:pPr>
      <w:hyperlink w:anchor="_Toc24130" w:history="1">
        <w:r>
          <w:rPr>
            <w:rFonts w:ascii="仿宋" w:eastAsia="仿宋" w:hAnsi="仿宋" w:cs="仿宋" w:hint="eastAsia"/>
            <w:lang w:eastAsia="zh-CN"/>
          </w:rPr>
          <w:t>(一)、变更申请与评估</w:t>
        </w:r>
        <w:r>
          <w:tab/>
        </w:r>
        <w:r>
          <w:fldChar w:fldCharType="begin"/>
        </w:r>
        <w:r>
          <w:instrText xml:space="preserve"> PAGEREF _Toc24130 \h </w:instrText>
        </w:r>
        <w:r>
          <w:fldChar w:fldCharType="separate"/>
        </w:r>
        <w:r>
          <w:t>58</w:t>
        </w:r>
        <w:r>
          <w:fldChar w:fldCharType="end"/>
        </w:r>
      </w:hyperlink>
    </w:p>
    <w:p>
      <w:pPr>
        <w:pStyle w:val="TOC2"/>
        <w:tabs>
          <w:tab w:val="right" w:leader="dot" w:pos="8306"/>
        </w:tabs>
      </w:pPr>
      <w:hyperlink w:anchor="_Toc27594" w:history="1">
        <w:r>
          <w:rPr>
            <w:rFonts w:ascii="仿宋" w:eastAsia="仿宋" w:hAnsi="仿宋" w:cs="仿宋" w:hint="eastAsia"/>
            <w:lang w:eastAsia="zh-CN"/>
          </w:rPr>
          <w:t>(二)、变更实施与控制</w:t>
        </w:r>
        <w:r>
          <w:tab/>
        </w:r>
        <w:r>
          <w:fldChar w:fldCharType="begin"/>
        </w:r>
        <w:r>
          <w:instrText xml:space="preserve"> PAGEREF _Toc27594 \h </w:instrText>
        </w:r>
        <w:r>
          <w:fldChar w:fldCharType="separate"/>
        </w:r>
        <w:r>
          <w:t>58</w:t>
        </w:r>
        <w:r>
          <w:fldChar w:fldCharType="end"/>
        </w:r>
      </w:hyperlink>
    </w:p>
    <w:p>
      <w:pPr>
        <w:pStyle w:val="TOC1"/>
        <w:tabs>
          <w:tab w:val="right" w:leader="dot" w:pos="8306"/>
        </w:tabs>
      </w:pPr>
      <w:hyperlink w:anchor="_Toc11978" w:history="1">
        <w:r>
          <w:rPr>
            <w:rFonts w:ascii="仿宋" w:eastAsia="仿宋" w:hAnsi="仿宋" w:cs="仿宋" w:hint="eastAsia"/>
            <w:lang w:eastAsia="zh-CN"/>
          </w:rPr>
          <w:t>十七、通用内燃机油项目实施保障措施</w:t>
        </w:r>
        <w:r>
          <w:tab/>
        </w:r>
        <w:r>
          <w:fldChar w:fldCharType="begin"/>
        </w:r>
        <w:r>
          <w:instrText xml:space="preserve"> PAGEREF _Toc11978 \h </w:instrText>
        </w:r>
        <w:r>
          <w:fldChar w:fldCharType="separate"/>
        </w:r>
        <w:r>
          <w:t>59</w:t>
        </w:r>
        <w:r>
          <w:fldChar w:fldCharType="end"/>
        </w:r>
      </w:hyperlink>
    </w:p>
    <w:p>
      <w:pPr>
        <w:pStyle w:val="TOC2"/>
        <w:tabs>
          <w:tab w:val="right" w:leader="dot" w:pos="8306"/>
        </w:tabs>
      </w:pPr>
      <w:hyperlink w:anchor="_Toc12789" w:history="1">
        <w:r>
          <w:rPr>
            <w:rFonts w:ascii="仿宋" w:eastAsia="仿宋" w:hAnsi="仿宋" w:cs="仿宋" w:hint="eastAsia"/>
            <w:lang w:eastAsia="zh-CN"/>
          </w:rPr>
          <w:t>(一)、通用内燃机油项目实施保障机制</w:t>
        </w:r>
        <w:r>
          <w:tab/>
        </w:r>
        <w:r>
          <w:fldChar w:fldCharType="begin"/>
        </w:r>
        <w:r>
          <w:instrText xml:space="preserve"> PAGEREF _Toc12789 \h </w:instrText>
        </w:r>
        <w:r>
          <w:fldChar w:fldCharType="separate"/>
        </w:r>
        <w:r>
          <w:t>59</w:t>
        </w:r>
        <w:r>
          <w:fldChar w:fldCharType="end"/>
        </w:r>
      </w:hyperlink>
    </w:p>
    <w:p>
      <w:pPr>
        <w:pStyle w:val="TOC2"/>
        <w:tabs>
          <w:tab w:val="right" w:leader="dot" w:pos="8306"/>
        </w:tabs>
      </w:pPr>
      <w:hyperlink w:anchor="_Toc22307" w:history="1">
        <w:r>
          <w:rPr>
            <w:rFonts w:ascii="仿宋" w:eastAsia="仿宋" w:hAnsi="仿宋" w:cs="仿宋" w:hint="eastAsia"/>
            <w:lang w:eastAsia="zh-CN"/>
          </w:rPr>
          <w:t>(二)、通用内燃机油项目法律合规要求</w:t>
        </w:r>
        <w:r>
          <w:tab/>
        </w:r>
        <w:r>
          <w:fldChar w:fldCharType="begin"/>
        </w:r>
        <w:r>
          <w:instrText xml:space="preserve"> PAGEREF _Toc22307 \h </w:instrText>
        </w:r>
        <w:r>
          <w:fldChar w:fldCharType="separate"/>
        </w:r>
        <w:r>
          <w:t>62</w:t>
        </w:r>
        <w:r>
          <w:fldChar w:fldCharType="end"/>
        </w:r>
      </w:hyperlink>
    </w:p>
    <w:p>
      <w:pPr>
        <w:pStyle w:val="TOC2"/>
        <w:tabs>
          <w:tab w:val="right" w:leader="dot" w:pos="8306"/>
        </w:tabs>
      </w:pPr>
      <w:hyperlink w:anchor="_Toc25083" w:history="1">
        <w:r>
          <w:rPr>
            <w:rFonts w:ascii="仿宋" w:eastAsia="仿宋" w:hAnsi="仿宋" w:cs="仿宋" w:hint="eastAsia"/>
            <w:lang w:eastAsia="zh-CN"/>
          </w:rPr>
          <w:t>(三)、通用内燃机油项目合同管理与法律事务</w:t>
        </w:r>
        <w:r>
          <w:tab/>
        </w:r>
        <w:r>
          <w:fldChar w:fldCharType="begin"/>
        </w:r>
        <w:r>
          <w:instrText xml:space="preserve"> PAGEREF _Toc25083 \h </w:instrText>
        </w:r>
        <w:r>
          <w:fldChar w:fldCharType="separate"/>
        </w:r>
        <w:r>
          <w:t>67</w:t>
        </w:r>
        <w:r>
          <w:fldChar w:fldCharType="end"/>
        </w:r>
      </w:hyperlink>
    </w:p>
    <w:p>
      <w:pPr>
        <w:pStyle w:val="TOC2"/>
        <w:tabs>
          <w:tab w:val="right" w:leader="dot" w:pos="8306"/>
        </w:tabs>
      </w:pPr>
      <w:hyperlink w:anchor="_Toc32505" w:history="1">
        <w:r>
          <w:rPr>
            <w:rFonts w:ascii="仿宋" w:eastAsia="仿宋" w:hAnsi="仿宋" w:cs="仿宋" w:hint="eastAsia"/>
            <w:lang w:eastAsia="zh-CN"/>
          </w:rPr>
          <w:t>(四)、通用内燃机油项目知识产权保护策略</w:t>
        </w:r>
        <w:r>
          <w:tab/>
        </w:r>
        <w:r>
          <w:fldChar w:fldCharType="begin"/>
        </w:r>
        <w:r>
          <w:instrText xml:space="preserve"> PAGEREF _Toc32505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856"/>
      <w:r>
        <w:rPr>
          <w:rFonts w:ascii="仿宋" w:eastAsia="仿宋" w:hAnsi="仿宋" w:cs="仿宋" w:hint="eastAsia"/>
          <w:lang w:eastAsia="zh-CN"/>
        </w:rPr>
        <w:t>(一)、通用内燃机油行业分析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行业一直以来都是市场的关注焦点。行业内的发展趋势、竞争态势以及潜在机会都对通用内燃机油项目的推进产生深远的影响。通过深入研究行业的整体概貌，我们将更好地理解行业的核心特征，为通用内燃机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内燃机油行业，技术一直是推动创新和发展的关键因素。我们将对当前技术趋势进行详尽分析，包括但不限于人工智能、大数据应用、先进制造技术等。这有助于通用内燃机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用内燃机油项目成功的基础。我们将对主要竞争对手进行深入研究，包括其市场份额、产品特点、市场定位等。通过全面了解竞争对手的优势和劣势，通用内燃机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714"/>
      <w:r>
        <w:rPr>
          <w:rFonts w:ascii="仿宋" w:eastAsia="仿宋" w:hAnsi="仿宋" w:cs="仿宋" w:hint="eastAsia"/>
          <w:sz w:val="28"/>
          <w:lang w:eastAsia="zh-CN"/>
        </w:rPr>
        <w:t>(二)、通用内燃机油市场分析预测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用内燃机油市场未来的增长趋势。这包括市场的整体规模、各细分领域的发展趋势等。通用内燃机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用内燃机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通用内燃机油项目实施过程中需要充分考虑的因素。我们将对市场风险进行全面评估，包括但不限于政策法规风险、市场竞争风险、技术变革风险等。通过对潜在风险的深入分析，通用内燃机油项目可以制定相应的风险缓解策略，降低不确定性对通用内燃机油项目的影响。</w:t>
      </w:r>
    </w:p>
    <w:p>
      <w:pPr>
        <w:pStyle w:val="Heading1"/>
        <w:ind w:firstLine="560" w:firstLineChars="200"/>
        <w:rPr>
          <w:rFonts w:ascii="仿宋" w:eastAsia="仿宋" w:hAnsi="仿宋" w:cs="仿宋" w:hint="eastAsia"/>
          <w:sz w:val="28"/>
          <w:lang w:eastAsia="zh-CN"/>
        </w:rPr>
      </w:pPr>
      <w:bookmarkStart w:id="5" w:name="_Toc30791"/>
      <w:r>
        <w:rPr>
          <w:rFonts w:ascii="仿宋" w:eastAsia="仿宋" w:hAnsi="仿宋" w:cs="仿宋" w:hint="eastAsia"/>
          <w:sz w:val="28"/>
          <w:lang w:eastAsia="zh-CN"/>
        </w:rPr>
        <w:t>二、通用内燃机油项目建设背景及必要性分析</w:t>
      </w:r>
      <w:bookmarkEnd w:id="5"/>
    </w:p>
    <w:p>
      <w:pPr>
        <w:pStyle w:val="Heading2"/>
        <w:rPr>
          <w:rFonts w:ascii="仿宋" w:eastAsia="仿宋" w:hAnsi="仿宋" w:cs="仿宋" w:hint="eastAsia"/>
          <w:lang w:eastAsia="zh-CN"/>
        </w:rPr>
      </w:pPr>
      <w:bookmarkStart w:id="6" w:name="_Toc18663"/>
      <w:r>
        <w:rPr>
          <w:rFonts w:ascii="仿宋" w:eastAsia="仿宋" w:hAnsi="仿宋" w:cs="仿宋" w:hint="eastAsia"/>
          <w:lang w:eastAsia="zh-CN"/>
        </w:rPr>
        <w:t>(一)、通用内燃机油项目背景分析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用内燃机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用内燃机油项目在这个潮流中的定位。同时，我们将关注行业内涌现的新兴机遇，以便通用内燃机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用内燃机油项目提供了强大的发展动力。我们将聚焦于行业内最新的技术发展趋势，包括但不限于人工智能、大数据分析、物联网等领域。通过深度的技术研究，我们将确保通用内燃机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用内燃机油项目发展的源泉。我们将投入更多的精力对市场需求进行深入剖析，超越表面的需求，深入挖掘潜在的市场痛点和机遇。通过对市场需求的细致了解，通用内燃机油项目将更有针对性地设计解决方案，满足市场的多样化需求，从而更好地促进通用内燃机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用内燃机油项目战略至关重要。我们将对竞争态势进行更为深入的分析，包括但不限于市场份额、产品特点、客户满意度等多个维度。通过深度的竞争分析，通用内燃机油项目将能够更准确地把握市场脉搏，制定具有竞争力的通用内燃机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用内燃机油项目的发展具有直接的影响。我们将进行更为全面的法规和政策分析，了解行业发展中的潜在法律风险和合规挑战。通过充分了解和遵守相关法规，通用内燃机油项目将确保在法律框架内合法合规运营，为通用内燃机油项目的稳健发展提供有力支持。</w:t>
      </w:r>
    </w:p>
    <w:p>
      <w:pPr>
        <w:pStyle w:val="Heading2"/>
        <w:ind w:firstLine="560" w:firstLineChars="200"/>
        <w:rPr>
          <w:rFonts w:ascii="仿宋" w:eastAsia="仿宋" w:hAnsi="仿宋" w:cs="仿宋" w:hint="eastAsia"/>
          <w:sz w:val="28"/>
          <w:lang w:eastAsia="zh-CN"/>
        </w:rPr>
      </w:pPr>
      <w:bookmarkStart w:id="7" w:name="_Toc31936"/>
      <w:r>
        <w:rPr>
          <w:rFonts w:ascii="仿宋" w:eastAsia="仿宋" w:hAnsi="仿宋" w:cs="仿宋" w:hint="eastAsia"/>
          <w:sz w:val="28"/>
          <w:lang w:eastAsia="zh-CN"/>
        </w:rPr>
        <w:t>(二)、通用内燃机油项目建设必要性分析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建设的迫切性源于对行业发展趋势的深刻洞察。我们正处于一个行业变革的时代，科技创新、数字化转型成为企业发展的关键动力。通用内燃机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建设不仅仅是为了跟上潮流，更是为了通过技术创新推动企业的持续发展。通过引入先进的技术和解决方案，通用内燃机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用内燃机油项目的建设成为必然选择，通过提高产品质量、拓展服务领域，从而在竞争中获得更多的机会。通用内燃机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用内燃机油项目建设的必要性体现在对客户需求更精准的满足。通过通用内燃机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建设的背后是对企业持续创新的追求。只有通过不断创新，企业才能在竞争中立于不败之地。通用内燃机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144"/>
      <w:r>
        <w:rPr>
          <w:rFonts w:ascii="仿宋" w:eastAsia="仿宋" w:hAnsi="仿宋" w:cs="仿宋" w:hint="eastAsia"/>
          <w:sz w:val="28"/>
          <w:lang w:eastAsia="zh-CN"/>
        </w:rPr>
        <w:t>三、通用内燃机油项目危机管理</w:t>
      </w:r>
      <w:bookmarkEnd w:id="8"/>
    </w:p>
    <w:p>
      <w:pPr>
        <w:pStyle w:val="Heading2"/>
        <w:rPr>
          <w:rFonts w:ascii="仿宋" w:eastAsia="仿宋" w:hAnsi="仿宋" w:cs="仿宋" w:hint="eastAsia"/>
          <w:lang w:eastAsia="zh-CN"/>
        </w:rPr>
      </w:pPr>
      <w:bookmarkStart w:id="9" w:name="_Toc312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内燃机油项目危机管理中，危机预警与识别是确保通用内燃机油项目稳健运行的核心步骤。通过建立全面的监测机制，通用内燃机油项目团队旨在及时发现和理解潜在的风险和危机因素，以便采取及时的预防和应对措施，确保通用内燃机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首先，通过深入的风险评估，通用内燃机油项目团队全面分析了整个通用内燃机油项目和各个阶段可能存在的威胁。这包括准确评估每个潜在风险的发生概率和可能影响的程度，为后续危机预警提供了有力支持。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用内燃机油项目团队着重于明确定义通用内燃机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用内燃机油项目进展的持续监控，团队能够及时发现潜在问题并作出迅速反应。通用内燃机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在这一阶段，团队的专业素养和反应速度将发挥至关重要的作用，以确保潜在危机能够在初期得到有效的处理，最大程度地减轻负面影响。通过危机预警与识别，通用内燃机油项目得以更有序、可控地推进。</w:t>
      </w:r>
    </w:p>
    <w:p>
      <w:pPr>
        <w:pStyle w:val="Heading2"/>
        <w:ind w:firstLine="560" w:firstLineChars="200"/>
        <w:rPr>
          <w:rFonts w:ascii="仿宋" w:eastAsia="仿宋" w:hAnsi="仿宋" w:cs="仿宋" w:hint="eastAsia"/>
          <w:sz w:val="28"/>
          <w:lang w:eastAsia="zh-CN"/>
        </w:rPr>
      </w:pPr>
      <w:bookmarkStart w:id="10" w:name="_Toc302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在危机发生时，通用内燃机油项目团队立即行动，成立了应急小组。该小组的任务是迅速制定并实施紧急应对措施，以最小化潜在损失。以下是采取的主要措施：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暂停通用内燃机油项目进度：为遏制危机蔓延，通用内燃机油项目暂时停止进行，以便全面评估当前状况。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资源重新分配：重新评估通用内燃机油项目资源的分配，确保最大限度地减小损失。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实时沟通：与关键利益相关者建立实时沟通机制，向他们传递通用内燃机油项目危机的实际状况，保障通用内燃机油项目核心利益。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在紧急应对的同时，通用内燃机油项目团队强调了团队协作和有效沟通的重要性。以下是团队协作的关键举措：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信息共享机制：建立了信息共享平台，确保团队成员能够及时获取通用内燃机油项目危机的实时信息。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领导者沟通：通用内燃机油项目领导者通过定期会议和即时沟通工具，指导团队应对危机，保持团队稳定运行。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随着危机得到初步控制，通用内燃机油项目团队转向制定恢复计划，以确保通用内燃机油项目能够从中迅速恢复。主要恢复计划包括：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修复受损的进度计划：重新评估通用内燃机油项目进度，制定修复计划，确保通用内燃机油项目尽快回归正常进程。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重新调整资源分配：优化资源分配，确保通用内燃机油项目在有限资源下高效运转。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风险管理机制加强：对通用内燃机油项目风险进行全面评估，制定更强化的风险管理策略，以预防未来可能的危机。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864"/>
      <w:r>
        <w:rPr>
          <w:rFonts w:ascii="仿宋" w:eastAsia="仿宋" w:hAnsi="仿宋" w:cs="仿宋" w:hint="eastAsia"/>
          <w:sz w:val="28"/>
          <w:lang w:eastAsia="zh-CN"/>
        </w:rPr>
        <w:t>四、通用内燃机油项目选址可行性分析</w:t>
      </w:r>
      <w:bookmarkEnd w:id="11"/>
    </w:p>
    <w:p>
      <w:pPr>
        <w:pStyle w:val="Heading2"/>
        <w:rPr>
          <w:rFonts w:ascii="仿宋" w:eastAsia="仿宋" w:hAnsi="仿宋" w:cs="仿宋" w:hint="eastAsia"/>
          <w:lang w:eastAsia="zh-CN"/>
        </w:rPr>
      </w:pPr>
      <w:bookmarkStart w:id="12" w:name="_Toc15709"/>
      <w:r>
        <w:rPr>
          <w:rFonts w:ascii="仿宋" w:eastAsia="仿宋" w:hAnsi="仿宋" w:cs="仿宋" w:hint="eastAsia"/>
          <w:lang w:eastAsia="zh-CN"/>
        </w:rPr>
        <w:t>(一)、通用内燃机油项目选址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该通用内燃机油项目选址位于XX省XX市XX区XXX街道</w:t>
      </w:r>
    </w:p>
    <w:p>
      <w:pPr>
        <w:pStyle w:val="Heading2"/>
        <w:ind w:firstLine="560" w:firstLineChars="200"/>
        <w:rPr>
          <w:rFonts w:ascii="仿宋" w:eastAsia="仿宋" w:hAnsi="仿宋" w:cs="仿宋" w:hint="eastAsia"/>
          <w:sz w:val="28"/>
          <w:lang w:eastAsia="zh-CN"/>
        </w:rPr>
      </w:pPr>
      <w:bookmarkStart w:id="13" w:name="_Toc2361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通用内燃机油项目的征地面积将根据通用内燃机油项目的实际规模和需求进行精确规划。具体面积XXX平方米，旨在确保通用内燃机油项目不仅能够满足当前的发展需求，还能够预留空间以适应未来的扩展。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净用地面积是在征地面积基础上去除不可利用面积后的实际可开发用地。具体面积XXX平方米，考虑到环保、交通、安全等多方面因素，以确保通用内燃机油项目在整体利用效率上达到最优。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通用内燃机油项目计划建设的建筑总规模具体面积XXX平方米。这一规模的确定综合考虑了通用内燃机油项目的性质、规模，以及城市规划的相关要求，确保建筑布局与周边环境协调一致。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绿地率是通用内燃机油项目用地中被规划为绿地的比例。具体面积XXX平方米，旨在通过合理规划绿地，改善通用内燃机油项目周边环境，提升居民生活质量，并符合城市整体绿化规划。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容积率是用地上可以建设的建筑总体积与用地面积之比。具体面积XXX，通过合理的容积率规划，确保通用内燃机油项目建筑规模与周边环境和谐共生。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内燃机油项目选址与当地城市规划相一致，具体面积XXX平方米。通过与城市规划部门深入沟通，确保通用内燃机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内燃机油项目选址符合当地产业政策，具体面积XXX平方米。这包括通用内燃机油项目对当地经济的促进作用，以及对相关产业的带动效应，确保通用内燃机油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用地总体要求必须符合环保和可持续发展的原则，具体面积XXX平方米。通过采用绿色建筑设计、节能减排等措施，确保通用内燃机油项目在建设和运营过程中对环境的影响最小化，达到可持续发展的要求。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确保通用内燃机油项目选址具备必要的公共设施配套，具体面积XXX平方米。这包括交通便利性、教育、医疗等基础设施，以提高居民生活品质，使得通用内燃机油项目选址更具吸引力。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考虑用地总体要求对当地社会稳定性的影响，具体面积XXX平方米。通过深入了解当地社区反馈，确保通用内燃机油项目的选址和建设过程对当地社会和谐稳定产生积极作用。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内燃机油项目选址不仅符合法规和规划，还在实际操作中具有可行性。这一全面规划将为通用内燃机油项目的成功实施提供坚实的基础，确保通用内燃机油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945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内燃机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内燃机油项目的设备规划和空间设计中，我们将采取灵活设备布局的措施。设备布局将根据实际需求进行灵活设计，避免不必要的浪费。通过合理规划设备摆放位置，我们将提高设备的利用率，减少设备间距，以确保通用内燃机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内燃机油项目内部引入共享设施的概念，例如共享会议室、办公区等。通过这种方式，我们可以减少对资源的重复建设，提高资源共享效率，从而减小通用内燃机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16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通用内燃机油项目的总图布置中，我们将不同功能区域进行明确的规划，以最大程度满足通用内燃机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50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通用内燃机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用内燃机油项目对环境的影响是综合评价的重要因素之一。我们将详细考虑选址周边的自然环境、生态保护区、水源地等情况，确保通用内燃机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对选址的评价还需充分考虑当地政府的产业政策和法规。我们将详细了解通用内燃机油项目所在地的相关政策，确保通用内燃机油项目的规划和运营与当地法规相符，降低不必要的法律风险。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考虑到社会稳定性对企业运营的重要性，我们将评估选址地区的社会安全情况、劳工关系、社区反馈等方面，以确保通用内燃机油项目的建设和运营不会受到社会稳定性的负面影响。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最后，我们将综合考虑用地成本，包括土地购置费用、土地开发成本等。通过对用地成本的详细评估，我们能够做出更为精确的经济效益分析，为通用内燃机油项目的投资决策提供有力支持。</w:t>
      </w:r>
    </w:p>
    <w:p>
      <w:pPr>
        <w:pStyle w:val="Heading1"/>
        <w:ind w:firstLine="560" w:firstLineChars="200"/>
        <w:rPr>
          <w:rFonts w:ascii="仿宋" w:eastAsia="仿宋" w:hAnsi="仿宋" w:cs="仿宋" w:hint="eastAsia"/>
          <w:sz w:val="28"/>
          <w:lang w:eastAsia="zh-CN"/>
        </w:rPr>
      </w:pPr>
      <w:bookmarkStart w:id="17" w:name="_Toc13557"/>
      <w:r>
        <w:rPr>
          <w:rFonts w:ascii="仿宋" w:eastAsia="仿宋" w:hAnsi="仿宋" w:cs="仿宋" w:hint="eastAsia"/>
          <w:sz w:val="28"/>
          <w:lang w:eastAsia="zh-CN"/>
        </w:rPr>
        <w:t>五、通用内燃机油项目土建工程</w:t>
      </w:r>
      <w:bookmarkEnd w:id="17"/>
    </w:p>
    <w:p>
      <w:pPr>
        <w:pStyle w:val="Heading2"/>
        <w:rPr>
          <w:rFonts w:ascii="仿宋" w:eastAsia="仿宋" w:hAnsi="仿宋" w:cs="仿宋" w:hint="eastAsia"/>
          <w:lang w:eastAsia="zh-CN"/>
        </w:rPr>
      </w:pPr>
      <w:bookmarkStart w:id="18" w:name="_Toc1483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在通用内燃机油项目的建筑工程设计中，我们将秉承一系列重要的设计原则，以确保通用内燃机油项目建筑在功能、美观、可持续性等方面达到最佳效果。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首要原则是确保建筑的功能性得到最大化的发挥。我们将充分理解通用内燃机油项目的实际需求，合理布局各个功能区域，保证建筑在满足业务需求的同时，提供高效的工作环境。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https://d.book118.com/085343301311011102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966B9"/>
    <w:rsid w:val="797966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43301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2024-02-01T09:10:00Z</dcterms:created>
  <dcterms:modified xsi:type="dcterms:W3CDTF">2024-02-01T09:10:25Z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8295EDCB3713498BBAABF76187752212_11</vt:lpwstr>
  </property>
  <property fmtid="{D5CDD505-2E9C-101B-9397-08002B2CF9AE}" pid="3" name="KSOProductBuildVer">
    <vt:lpwstr>2052-12.1.0.16250</vt:lpwstr>
  </property>
</Properties>
</file>