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生物农药及生物防治产品项目规划设计蓝图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7" w:history="1">
        <w:r>
          <w:rPr>
            <w:rFonts w:ascii="仿宋" w:eastAsia="仿宋" w:hAnsi="仿宋" w:cs="仿宋" w:hint="eastAsia"/>
            <w:lang w:eastAsia="zh-CN"/>
          </w:rPr>
          <w:t>序言</w:t>
        </w:r>
        <w:r>
          <w:tab/>
        </w:r>
        <w:r>
          <w:fldChar w:fldCharType="begin"/>
        </w:r>
        <w:r>
          <w:instrText xml:space="preserve"> PAGEREF _Toc18607 \h </w:instrText>
        </w:r>
        <w:r>
          <w:fldChar w:fldCharType="separate"/>
        </w:r>
        <w:r>
          <w:t>3</w:t>
        </w:r>
        <w:r>
          <w:fldChar w:fldCharType="end"/>
        </w:r>
      </w:hyperlink>
    </w:p>
    <w:p>
      <w:pPr>
        <w:pStyle w:val="TOC1"/>
        <w:tabs>
          <w:tab w:val="right" w:leader="dot" w:pos="8306"/>
        </w:tabs>
      </w:pPr>
      <w:hyperlink w:anchor="_Toc31517" w:history="1">
        <w:r>
          <w:rPr>
            <w:rFonts w:ascii="仿宋" w:eastAsia="仿宋" w:hAnsi="仿宋" w:cs="仿宋" w:hint="eastAsia"/>
            <w:lang w:eastAsia="zh-CN"/>
          </w:rPr>
          <w:t>一、生物农药及生物防治产品项目建设单位说明</w:t>
        </w:r>
        <w:r>
          <w:tab/>
        </w:r>
        <w:r>
          <w:fldChar w:fldCharType="begin"/>
        </w:r>
        <w:r>
          <w:instrText xml:space="preserve"> PAGEREF _Toc31517 \h </w:instrText>
        </w:r>
        <w:r>
          <w:fldChar w:fldCharType="separate"/>
        </w:r>
        <w:r>
          <w:t>3</w:t>
        </w:r>
        <w:r>
          <w:fldChar w:fldCharType="end"/>
        </w:r>
      </w:hyperlink>
    </w:p>
    <w:p>
      <w:pPr>
        <w:pStyle w:val="TOC2"/>
        <w:tabs>
          <w:tab w:val="right" w:leader="dot" w:pos="8306"/>
        </w:tabs>
      </w:pPr>
      <w:hyperlink w:anchor="_Toc11938" w:history="1">
        <w:r>
          <w:rPr>
            <w:rFonts w:ascii="仿宋" w:eastAsia="仿宋" w:hAnsi="仿宋" w:cs="仿宋" w:hint="eastAsia"/>
            <w:lang w:eastAsia="zh-CN"/>
          </w:rPr>
          <w:t>(一)、生物农药及生物防治产品项目承办单位基本情况</w:t>
        </w:r>
        <w:r>
          <w:tab/>
        </w:r>
        <w:r>
          <w:fldChar w:fldCharType="begin"/>
        </w:r>
        <w:r>
          <w:instrText xml:space="preserve"> PAGEREF _Toc11938 \h </w:instrText>
        </w:r>
        <w:r>
          <w:fldChar w:fldCharType="separate"/>
        </w:r>
        <w:r>
          <w:t>3</w:t>
        </w:r>
        <w:r>
          <w:fldChar w:fldCharType="end"/>
        </w:r>
      </w:hyperlink>
    </w:p>
    <w:p>
      <w:pPr>
        <w:pStyle w:val="TOC2"/>
        <w:tabs>
          <w:tab w:val="right" w:leader="dot" w:pos="8306"/>
        </w:tabs>
      </w:pPr>
      <w:hyperlink w:anchor="_Toc23574" w:history="1">
        <w:r>
          <w:rPr>
            <w:rFonts w:ascii="仿宋" w:eastAsia="仿宋" w:hAnsi="仿宋" w:cs="仿宋" w:hint="eastAsia"/>
            <w:lang w:eastAsia="zh-CN"/>
          </w:rPr>
          <w:t>(二)、公司经济效益分析</w:t>
        </w:r>
        <w:r>
          <w:tab/>
        </w:r>
        <w:r>
          <w:fldChar w:fldCharType="begin"/>
        </w:r>
        <w:r>
          <w:instrText xml:space="preserve"> PAGEREF _Toc23574 \h </w:instrText>
        </w:r>
        <w:r>
          <w:fldChar w:fldCharType="separate"/>
        </w:r>
        <w:r>
          <w:t>4</w:t>
        </w:r>
        <w:r>
          <w:fldChar w:fldCharType="end"/>
        </w:r>
      </w:hyperlink>
    </w:p>
    <w:p>
      <w:pPr>
        <w:pStyle w:val="TOC1"/>
        <w:tabs>
          <w:tab w:val="right" w:leader="dot" w:pos="8306"/>
        </w:tabs>
      </w:pPr>
      <w:hyperlink w:anchor="_Toc16994" w:history="1">
        <w:r>
          <w:rPr>
            <w:rFonts w:ascii="仿宋" w:eastAsia="仿宋" w:hAnsi="仿宋" w:cs="仿宋" w:hint="eastAsia"/>
            <w:lang w:eastAsia="zh-CN"/>
          </w:rPr>
          <w:t>二、生物农药及生物防治产品项目文档管理</w:t>
        </w:r>
        <w:r>
          <w:tab/>
        </w:r>
        <w:r>
          <w:fldChar w:fldCharType="begin"/>
        </w:r>
        <w:r>
          <w:instrText xml:space="preserve"> PAGEREF _Toc16994 \h </w:instrText>
        </w:r>
        <w:r>
          <w:fldChar w:fldCharType="separate"/>
        </w:r>
        <w:r>
          <w:t>5</w:t>
        </w:r>
        <w:r>
          <w:fldChar w:fldCharType="end"/>
        </w:r>
      </w:hyperlink>
    </w:p>
    <w:p>
      <w:pPr>
        <w:pStyle w:val="TOC2"/>
        <w:tabs>
          <w:tab w:val="right" w:leader="dot" w:pos="8306"/>
        </w:tabs>
      </w:pPr>
      <w:hyperlink w:anchor="_Toc12144" w:history="1">
        <w:r>
          <w:rPr>
            <w:rFonts w:ascii="仿宋" w:eastAsia="仿宋" w:hAnsi="仿宋" w:cs="仿宋" w:hint="eastAsia"/>
            <w:lang w:eastAsia="zh-CN"/>
          </w:rPr>
          <w:t>(一)、文档编制与审查</w:t>
        </w:r>
        <w:r>
          <w:tab/>
        </w:r>
        <w:r>
          <w:fldChar w:fldCharType="begin"/>
        </w:r>
        <w:r>
          <w:instrText xml:space="preserve"> PAGEREF _Toc12144 \h </w:instrText>
        </w:r>
        <w:r>
          <w:fldChar w:fldCharType="separate"/>
        </w:r>
        <w:r>
          <w:t>5</w:t>
        </w:r>
        <w:r>
          <w:fldChar w:fldCharType="end"/>
        </w:r>
      </w:hyperlink>
    </w:p>
    <w:p>
      <w:pPr>
        <w:pStyle w:val="TOC2"/>
        <w:tabs>
          <w:tab w:val="right" w:leader="dot" w:pos="8306"/>
        </w:tabs>
      </w:pPr>
      <w:hyperlink w:anchor="_Toc1187" w:history="1">
        <w:r>
          <w:rPr>
            <w:rFonts w:ascii="仿宋" w:eastAsia="仿宋" w:hAnsi="仿宋" w:cs="仿宋" w:hint="eastAsia"/>
            <w:lang w:eastAsia="zh-CN"/>
          </w:rPr>
          <w:t>(二)、文档发布与分发</w:t>
        </w:r>
        <w:r>
          <w:tab/>
        </w:r>
        <w:r>
          <w:fldChar w:fldCharType="begin"/>
        </w:r>
        <w:r>
          <w:instrText xml:space="preserve"> PAGEREF _Toc1187 \h </w:instrText>
        </w:r>
        <w:r>
          <w:fldChar w:fldCharType="separate"/>
        </w:r>
        <w:r>
          <w:t>6</w:t>
        </w:r>
        <w:r>
          <w:fldChar w:fldCharType="end"/>
        </w:r>
      </w:hyperlink>
    </w:p>
    <w:p>
      <w:pPr>
        <w:pStyle w:val="TOC2"/>
        <w:tabs>
          <w:tab w:val="right" w:leader="dot" w:pos="8306"/>
        </w:tabs>
      </w:pPr>
      <w:hyperlink w:anchor="_Toc31590" w:history="1">
        <w:r>
          <w:rPr>
            <w:rFonts w:ascii="仿宋" w:eastAsia="仿宋" w:hAnsi="仿宋" w:cs="仿宋" w:hint="eastAsia"/>
            <w:lang w:eastAsia="zh-CN"/>
          </w:rPr>
          <w:t>(三)、文档存档与归档</w:t>
        </w:r>
        <w:r>
          <w:tab/>
        </w:r>
        <w:r>
          <w:fldChar w:fldCharType="begin"/>
        </w:r>
        <w:r>
          <w:instrText xml:space="preserve"> PAGEREF _Toc31590 \h </w:instrText>
        </w:r>
        <w:r>
          <w:fldChar w:fldCharType="separate"/>
        </w:r>
        <w:r>
          <w:t>7</w:t>
        </w:r>
        <w:r>
          <w:fldChar w:fldCharType="end"/>
        </w:r>
      </w:hyperlink>
    </w:p>
    <w:p>
      <w:pPr>
        <w:pStyle w:val="TOC1"/>
        <w:tabs>
          <w:tab w:val="right" w:leader="dot" w:pos="8306"/>
        </w:tabs>
      </w:pPr>
      <w:hyperlink w:anchor="_Toc4536" w:history="1">
        <w:r>
          <w:rPr>
            <w:rFonts w:ascii="仿宋" w:eastAsia="仿宋" w:hAnsi="仿宋" w:cs="仿宋" w:hint="eastAsia"/>
            <w:lang w:eastAsia="zh-CN"/>
          </w:rPr>
          <w:t>三、生物农药及生物防治产品项目绩效评估</w:t>
        </w:r>
        <w:r>
          <w:tab/>
        </w:r>
        <w:r>
          <w:fldChar w:fldCharType="begin"/>
        </w:r>
        <w:r>
          <w:instrText xml:space="preserve"> PAGEREF _Toc4536 \h </w:instrText>
        </w:r>
        <w:r>
          <w:fldChar w:fldCharType="separate"/>
        </w:r>
        <w:r>
          <w:t>8</w:t>
        </w:r>
        <w:r>
          <w:fldChar w:fldCharType="end"/>
        </w:r>
      </w:hyperlink>
    </w:p>
    <w:p>
      <w:pPr>
        <w:pStyle w:val="TOC2"/>
        <w:tabs>
          <w:tab w:val="right" w:leader="dot" w:pos="8306"/>
        </w:tabs>
      </w:pPr>
      <w:hyperlink w:anchor="_Toc1499" w:history="1">
        <w:r>
          <w:rPr>
            <w:rFonts w:ascii="仿宋" w:eastAsia="仿宋" w:hAnsi="仿宋" w:cs="仿宋" w:hint="eastAsia"/>
            <w:lang w:eastAsia="zh-CN"/>
          </w:rPr>
          <w:t>(一)、绩效评估指标</w:t>
        </w:r>
        <w:r>
          <w:tab/>
        </w:r>
        <w:r>
          <w:fldChar w:fldCharType="begin"/>
        </w:r>
        <w:r>
          <w:instrText xml:space="preserve"> PAGEREF _Toc1499 \h </w:instrText>
        </w:r>
        <w:r>
          <w:fldChar w:fldCharType="separate"/>
        </w:r>
        <w:r>
          <w:t>8</w:t>
        </w:r>
        <w:r>
          <w:fldChar w:fldCharType="end"/>
        </w:r>
      </w:hyperlink>
    </w:p>
    <w:p>
      <w:pPr>
        <w:pStyle w:val="TOC2"/>
        <w:tabs>
          <w:tab w:val="right" w:leader="dot" w:pos="8306"/>
        </w:tabs>
      </w:pPr>
      <w:hyperlink w:anchor="_Toc20311" w:history="1">
        <w:r>
          <w:rPr>
            <w:rFonts w:ascii="仿宋" w:eastAsia="仿宋" w:hAnsi="仿宋" w:cs="仿宋" w:hint="eastAsia"/>
            <w:lang w:eastAsia="zh-CN"/>
          </w:rPr>
          <w:t>(二)、绩效评估方法</w:t>
        </w:r>
        <w:r>
          <w:tab/>
        </w:r>
        <w:r>
          <w:fldChar w:fldCharType="begin"/>
        </w:r>
        <w:r>
          <w:instrText xml:space="preserve"> PAGEREF _Toc20311 \h </w:instrText>
        </w:r>
        <w:r>
          <w:fldChar w:fldCharType="separate"/>
        </w:r>
        <w:r>
          <w:t>9</w:t>
        </w:r>
        <w:r>
          <w:fldChar w:fldCharType="end"/>
        </w:r>
      </w:hyperlink>
    </w:p>
    <w:p>
      <w:pPr>
        <w:pStyle w:val="TOC2"/>
        <w:tabs>
          <w:tab w:val="right" w:leader="dot" w:pos="8306"/>
        </w:tabs>
      </w:pPr>
      <w:hyperlink w:anchor="_Toc24486" w:history="1">
        <w:r>
          <w:rPr>
            <w:rFonts w:ascii="仿宋" w:eastAsia="仿宋" w:hAnsi="仿宋" w:cs="仿宋" w:hint="eastAsia"/>
            <w:lang w:eastAsia="zh-CN"/>
          </w:rPr>
          <w:t>(三)、绩效评估周期</w:t>
        </w:r>
        <w:r>
          <w:tab/>
        </w:r>
        <w:r>
          <w:fldChar w:fldCharType="begin"/>
        </w:r>
        <w:r>
          <w:instrText xml:space="preserve"> PAGEREF _Toc24486 \h </w:instrText>
        </w:r>
        <w:r>
          <w:fldChar w:fldCharType="separate"/>
        </w:r>
        <w:r>
          <w:t>11</w:t>
        </w:r>
        <w:r>
          <w:fldChar w:fldCharType="end"/>
        </w:r>
      </w:hyperlink>
    </w:p>
    <w:p>
      <w:pPr>
        <w:pStyle w:val="TOC1"/>
        <w:tabs>
          <w:tab w:val="right" w:leader="dot" w:pos="8306"/>
        </w:tabs>
      </w:pPr>
      <w:hyperlink w:anchor="_Toc3365" w:history="1">
        <w:r>
          <w:rPr>
            <w:rFonts w:ascii="仿宋" w:eastAsia="仿宋" w:hAnsi="仿宋" w:cs="仿宋" w:hint="eastAsia"/>
            <w:lang w:eastAsia="zh-CN"/>
          </w:rPr>
          <w:t>四、生物农药及生物防治产品项目概论</w:t>
        </w:r>
        <w:r>
          <w:tab/>
        </w:r>
        <w:r>
          <w:fldChar w:fldCharType="begin"/>
        </w:r>
        <w:r>
          <w:instrText xml:space="preserve"> PAGEREF _Toc3365 \h </w:instrText>
        </w:r>
        <w:r>
          <w:fldChar w:fldCharType="separate"/>
        </w:r>
        <w:r>
          <w:t>12</w:t>
        </w:r>
        <w:r>
          <w:fldChar w:fldCharType="end"/>
        </w:r>
      </w:hyperlink>
    </w:p>
    <w:p>
      <w:pPr>
        <w:pStyle w:val="TOC2"/>
        <w:tabs>
          <w:tab w:val="right" w:leader="dot" w:pos="8306"/>
        </w:tabs>
      </w:pPr>
      <w:hyperlink w:anchor="_Toc15188" w:history="1">
        <w:r>
          <w:rPr>
            <w:rFonts w:ascii="仿宋" w:eastAsia="仿宋" w:hAnsi="仿宋" w:cs="仿宋" w:hint="eastAsia"/>
            <w:lang w:eastAsia="zh-CN"/>
          </w:rPr>
          <w:t>(一)、生物农药及生物防治产品项目概况</w:t>
        </w:r>
        <w:r>
          <w:tab/>
        </w:r>
        <w:r>
          <w:fldChar w:fldCharType="begin"/>
        </w:r>
        <w:r>
          <w:instrText xml:space="preserve"> PAGEREF _Toc15188 \h </w:instrText>
        </w:r>
        <w:r>
          <w:fldChar w:fldCharType="separate"/>
        </w:r>
        <w:r>
          <w:t>12</w:t>
        </w:r>
        <w:r>
          <w:fldChar w:fldCharType="end"/>
        </w:r>
      </w:hyperlink>
    </w:p>
    <w:p>
      <w:pPr>
        <w:pStyle w:val="TOC2"/>
        <w:tabs>
          <w:tab w:val="right" w:leader="dot" w:pos="8306"/>
        </w:tabs>
      </w:pPr>
      <w:hyperlink w:anchor="_Toc22257" w:history="1">
        <w:r>
          <w:rPr>
            <w:rFonts w:ascii="仿宋" w:eastAsia="仿宋" w:hAnsi="仿宋" w:cs="仿宋" w:hint="eastAsia"/>
            <w:lang w:eastAsia="zh-CN"/>
          </w:rPr>
          <w:t>(二)、生物农药及生物防治产品项目目标</w:t>
        </w:r>
        <w:r>
          <w:tab/>
        </w:r>
        <w:r>
          <w:fldChar w:fldCharType="begin"/>
        </w:r>
        <w:r>
          <w:instrText xml:space="preserve"> PAGEREF _Toc22257 \h </w:instrText>
        </w:r>
        <w:r>
          <w:fldChar w:fldCharType="separate"/>
        </w:r>
        <w:r>
          <w:t>14</w:t>
        </w:r>
        <w:r>
          <w:fldChar w:fldCharType="end"/>
        </w:r>
      </w:hyperlink>
    </w:p>
    <w:p>
      <w:pPr>
        <w:pStyle w:val="TOC2"/>
        <w:tabs>
          <w:tab w:val="right" w:leader="dot" w:pos="8306"/>
        </w:tabs>
      </w:pPr>
      <w:hyperlink w:anchor="_Toc29453" w:history="1">
        <w:r>
          <w:rPr>
            <w:rFonts w:ascii="仿宋" w:eastAsia="仿宋" w:hAnsi="仿宋" w:cs="仿宋" w:hint="eastAsia"/>
            <w:lang w:eastAsia="zh-CN"/>
          </w:rPr>
          <w:t>(三)、生物农药及生物防治产品项目提出的理由</w:t>
        </w:r>
        <w:r>
          <w:tab/>
        </w:r>
        <w:r>
          <w:fldChar w:fldCharType="begin"/>
        </w:r>
        <w:r>
          <w:instrText xml:space="preserve"> PAGEREF _Toc29453 \h </w:instrText>
        </w:r>
        <w:r>
          <w:fldChar w:fldCharType="separate"/>
        </w:r>
        <w:r>
          <w:t>15</w:t>
        </w:r>
        <w:r>
          <w:fldChar w:fldCharType="end"/>
        </w:r>
      </w:hyperlink>
    </w:p>
    <w:p>
      <w:pPr>
        <w:pStyle w:val="TOC2"/>
        <w:tabs>
          <w:tab w:val="right" w:leader="dot" w:pos="8306"/>
        </w:tabs>
      </w:pPr>
      <w:hyperlink w:anchor="_Toc28047" w:history="1">
        <w:r>
          <w:rPr>
            <w:rFonts w:ascii="仿宋" w:eastAsia="仿宋" w:hAnsi="仿宋" w:cs="仿宋" w:hint="eastAsia"/>
            <w:lang w:eastAsia="zh-CN"/>
          </w:rPr>
          <w:t>(四)、生物农药及生物防治产品项目意义</w:t>
        </w:r>
        <w:r>
          <w:tab/>
        </w:r>
        <w:r>
          <w:fldChar w:fldCharType="begin"/>
        </w:r>
        <w:r>
          <w:instrText xml:space="preserve"> PAGEREF _Toc28047 \h </w:instrText>
        </w:r>
        <w:r>
          <w:fldChar w:fldCharType="separate"/>
        </w:r>
        <w:r>
          <w:t>17</w:t>
        </w:r>
        <w:r>
          <w:fldChar w:fldCharType="end"/>
        </w:r>
      </w:hyperlink>
    </w:p>
    <w:p>
      <w:pPr>
        <w:pStyle w:val="TOC2"/>
        <w:tabs>
          <w:tab w:val="right" w:leader="dot" w:pos="8306"/>
        </w:tabs>
      </w:pPr>
      <w:hyperlink w:anchor="_Toc32375" w:history="1">
        <w:r>
          <w:rPr>
            <w:rFonts w:ascii="仿宋" w:eastAsia="仿宋" w:hAnsi="仿宋" w:cs="仿宋" w:hint="eastAsia"/>
            <w:lang w:eastAsia="zh-CN"/>
          </w:rPr>
          <w:t>(五)、生物农药及生物防治产品项目背景</w:t>
        </w:r>
        <w:r>
          <w:tab/>
        </w:r>
        <w:r>
          <w:fldChar w:fldCharType="begin"/>
        </w:r>
        <w:r>
          <w:instrText xml:space="preserve"> PAGEREF _Toc32375 \h </w:instrText>
        </w:r>
        <w:r>
          <w:fldChar w:fldCharType="separate"/>
        </w:r>
        <w:r>
          <w:t>18</w:t>
        </w:r>
        <w:r>
          <w:fldChar w:fldCharType="end"/>
        </w:r>
      </w:hyperlink>
    </w:p>
    <w:p>
      <w:pPr>
        <w:pStyle w:val="TOC1"/>
        <w:tabs>
          <w:tab w:val="right" w:leader="dot" w:pos="8306"/>
        </w:tabs>
      </w:pPr>
      <w:hyperlink w:anchor="_Toc17319" w:history="1">
        <w:r>
          <w:rPr>
            <w:rFonts w:ascii="仿宋" w:eastAsia="仿宋" w:hAnsi="仿宋" w:cs="仿宋" w:hint="eastAsia"/>
            <w:lang w:eastAsia="zh-CN"/>
          </w:rPr>
          <w:t>五、生物农药及生物防治产品项目建设背景及必要性分析</w:t>
        </w:r>
        <w:r>
          <w:tab/>
        </w:r>
        <w:r>
          <w:fldChar w:fldCharType="begin"/>
        </w:r>
        <w:r>
          <w:instrText xml:space="preserve"> PAGEREF _Toc17319 \h </w:instrText>
        </w:r>
        <w:r>
          <w:fldChar w:fldCharType="separate"/>
        </w:r>
        <w:r>
          <w:t>19</w:t>
        </w:r>
        <w:r>
          <w:fldChar w:fldCharType="end"/>
        </w:r>
      </w:hyperlink>
    </w:p>
    <w:p>
      <w:pPr>
        <w:pStyle w:val="TOC2"/>
        <w:tabs>
          <w:tab w:val="right" w:leader="dot" w:pos="8306"/>
        </w:tabs>
      </w:pPr>
      <w:hyperlink w:anchor="_Toc24777" w:history="1">
        <w:r>
          <w:rPr>
            <w:rFonts w:ascii="仿宋" w:eastAsia="仿宋" w:hAnsi="仿宋" w:cs="仿宋" w:hint="eastAsia"/>
            <w:lang w:eastAsia="zh-CN"/>
          </w:rPr>
          <w:t>(一)、生物农药及生物防治产品项目背景分析</w:t>
        </w:r>
        <w:r>
          <w:tab/>
        </w:r>
        <w:r>
          <w:fldChar w:fldCharType="begin"/>
        </w:r>
        <w:r>
          <w:instrText xml:space="preserve"> PAGEREF _Toc24777 \h </w:instrText>
        </w:r>
        <w:r>
          <w:fldChar w:fldCharType="separate"/>
        </w:r>
        <w:r>
          <w:t>19</w:t>
        </w:r>
        <w:r>
          <w:fldChar w:fldCharType="end"/>
        </w:r>
      </w:hyperlink>
    </w:p>
    <w:p>
      <w:pPr>
        <w:pStyle w:val="TOC2"/>
        <w:tabs>
          <w:tab w:val="right" w:leader="dot" w:pos="8306"/>
        </w:tabs>
      </w:pPr>
      <w:hyperlink w:anchor="_Toc1537" w:history="1">
        <w:r>
          <w:rPr>
            <w:rFonts w:ascii="仿宋" w:eastAsia="仿宋" w:hAnsi="仿宋" w:cs="仿宋" w:hint="eastAsia"/>
            <w:lang w:eastAsia="zh-CN"/>
          </w:rPr>
          <w:t>(二)、生物农药及生物防治产品项目建设必要性分析</w:t>
        </w:r>
        <w:r>
          <w:tab/>
        </w:r>
        <w:r>
          <w:fldChar w:fldCharType="begin"/>
        </w:r>
        <w:r>
          <w:instrText xml:space="preserve"> PAGEREF _Toc1537 \h </w:instrText>
        </w:r>
        <w:r>
          <w:fldChar w:fldCharType="separate"/>
        </w:r>
        <w:r>
          <w:t>21</w:t>
        </w:r>
        <w:r>
          <w:fldChar w:fldCharType="end"/>
        </w:r>
      </w:hyperlink>
    </w:p>
    <w:p>
      <w:pPr>
        <w:pStyle w:val="TOC1"/>
        <w:tabs>
          <w:tab w:val="right" w:leader="dot" w:pos="8306"/>
        </w:tabs>
      </w:pPr>
      <w:hyperlink w:anchor="_Toc6257" w:history="1">
        <w:r>
          <w:rPr>
            <w:rFonts w:ascii="仿宋" w:eastAsia="仿宋" w:hAnsi="仿宋" w:cs="仿宋" w:hint="eastAsia"/>
            <w:lang w:eastAsia="zh-CN"/>
          </w:rPr>
          <w:t>六、生物农药及生物防治产品项目选址可行性分析</w:t>
        </w:r>
        <w:r>
          <w:tab/>
        </w:r>
        <w:r>
          <w:fldChar w:fldCharType="begin"/>
        </w:r>
        <w:r>
          <w:instrText xml:space="preserve"> PAGEREF _Toc6257 \h </w:instrText>
        </w:r>
        <w:r>
          <w:fldChar w:fldCharType="separate"/>
        </w:r>
        <w:r>
          <w:t>22</w:t>
        </w:r>
        <w:r>
          <w:fldChar w:fldCharType="end"/>
        </w:r>
      </w:hyperlink>
    </w:p>
    <w:p>
      <w:pPr>
        <w:pStyle w:val="TOC2"/>
        <w:tabs>
          <w:tab w:val="right" w:leader="dot" w:pos="8306"/>
        </w:tabs>
      </w:pPr>
      <w:hyperlink w:anchor="_Toc13065" w:history="1">
        <w:r>
          <w:rPr>
            <w:rFonts w:ascii="仿宋" w:eastAsia="仿宋" w:hAnsi="仿宋" w:cs="仿宋" w:hint="eastAsia"/>
            <w:lang w:eastAsia="zh-CN"/>
          </w:rPr>
          <w:t>(一)、生物农药及生物防治产品项目选址</w:t>
        </w:r>
        <w:r>
          <w:tab/>
        </w:r>
        <w:r>
          <w:fldChar w:fldCharType="begin"/>
        </w:r>
        <w:r>
          <w:instrText xml:space="preserve"> PAGEREF _Toc13065 \h </w:instrText>
        </w:r>
        <w:r>
          <w:fldChar w:fldCharType="separate"/>
        </w:r>
        <w:r>
          <w:t>22</w:t>
        </w:r>
        <w:r>
          <w:fldChar w:fldCharType="end"/>
        </w:r>
      </w:hyperlink>
    </w:p>
    <w:p>
      <w:pPr>
        <w:pStyle w:val="TOC2"/>
        <w:tabs>
          <w:tab w:val="right" w:leader="dot" w:pos="8306"/>
        </w:tabs>
      </w:pPr>
      <w:hyperlink w:anchor="_Toc9468" w:history="1">
        <w:r>
          <w:rPr>
            <w:rFonts w:ascii="仿宋" w:eastAsia="仿宋" w:hAnsi="仿宋" w:cs="仿宋" w:hint="eastAsia"/>
            <w:lang w:eastAsia="zh-CN"/>
          </w:rPr>
          <w:t>(二)、用地控制指标</w:t>
        </w:r>
        <w:r>
          <w:tab/>
        </w:r>
        <w:r>
          <w:fldChar w:fldCharType="begin"/>
        </w:r>
        <w:r>
          <w:instrText xml:space="preserve"> PAGEREF _Toc9468 \h </w:instrText>
        </w:r>
        <w:r>
          <w:fldChar w:fldCharType="separate"/>
        </w:r>
        <w:r>
          <w:t>22</w:t>
        </w:r>
        <w:r>
          <w:fldChar w:fldCharType="end"/>
        </w:r>
      </w:hyperlink>
    </w:p>
    <w:p>
      <w:pPr>
        <w:pStyle w:val="TOC2"/>
        <w:tabs>
          <w:tab w:val="right" w:leader="dot" w:pos="8306"/>
        </w:tabs>
      </w:pPr>
      <w:hyperlink w:anchor="_Toc9123" w:history="1">
        <w:r>
          <w:rPr>
            <w:rFonts w:ascii="仿宋" w:eastAsia="仿宋" w:hAnsi="仿宋" w:cs="仿宋" w:hint="eastAsia"/>
            <w:lang w:eastAsia="zh-CN"/>
          </w:rPr>
          <w:t>(三)、节约用地措施</w:t>
        </w:r>
        <w:r>
          <w:tab/>
        </w:r>
        <w:r>
          <w:fldChar w:fldCharType="begin"/>
        </w:r>
        <w:r>
          <w:instrText xml:space="preserve"> PAGEREF _Toc9123 \h </w:instrText>
        </w:r>
        <w:r>
          <w:fldChar w:fldCharType="separate"/>
        </w:r>
        <w:r>
          <w:t>25</w:t>
        </w:r>
        <w:r>
          <w:fldChar w:fldCharType="end"/>
        </w:r>
      </w:hyperlink>
    </w:p>
    <w:p>
      <w:pPr>
        <w:pStyle w:val="TOC2"/>
        <w:tabs>
          <w:tab w:val="right" w:leader="dot" w:pos="8306"/>
        </w:tabs>
      </w:pPr>
      <w:hyperlink w:anchor="_Toc7452" w:history="1">
        <w:r>
          <w:rPr>
            <w:rFonts w:ascii="仿宋" w:eastAsia="仿宋" w:hAnsi="仿宋" w:cs="仿宋" w:hint="eastAsia"/>
            <w:lang w:eastAsia="zh-CN"/>
          </w:rPr>
          <w:t>(四)、总图布置方案</w:t>
        </w:r>
        <w:r>
          <w:tab/>
        </w:r>
        <w:r>
          <w:fldChar w:fldCharType="begin"/>
        </w:r>
        <w:r>
          <w:instrText xml:space="preserve"> PAGEREF _Toc7452 \h </w:instrText>
        </w:r>
        <w:r>
          <w:fldChar w:fldCharType="separate"/>
        </w:r>
        <w:r>
          <w:t>26</w:t>
        </w:r>
        <w:r>
          <w:fldChar w:fldCharType="end"/>
        </w:r>
      </w:hyperlink>
    </w:p>
    <w:p>
      <w:pPr>
        <w:pStyle w:val="TOC2"/>
        <w:tabs>
          <w:tab w:val="right" w:leader="dot" w:pos="8306"/>
        </w:tabs>
      </w:pPr>
      <w:hyperlink w:anchor="_Toc14225" w:history="1">
        <w:r>
          <w:rPr>
            <w:rFonts w:ascii="仿宋" w:eastAsia="仿宋" w:hAnsi="仿宋" w:cs="仿宋" w:hint="eastAsia"/>
            <w:lang w:eastAsia="zh-CN"/>
          </w:rPr>
          <w:t>(五)、选址综合评价</w:t>
        </w:r>
        <w:r>
          <w:tab/>
        </w:r>
        <w:r>
          <w:fldChar w:fldCharType="begin"/>
        </w:r>
        <w:r>
          <w:instrText xml:space="preserve"> PAGEREF _Toc14225 \h </w:instrText>
        </w:r>
        <w:r>
          <w:fldChar w:fldCharType="separate"/>
        </w:r>
        <w:r>
          <w:t>27</w:t>
        </w:r>
        <w:r>
          <w:fldChar w:fldCharType="end"/>
        </w:r>
      </w:hyperlink>
    </w:p>
    <w:p>
      <w:pPr>
        <w:pStyle w:val="TOC1"/>
        <w:tabs>
          <w:tab w:val="right" w:leader="dot" w:pos="8306"/>
        </w:tabs>
      </w:pPr>
      <w:hyperlink w:anchor="_Toc24068" w:history="1">
        <w:r>
          <w:rPr>
            <w:rFonts w:ascii="仿宋" w:eastAsia="仿宋" w:hAnsi="仿宋" w:cs="仿宋" w:hint="eastAsia"/>
            <w:lang w:eastAsia="zh-CN"/>
          </w:rPr>
          <w:t>七、生物农药及生物防治产品项目财务管理</w:t>
        </w:r>
        <w:r>
          <w:tab/>
        </w:r>
        <w:r>
          <w:fldChar w:fldCharType="begin"/>
        </w:r>
        <w:r>
          <w:instrText xml:space="preserve"> PAGEREF _Toc24068 \h </w:instrText>
        </w:r>
        <w:r>
          <w:fldChar w:fldCharType="separate"/>
        </w:r>
        <w:r>
          <w:t>28</w:t>
        </w:r>
        <w:r>
          <w:fldChar w:fldCharType="end"/>
        </w:r>
      </w:hyperlink>
    </w:p>
    <w:p>
      <w:pPr>
        <w:pStyle w:val="TOC2"/>
        <w:tabs>
          <w:tab w:val="right" w:leader="dot" w:pos="8306"/>
        </w:tabs>
      </w:pPr>
      <w:hyperlink w:anchor="_Toc10730" w:history="1">
        <w:r>
          <w:rPr>
            <w:rFonts w:ascii="仿宋" w:eastAsia="仿宋" w:hAnsi="仿宋" w:cs="仿宋" w:hint="eastAsia"/>
            <w:lang w:eastAsia="zh-CN"/>
          </w:rPr>
          <w:t>(一)、资金需求大</w:t>
        </w:r>
        <w:r>
          <w:tab/>
        </w:r>
        <w:r>
          <w:fldChar w:fldCharType="begin"/>
        </w:r>
        <w:r>
          <w:instrText xml:space="preserve"> PAGEREF _Toc10730 \h </w:instrText>
        </w:r>
        <w:r>
          <w:fldChar w:fldCharType="separate"/>
        </w:r>
        <w:r>
          <w:t>28</w:t>
        </w:r>
        <w:r>
          <w:fldChar w:fldCharType="end"/>
        </w:r>
      </w:hyperlink>
    </w:p>
    <w:p>
      <w:pPr>
        <w:pStyle w:val="TOC2"/>
        <w:tabs>
          <w:tab w:val="right" w:leader="dot" w:pos="8306"/>
        </w:tabs>
      </w:pPr>
      <w:hyperlink w:anchor="_Toc26219" w:history="1">
        <w:r>
          <w:rPr>
            <w:rFonts w:ascii="仿宋" w:eastAsia="仿宋" w:hAnsi="仿宋" w:cs="仿宋" w:hint="eastAsia"/>
            <w:lang w:eastAsia="zh-CN"/>
          </w:rPr>
          <w:t>(二)、研发周期长</w:t>
        </w:r>
        <w:r>
          <w:tab/>
        </w:r>
        <w:r>
          <w:fldChar w:fldCharType="begin"/>
        </w:r>
        <w:r>
          <w:instrText xml:space="preserve"> PAGEREF _Toc26219 \h </w:instrText>
        </w:r>
        <w:r>
          <w:fldChar w:fldCharType="separate"/>
        </w:r>
        <w:r>
          <w:t>29</w:t>
        </w:r>
        <w:r>
          <w:fldChar w:fldCharType="end"/>
        </w:r>
      </w:hyperlink>
    </w:p>
    <w:p>
      <w:pPr>
        <w:pStyle w:val="TOC2"/>
        <w:tabs>
          <w:tab w:val="right" w:leader="dot" w:pos="8306"/>
        </w:tabs>
      </w:pPr>
      <w:hyperlink w:anchor="_Toc30331" w:history="1">
        <w:r>
          <w:rPr>
            <w:rFonts w:ascii="仿宋" w:eastAsia="仿宋" w:hAnsi="仿宋" w:cs="仿宋" w:hint="eastAsia"/>
            <w:lang w:eastAsia="zh-CN"/>
          </w:rPr>
          <w:t>(三)、市场风险大</w:t>
        </w:r>
        <w:r>
          <w:tab/>
        </w:r>
        <w:r>
          <w:fldChar w:fldCharType="begin"/>
        </w:r>
        <w:r>
          <w:instrText xml:space="preserve"> PAGEREF _Toc30331 \h </w:instrText>
        </w:r>
        <w:r>
          <w:fldChar w:fldCharType="separate"/>
        </w:r>
        <w:r>
          <w:t>31</w:t>
        </w:r>
        <w:r>
          <w:fldChar w:fldCharType="end"/>
        </w:r>
      </w:hyperlink>
    </w:p>
    <w:p>
      <w:pPr>
        <w:pStyle w:val="TOC2"/>
        <w:tabs>
          <w:tab w:val="right" w:leader="dot" w:pos="8306"/>
        </w:tabs>
      </w:pPr>
      <w:hyperlink w:anchor="_Toc17151" w:history="1">
        <w:r>
          <w:rPr>
            <w:rFonts w:ascii="仿宋" w:eastAsia="仿宋" w:hAnsi="仿宋" w:cs="仿宋" w:hint="eastAsia"/>
            <w:lang w:eastAsia="zh-CN"/>
          </w:rPr>
          <w:t>(四)、利润率高</w:t>
        </w:r>
        <w:r>
          <w:tab/>
        </w:r>
        <w:r>
          <w:fldChar w:fldCharType="begin"/>
        </w:r>
        <w:r>
          <w:instrText xml:space="preserve"> PAGEREF _Toc17151 \h </w:instrText>
        </w:r>
        <w:r>
          <w:fldChar w:fldCharType="separate"/>
        </w:r>
        <w:r>
          <w:t>34</w:t>
        </w:r>
        <w:r>
          <w:fldChar w:fldCharType="end"/>
        </w:r>
      </w:hyperlink>
    </w:p>
    <w:p>
      <w:pPr>
        <w:pStyle w:val="TOC1"/>
        <w:tabs>
          <w:tab w:val="right" w:leader="dot" w:pos="8306"/>
        </w:tabs>
      </w:pPr>
      <w:hyperlink w:anchor="_Toc16140" w:history="1">
        <w:r>
          <w:rPr>
            <w:rFonts w:ascii="仿宋" w:eastAsia="仿宋" w:hAnsi="仿宋" w:cs="仿宋" w:hint="eastAsia"/>
            <w:lang w:eastAsia="zh-CN"/>
          </w:rPr>
          <w:t>八、生物农药及生物防治产品项目创新与研发</w:t>
        </w:r>
        <w:r>
          <w:tab/>
        </w:r>
        <w:r>
          <w:fldChar w:fldCharType="begin"/>
        </w:r>
        <w:r>
          <w:instrText xml:space="preserve"> PAGEREF _Toc16140 \h </w:instrText>
        </w:r>
        <w:r>
          <w:fldChar w:fldCharType="separate"/>
        </w:r>
        <w:r>
          <w:t>36</w:t>
        </w:r>
        <w:r>
          <w:fldChar w:fldCharType="end"/>
        </w:r>
      </w:hyperlink>
    </w:p>
    <w:p>
      <w:pPr>
        <w:pStyle w:val="TOC2"/>
        <w:tabs>
          <w:tab w:val="right" w:leader="dot" w:pos="8306"/>
        </w:tabs>
      </w:pPr>
      <w:hyperlink w:anchor="_Toc24329" w:history="1">
        <w:r>
          <w:rPr>
            <w:rFonts w:ascii="仿宋" w:eastAsia="仿宋" w:hAnsi="仿宋" w:cs="仿宋" w:hint="eastAsia"/>
            <w:lang w:eastAsia="zh-CN"/>
          </w:rPr>
          <w:t>(一)、创新策略与方向</w:t>
        </w:r>
        <w:r>
          <w:tab/>
        </w:r>
        <w:r>
          <w:fldChar w:fldCharType="begin"/>
        </w:r>
        <w:r>
          <w:instrText xml:space="preserve"> PAGEREF _Toc24329 \h </w:instrText>
        </w:r>
        <w:r>
          <w:fldChar w:fldCharType="separate"/>
        </w:r>
        <w:r>
          <w:t>36</w:t>
        </w:r>
        <w:r>
          <w:fldChar w:fldCharType="end"/>
        </w:r>
      </w:hyperlink>
    </w:p>
    <w:p>
      <w:pPr>
        <w:pStyle w:val="TOC2"/>
        <w:tabs>
          <w:tab w:val="right" w:leader="dot" w:pos="8306"/>
        </w:tabs>
      </w:pPr>
      <w:hyperlink w:anchor="_Toc22486" w:history="1">
        <w:r>
          <w:rPr>
            <w:rFonts w:ascii="仿宋" w:eastAsia="仿宋" w:hAnsi="仿宋" w:cs="仿宋" w:hint="eastAsia"/>
            <w:lang w:eastAsia="zh-CN"/>
          </w:rPr>
          <w:t>(二)、研发规划与投入</w:t>
        </w:r>
        <w:r>
          <w:tab/>
        </w:r>
        <w:r>
          <w:fldChar w:fldCharType="begin"/>
        </w:r>
        <w:r>
          <w:instrText xml:space="preserve"> PAGEREF _Toc22486 \h </w:instrText>
        </w:r>
        <w:r>
          <w:fldChar w:fldCharType="separate"/>
        </w:r>
        <w:r>
          <w:t>37</w:t>
        </w:r>
        <w:r>
          <w:fldChar w:fldCharType="end"/>
        </w:r>
      </w:hyperlink>
    </w:p>
    <w:p>
      <w:pPr>
        <w:pStyle w:val="TOC1"/>
        <w:tabs>
          <w:tab w:val="right" w:leader="dot" w:pos="8306"/>
        </w:tabs>
      </w:pPr>
      <w:hyperlink w:anchor="_Toc25486" w:history="1">
        <w:r>
          <w:rPr>
            <w:rFonts w:ascii="仿宋" w:eastAsia="仿宋" w:hAnsi="仿宋" w:cs="仿宋" w:hint="eastAsia"/>
            <w:lang w:eastAsia="zh-CN"/>
          </w:rPr>
          <w:t>九、生产安全保护</w:t>
        </w:r>
        <w:r>
          <w:tab/>
        </w:r>
        <w:r>
          <w:fldChar w:fldCharType="begin"/>
        </w:r>
        <w:r>
          <w:instrText xml:space="preserve"> PAGEREF _Toc25486 \h </w:instrText>
        </w:r>
        <w:r>
          <w:fldChar w:fldCharType="separate"/>
        </w:r>
        <w:r>
          <w:t>39</w:t>
        </w:r>
        <w:r>
          <w:fldChar w:fldCharType="end"/>
        </w:r>
      </w:hyperlink>
    </w:p>
    <w:p>
      <w:pPr>
        <w:pStyle w:val="TOC2"/>
        <w:tabs>
          <w:tab w:val="right" w:leader="dot" w:pos="8306"/>
        </w:tabs>
      </w:pPr>
      <w:hyperlink w:anchor="_Toc7351" w:history="1">
        <w:r>
          <w:rPr>
            <w:rFonts w:ascii="仿宋" w:eastAsia="仿宋" w:hAnsi="仿宋" w:cs="仿宋" w:hint="eastAsia"/>
            <w:lang w:eastAsia="zh-CN"/>
          </w:rPr>
          <w:t>(一)、消防安全</w:t>
        </w:r>
        <w:r>
          <w:tab/>
        </w:r>
        <w:r>
          <w:fldChar w:fldCharType="begin"/>
        </w:r>
        <w:r>
          <w:instrText xml:space="preserve"> PAGEREF _Toc7351 \h </w:instrText>
        </w:r>
        <w:r>
          <w:fldChar w:fldCharType="separate"/>
        </w:r>
        <w:r>
          <w:t>39</w:t>
        </w:r>
        <w:r>
          <w:fldChar w:fldCharType="end"/>
        </w:r>
      </w:hyperlink>
    </w:p>
    <w:p>
      <w:pPr>
        <w:pStyle w:val="TOC2"/>
        <w:tabs>
          <w:tab w:val="right" w:leader="dot" w:pos="8306"/>
        </w:tabs>
      </w:pPr>
      <w:hyperlink w:anchor="_Toc24637" w:history="1">
        <w:r>
          <w:rPr>
            <w:rFonts w:ascii="仿宋" w:eastAsia="仿宋" w:hAnsi="仿宋" w:cs="仿宋" w:hint="eastAsia"/>
            <w:lang w:eastAsia="zh-CN"/>
          </w:rPr>
          <w:t>(二)、防火防爆总图布置措施</w:t>
        </w:r>
        <w:r>
          <w:tab/>
        </w:r>
        <w:r>
          <w:fldChar w:fldCharType="begin"/>
        </w:r>
        <w:r>
          <w:instrText xml:space="preserve"> PAGEREF _Toc24637 \h </w:instrText>
        </w:r>
        <w:r>
          <w:fldChar w:fldCharType="separate"/>
        </w:r>
        <w:r>
          <w:t>41</w:t>
        </w:r>
        <w:r>
          <w:fldChar w:fldCharType="end"/>
        </w:r>
      </w:hyperlink>
    </w:p>
    <w:p>
      <w:pPr>
        <w:pStyle w:val="TOC2"/>
        <w:tabs>
          <w:tab w:val="right" w:leader="dot" w:pos="8306"/>
        </w:tabs>
      </w:pPr>
      <w:hyperlink w:anchor="_Toc31964" w:history="1">
        <w:r>
          <w:rPr>
            <w:rFonts w:ascii="仿宋" w:eastAsia="仿宋" w:hAnsi="仿宋" w:cs="仿宋" w:hint="eastAsia"/>
            <w:lang w:eastAsia="zh-CN"/>
          </w:rPr>
          <w:t>(三)、自然灾害防范措施</w:t>
        </w:r>
        <w:r>
          <w:tab/>
        </w:r>
        <w:r>
          <w:fldChar w:fldCharType="begin"/>
        </w:r>
        <w:r>
          <w:instrText xml:space="preserve"> PAGEREF _Toc31964 \h </w:instrText>
        </w:r>
        <w:r>
          <w:fldChar w:fldCharType="separate"/>
        </w:r>
        <w:r>
          <w:t>42</w:t>
        </w:r>
        <w:r>
          <w:fldChar w:fldCharType="end"/>
        </w:r>
      </w:hyperlink>
    </w:p>
    <w:p>
      <w:pPr>
        <w:pStyle w:val="TOC2"/>
        <w:tabs>
          <w:tab w:val="right" w:leader="dot" w:pos="8306"/>
        </w:tabs>
      </w:pPr>
      <w:hyperlink w:anchor="_Toc5338" w:history="1">
        <w:r>
          <w:rPr>
            <w:rFonts w:ascii="仿宋" w:eastAsia="仿宋" w:hAnsi="仿宋" w:cs="仿宋" w:hint="eastAsia"/>
            <w:lang w:eastAsia="zh-CN"/>
          </w:rPr>
          <w:t>(四)、安全色及安全标志使用要求</w:t>
        </w:r>
        <w:r>
          <w:tab/>
        </w:r>
        <w:r>
          <w:fldChar w:fldCharType="begin"/>
        </w:r>
        <w:r>
          <w:instrText xml:space="preserve"> PAGEREF _Toc5338 \h </w:instrText>
        </w:r>
        <w:r>
          <w:fldChar w:fldCharType="separate"/>
        </w:r>
        <w:r>
          <w:t>43</w:t>
        </w:r>
        <w:r>
          <w:fldChar w:fldCharType="end"/>
        </w:r>
      </w:hyperlink>
    </w:p>
    <w:p>
      <w:pPr>
        <w:pStyle w:val="TOC2"/>
        <w:tabs>
          <w:tab w:val="right" w:leader="dot" w:pos="8306"/>
        </w:tabs>
      </w:pPr>
      <w:hyperlink w:anchor="_Toc22786" w:history="1">
        <w:r>
          <w:rPr>
            <w:rFonts w:ascii="仿宋" w:eastAsia="仿宋" w:hAnsi="仿宋" w:cs="仿宋" w:hint="eastAsia"/>
            <w:lang w:eastAsia="zh-CN"/>
          </w:rPr>
          <w:t>(五)、防尘防毒措施</w:t>
        </w:r>
        <w:r>
          <w:tab/>
        </w:r>
        <w:r>
          <w:fldChar w:fldCharType="begin"/>
        </w:r>
        <w:r>
          <w:instrText xml:space="preserve"> PAGEREF _Toc22786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01" w:history="1">
        <w:r>
          <w:rPr>
            <w:rFonts w:ascii="仿宋" w:eastAsia="仿宋" w:hAnsi="仿宋" w:cs="仿宋" w:hint="eastAsia"/>
            <w:lang w:eastAsia="zh-CN"/>
          </w:rPr>
          <w:t>(六)、防静电、触电防护及防雷措施</w:t>
        </w:r>
        <w:r>
          <w:tab/>
        </w:r>
        <w:r>
          <w:fldChar w:fldCharType="begin"/>
        </w:r>
        <w:r>
          <w:instrText xml:space="preserve"> PAGEREF _Toc10001 \h </w:instrText>
        </w:r>
        <w:r>
          <w:fldChar w:fldCharType="separate"/>
        </w:r>
        <w:r>
          <w:t>45</w:t>
        </w:r>
        <w:r>
          <w:fldChar w:fldCharType="end"/>
        </w:r>
      </w:hyperlink>
    </w:p>
    <w:p>
      <w:pPr>
        <w:pStyle w:val="TOC2"/>
        <w:tabs>
          <w:tab w:val="right" w:leader="dot" w:pos="8306"/>
        </w:tabs>
      </w:pPr>
      <w:hyperlink w:anchor="_Toc28799" w:history="1">
        <w:r>
          <w:rPr>
            <w:rFonts w:ascii="仿宋" w:eastAsia="仿宋" w:hAnsi="仿宋" w:cs="仿宋" w:hint="eastAsia"/>
            <w:lang w:eastAsia="zh-CN"/>
          </w:rPr>
          <w:t>(七)、机械设备安全保障措施</w:t>
        </w:r>
        <w:r>
          <w:tab/>
        </w:r>
        <w:r>
          <w:fldChar w:fldCharType="begin"/>
        </w:r>
        <w:r>
          <w:instrText xml:space="preserve"> PAGEREF _Toc28799 \h </w:instrText>
        </w:r>
        <w:r>
          <w:fldChar w:fldCharType="separate"/>
        </w:r>
        <w:r>
          <w:t>46</w:t>
        </w:r>
        <w:r>
          <w:fldChar w:fldCharType="end"/>
        </w:r>
      </w:hyperlink>
    </w:p>
    <w:p>
      <w:pPr>
        <w:pStyle w:val="TOC1"/>
        <w:tabs>
          <w:tab w:val="right" w:leader="dot" w:pos="8306"/>
        </w:tabs>
      </w:pPr>
      <w:hyperlink w:anchor="_Toc12245" w:history="1">
        <w:r>
          <w:rPr>
            <w:rFonts w:ascii="仿宋" w:eastAsia="仿宋" w:hAnsi="仿宋" w:cs="仿宋" w:hint="eastAsia"/>
            <w:lang w:eastAsia="zh-CN"/>
          </w:rPr>
          <w:t>十、生物农药及生物防治产品项目经营效益</w:t>
        </w:r>
        <w:r>
          <w:tab/>
        </w:r>
        <w:r>
          <w:fldChar w:fldCharType="begin"/>
        </w:r>
        <w:r>
          <w:instrText xml:space="preserve"> PAGEREF _Toc12245 \h </w:instrText>
        </w:r>
        <w:r>
          <w:fldChar w:fldCharType="separate"/>
        </w:r>
        <w:r>
          <w:t>48</w:t>
        </w:r>
        <w:r>
          <w:fldChar w:fldCharType="end"/>
        </w:r>
      </w:hyperlink>
    </w:p>
    <w:p>
      <w:pPr>
        <w:pStyle w:val="TOC2"/>
        <w:tabs>
          <w:tab w:val="right" w:leader="dot" w:pos="8306"/>
        </w:tabs>
      </w:pPr>
      <w:hyperlink w:anchor="_Toc15268" w:history="1">
        <w:r>
          <w:rPr>
            <w:rFonts w:ascii="仿宋" w:eastAsia="仿宋" w:hAnsi="仿宋" w:cs="仿宋" w:hint="eastAsia"/>
            <w:lang w:eastAsia="zh-CN"/>
          </w:rPr>
          <w:t>(一)、经济评价财务测算</w:t>
        </w:r>
        <w:r>
          <w:tab/>
        </w:r>
        <w:r>
          <w:fldChar w:fldCharType="begin"/>
        </w:r>
        <w:r>
          <w:instrText xml:space="preserve"> PAGEREF _Toc15268 \h </w:instrText>
        </w:r>
        <w:r>
          <w:fldChar w:fldCharType="separate"/>
        </w:r>
        <w:r>
          <w:t>48</w:t>
        </w:r>
        <w:r>
          <w:fldChar w:fldCharType="end"/>
        </w:r>
      </w:hyperlink>
    </w:p>
    <w:p>
      <w:pPr>
        <w:pStyle w:val="TOC2"/>
        <w:tabs>
          <w:tab w:val="right" w:leader="dot" w:pos="8306"/>
        </w:tabs>
      </w:pPr>
      <w:hyperlink w:anchor="_Toc9395" w:history="1">
        <w:r>
          <w:rPr>
            <w:rFonts w:ascii="仿宋" w:eastAsia="仿宋" w:hAnsi="仿宋" w:cs="仿宋" w:hint="eastAsia"/>
            <w:lang w:eastAsia="zh-CN"/>
          </w:rPr>
          <w:t>(二)、生物农药及生物防治产品项目盈利能力分析</w:t>
        </w:r>
        <w:r>
          <w:tab/>
        </w:r>
        <w:r>
          <w:fldChar w:fldCharType="begin"/>
        </w:r>
        <w:r>
          <w:instrText xml:space="preserve"> PAGEREF _Toc9395 \h </w:instrText>
        </w:r>
        <w:r>
          <w:fldChar w:fldCharType="separate"/>
        </w:r>
        <w:r>
          <w:t>49</w:t>
        </w:r>
        <w:r>
          <w:fldChar w:fldCharType="end"/>
        </w:r>
      </w:hyperlink>
    </w:p>
    <w:p>
      <w:pPr>
        <w:pStyle w:val="TOC1"/>
        <w:tabs>
          <w:tab w:val="right" w:leader="dot" w:pos="8306"/>
        </w:tabs>
      </w:pPr>
      <w:hyperlink w:anchor="_Toc17988" w:history="1">
        <w:r>
          <w:rPr>
            <w:rFonts w:ascii="仿宋" w:eastAsia="仿宋" w:hAnsi="仿宋" w:cs="仿宋" w:hint="eastAsia"/>
            <w:lang w:eastAsia="zh-CN"/>
          </w:rPr>
          <w:t>十一、生物农药及生物防治产品项目计划安排</w:t>
        </w:r>
        <w:r>
          <w:tab/>
        </w:r>
        <w:r>
          <w:fldChar w:fldCharType="begin"/>
        </w:r>
        <w:r>
          <w:instrText xml:space="preserve"> PAGEREF _Toc17988 \h </w:instrText>
        </w:r>
        <w:r>
          <w:fldChar w:fldCharType="separate"/>
        </w:r>
        <w:r>
          <w:t>50</w:t>
        </w:r>
        <w:r>
          <w:fldChar w:fldCharType="end"/>
        </w:r>
      </w:hyperlink>
    </w:p>
    <w:p>
      <w:pPr>
        <w:pStyle w:val="TOC2"/>
        <w:tabs>
          <w:tab w:val="right" w:leader="dot" w:pos="8306"/>
        </w:tabs>
      </w:pPr>
      <w:hyperlink w:anchor="_Toc1219" w:history="1">
        <w:r>
          <w:rPr>
            <w:rFonts w:ascii="仿宋" w:eastAsia="仿宋" w:hAnsi="仿宋" w:cs="仿宋" w:hint="eastAsia"/>
            <w:lang w:eastAsia="zh-CN"/>
          </w:rPr>
          <w:t>(一)、建设周期</w:t>
        </w:r>
        <w:r>
          <w:tab/>
        </w:r>
        <w:r>
          <w:fldChar w:fldCharType="begin"/>
        </w:r>
        <w:r>
          <w:instrText xml:space="preserve"> PAGEREF _Toc1219 \h </w:instrText>
        </w:r>
        <w:r>
          <w:fldChar w:fldCharType="separate"/>
        </w:r>
        <w:r>
          <w:t>50</w:t>
        </w:r>
        <w:r>
          <w:fldChar w:fldCharType="end"/>
        </w:r>
      </w:hyperlink>
    </w:p>
    <w:p>
      <w:pPr>
        <w:pStyle w:val="TOC2"/>
        <w:tabs>
          <w:tab w:val="right" w:leader="dot" w:pos="8306"/>
        </w:tabs>
      </w:pPr>
      <w:hyperlink w:anchor="_Toc29539" w:history="1">
        <w:r>
          <w:rPr>
            <w:rFonts w:ascii="仿宋" w:eastAsia="仿宋" w:hAnsi="仿宋" w:cs="仿宋" w:hint="eastAsia"/>
            <w:lang w:eastAsia="zh-CN"/>
          </w:rPr>
          <w:t>(二)、建设进度</w:t>
        </w:r>
        <w:r>
          <w:tab/>
        </w:r>
        <w:r>
          <w:fldChar w:fldCharType="begin"/>
        </w:r>
        <w:r>
          <w:instrText xml:space="preserve"> PAGEREF _Toc29539 \h </w:instrText>
        </w:r>
        <w:r>
          <w:fldChar w:fldCharType="separate"/>
        </w:r>
        <w:r>
          <w:t>51</w:t>
        </w:r>
        <w:r>
          <w:fldChar w:fldCharType="end"/>
        </w:r>
      </w:hyperlink>
    </w:p>
    <w:p>
      <w:pPr>
        <w:pStyle w:val="TOC2"/>
        <w:tabs>
          <w:tab w:val="right" w:leader="dot" w:pos="8306"/>
        </w:tabs>
      </w:pPr>
      <w:hyperlink w:anchor="_Toc11803" w:history="1">
        <w:r>
          <w:rPr>
            <w:rFonts w:ascii="仿宋" w:eastAsia="仿宋" w:hAnsi="仿宋" w:cs="仿宋" w:hint="eastAsia"/>
            <w:lang w:eastAsia="zh-CN"/>
          </w:rPr>
          <w:t>(三)、进度安排注意事项</w:t>
        </w:r>
        <w:r>
          <w:tab/>
        </w:r>
        <w:r>
          <w:fldChar w:fldCharType="begin"/>
        </w:r>
        <w:r>
          <w:instrText xml:space="preserve"> PAGEREF _Toc11803 \h </w:instrText>
        </w:r>
        <w:r>
          <w:fldChar w:fldCharType="separate"/>
        </w:r>
        <w:r>
          <w:t>52</w:t>
        </w:r>
        <w:r>
          <w:fldChar w:fldCharType="end"/>
        </w:r>
      </w:hyperlink>
    </w:p>
    <w:p>
      <w:pPr>
        <w:pStyle w:val="TOC2"/>
        <w:tabs>
          <w:tab w:val="right" w:leader="dot" w:pos="8306"/>
        </w:tabs>
      </w:pPr>
      <w:hyperlink w:anchor="_Toc6996" w:history="1">
        <w:r>
          <w:rPr>
            <w:rFonts w:ascii="仿宋" w:eastAsia="仿宋" w:hAnsi="仿宋" w:cs="仿宋" w:hint="eastAsia"/>
            <w:lang w:eastAsia="zh-CN"/>
          </w:rPr>
          <w:t>(四)、人力资源配置</w:t>
        </w:r>
        <w:r>
          <w:tab/>
        </w:r>
        <w:r>
          <w:fldChar w:fldCharType="begin"/>
        </w:r>
        <w:r>
          <w:instrText xml:space="preserve"> PAGEREF _Toc6996 \h </w:instrText>
        </w:r>
        <w:r>
          <w:fldChar w:fldCharType="separate"/>
        </w:r>
        <w:r>
          <w:t>54</w:t>
        </w:r>
        <w:r>
          <w:fldChar w:fldCharType="end"/>
        </w:r>
      </w:hyperlink>
    </w:p>
    <w:p>
      <w:pPr>
        <w:pStyle w:val="TOC1"/>
        <w:tabs>
          <w:tab w:val="right" w:leader="dot" w:pos="8306"/>
        </w:tabs>
      </w:pPr>
      <w:hyperlink w:anchor="_Toc10232" w:history="1">
        <w:r>
          <w:rPr>
            <w:rFonts w:ascii="仿宋" w:eastAsia="仿宋" w:hAnsi="仿宋" w:cs="仿宋" w:hint="eastAsia"/>
            <w:lang w:eastAsia="zh-CN"/>
          </w:rPr>
          <w:t>十二、生物农药及生物防治产品项目人力资源培养与发展</w:t>
        </w:r>
        <w:r>
          <w:tab/>
        </w:r>
        <w:r>
          <w:fldChar w:fldCharType="begin"/>
        </w:r>
        <w:r>
          <w:instrText xml:space="preserve"> PAGEREF _Toc10232 \h </w:instrText>
        </w:r>
        <w:r>
          <w:fldChar w:fldCharType="separate"/>
        </w:r>
        <w:r>
          <w:t>55</w:t>
        </w:r>
        <w:r>
          <w:fldChar w:fldCharType="end"/>
        </w:r>
      </w:hyperlink>
    </w:p>
    <w:p>
      <w:pPr>
        <w:pStyle w:val="TOC2"/>
        <w:tabs>
          <w:tab w:val="right" w:leader="dot" w:pos="8306"/>
        </w:tabs>
      </w:pPr>
      <w:hyperlink w:anchor="_Toc16336" w:history="1">
        <w:r>
          <w:rPr>
            <w:rFonts w:ascii="仿宋" w:eastAsia="仿宋" w:hAnsi="仿宋" w:cs="仿宋" w:hint="eastAsia"/>
            <w:lang w:eastAsia="zh-CN"/>
          </w:rPr>
          <w:t>(一)、人才需求与规划</w:t>
        </w:r>
        <w:r>
          <w:tab/>
        </w:r>
        <w:r>
          <w:fldChar w:fldCharType="begin"/>
        </w:r>
        <w:r>
          <w:instrText xml:space="preserve"> PAGEREF _Toc16336 \h </w:instrText>
        </w:r>
        <w:r>
          <w:fldChar w:fldCharType="separate"/>
        </w:r>
        <w:r>
          <w:t>55</w:t>
        </w:r>
        <w:r>
          <w:fldChar w:fldCharType="end"/>
        </w:r>
      </w:hyperlink>
    </w:p>
    <w:p>
      <w:pPr>
        <w:pStyle w:val="TOC2"/>
        <w:tabs>
          <w:tab w:val="right" w:leader="dot" w:pos="8306"/>
        </w:tabs>
      </w:pPr>
      <w:hyperlink w:anchor="_Toc20206" w:history="1">
        <w:r>
          <w:rPr>
            <w:rFonts w:ascii="仿宋" w:eastAsia="仿宋" w:hAnsi="仿宋" w:cs="仿宋" w:hint="eastAsia"/>
            <w:lang w:eastAsia="zh-CN"/>
          </w:rPr>
          <w:t>(二)、培训与发展计划</w:t>
        </w:r>
        <w:r>
          <w:tab/>
        </w:r>
        <w:r>
          <w:fldChar w:fldCharType="begin"/>
        </w:r>
        <w:r>
          <w:instrText xml:space="preserve"> PAGEREF _Toc20206 \h </w:instrText>
        </w:r>
        <w:r>
          <w:fldChar w:fldCharType="separate"/>
        </w:r>
        <w:r>
          <w:t>55</w:t>
        </w:r>
        <w:r>
          <w:fldChar w:fldCharType="end"/>
        </w:r>
      </w:hyperlink>
    </w:p>
    <w:p>
      <w:pPr>
        <w:pStyle w:val="TOC1"/>
        <w:tabs>
          <w:tab w:val="right" w:leader="dot" w:pos="8306"/>
        </w:tabs>
      </w:pPr>
      <w:hyperlink w:anchor="_Toc11729" w:history="1">
        <w:r>
          <w:rPr>
            <w:rFonts w:ascii="仿宋" w:eastAsia="仿宋" w:hAnsi="仿宋" w:cs="仿宋" w:hint="eastAsia"/>
            <w:lang w:eastAsia="zh-CN"/>
          </w:rPr>
          <w:t>十三、营销与推广策略</w:t>
        </w:r>
        <w:r>
          <w:tab/>
        </w:r>
        <w:r>
          <w:fldChar w:fldCharType="begin"/>
        </w:r>
        <w:r>
          <w:instrText xml:space="preserve"> PAGEREF _Toc11729 \h </w:instrText>
        </w:r>
        <w:r>
          <w:fldChar w:fldCharType="separate"/>
        </w:r>
        <w:r>
          <w:t>56</w:t>
        </w:r>
        <w:r>
          <w:fldChar w:fldCharType="end"/>
        </w:r>
      </w:hyperlink>
    </w:p>
    <w:p>
      <w:pPr>
        <w:pStyle w:val="TOC2"/>
        <w:tabs>
          <w:tab w:val="right" w:leader="dot" w:pos="8306"/>
        </w:tabs>
      </w:pPr>
      <w:hyperlink w:anchor="_Toc31715" w:history="1">
        <w:r>
          <w:rPr>
            <w:rFonts w:ascii="仿宋" w:eastAsia="仿宋" w:hAnsi="仿宋" w:cs="仿宋" w:hint="eastAsia"/>
            <w:lang w:eastAsia="zh-CN"/>
          </w:rPr>
          <w:t>(一)、产品/服务定位与特点</w:t>
        </w:r>
        <w:r>
          <w:tab/>
        </w:r>
        <w:r>
          <w:fldChar w:fldCharType="begin"/>
        </w:r>
        <w:r>
          <w:instrText xml:space="preserve"> PAGEREF _Toc31715 \h </w:instrText>
        </w:r>
        <w:r>
          <w:fldChar w:fldCharType="separate"/>
        </w:r>
        <w:r>
          <w:t>56</w:t>
        </w:r>
        <w:r>
          <w:fldChar w:fldCharType="end"/>
        </w:r>
      </w:hyperlink>
    </w:p>
    <w:p>
      <w:pPr>
        <w:pStyle w:val="TOC2"/>
        <w:tabs>
          <w:tab w:val="right" w:leader="dot" w:pos="8306"/>
        </w:tabs>
      </w:pPr>
      <w:hyperlink w:anchor="_Toc25394" w:history="1">
        <w:r>
          <w:rPr>
            <w:rFonts w:ascii="仿宋" w:eastAsia="仿宋" w:hAnsi="仿宋" w:cs="仿宋" w:hint="eastAsia"/>
            <w:lang w:eastAsia="zh-CN"/>
          </w:rPr>
          <w:t>(二)、市场定位与竞争分析</w:t>
        </w:r>
        <w:r>
          <w:tab/>
        </w:r>
        <w:r>
          <w:fldChar w:fldCharType="begin"/>
        </w:r>
        <w:r>
          <w:instrText xml:space="preserve"> PAGEREF _Toc25394 \h </w:instrText>
        </w:r>
        <w:r>
          <w:fldChar w:fldCharType="separate"/>
        </w:r>
        <w:r>
          <w:t>57</w:t>
        </w:r>
        <w:r>
          <w:fldChar w:fldCharType="end"/>
        </w:r>
      </w:hyperlink>
    </w:p>
    <w:p>
      <w:pPr>
        <w:pStyle w:val="TOC2"/>
        <w:tabs>
          <w:tab w:val="right" w:leader="dot" w:pos="8306"/>
        </w:tabs>
      </w:pPr>
      <w:hyperlink w:anchor="_Toc17315" w:history="1">
        <w:r>
          <w:rPr>
            <w:rFonts w:ascii="仿宋" w:eastAsia="仿宋" w:hAnsi="仿宋" w:cs="仿宋" w:hint="eastAsia"/>
            <w:lang w:eastAsia="zh-CN"/>
          </w:rPr>
          <w:t>(三)、营销渠道与策略</w:t>
        </w:r>
        <w:r>
          <w:tab/>
        </w:r>
        <w:r>
          <w:fldChar w:fldCharType="begin"/>
        </w:r>
        <w:r>
          <w:instrText xml:space="preserve"> PAGEREF _Toc17315 \h </w:instrText>
        </w:r>
        <w:r>
          <w:fldChar w:fldCharType="separate"/>
        </w:r>
        <w:r>
          <w:t>59</w:t>
        </w:r>
        <w:r>
          <w:fldChar w:fldCharType="end"/>
        </w:r>
      </w:hyperlink>
    </w:p>
    <w:p>
      <w:pPr>
        <w:pStyle w:val="TOC2"/>
        <w:tabs>
          <w:tab w:val="right" w:leader="dot" w:pos="8306"/>
        </w:tabs>
      </w:pPr>
      <w:hyperlink w:anchor="_Toc32358" w:history="1">
        <w:r>
          <w:rPr>
            <w:rFonts w:ascii="仿宋" w:eastAsia="仿宋" w:hAnsi="仿宋" w:cs="仿宋" w:hint="eastAsia"/>
            <w:lang w:eastAsia="zh-CN"/>
          </w:rPr>
          <w:t>(四)、推广与宣传活动</w:t>
        </w:r>
        <w:r>
          <w:tab/>
        </w:r>
        <w:r>
          <w:fldChar w:fldCharType="begin"/>
        </w:r>
        <w:r>
          <w:instrText xml:space="preserve"> PAGEREF _Toc32358 \h </w:instrText>
        </w:r>
        <w:r>
          <w:fldChar w:fldCharType="separate"/>
        </w:r>
        <w:r>
          <w:t>60</w:t>
        </w:r>
        <w:r>
          <w:fldChar w:fldCharType="end"/>
        </w:r>
      </w:hyperlink>
    </w:p>
    <w:p>
      <w:pPr>
        <w:pStyle w:val="TOC1"/>
        <w:tabs>
          <w:tab w:val="right" w:leader="dot" w:pos="8306"/>
        </w:tabs>
      </w:pPr>
      <w:hyperlink w:anchor="_Toc7243" w:history="1">
        <w:r>
          <w:rPr>
            <w:rFonts w:ascii="仿宋" w:eastAsia="仿宋" w:hAnsi="仿宋" w:cs="仿宋" w:hint="eastAsia"/>
            <w:lang w:eastAsia="zh-CN"/>
          </w:rPr>
          <w:t>十四、生物农药及生物防治产品项目变更管理</w:t>
        </w:r>
        <w:r>
          <w:tab/>
        </w:r>
        <w:r>
          <w:fldChar w:fldCharType="begin"/>
        </w:r>
        <w:r>
          <w:instrText xml:space="preserve"> PAGEREF _Toc7243 \h </w:instrText>
        </w:r>
        <w:r>
          <w:fldChar w:fldCharType="separate"/>
        </w:r>
        <w:r>
          <w:t>65</w:t>
        </w:r>
        <w:r>
          <w:fldChar w:fldCharType="end"/>
        </w:r>
      </w:hyperlink>
    </w:p>
    <w:p>
      <w:pPr>
        <w:pStyle w:val="TOC2"/>
        <w:tabs>
          <w:tab w:val="right" w:leader="dot" w:pos="8306"/>
        </w:tabs>
      </w:pPr>
      <w:hyperlink w:anchor="_Toc28864" w:history="1">
        <w:r>
          <w:rPr>
            <w:rFonts w:ascii="仿宋" w:eastAsia="仿宋" w:hAnsi="仿宋" w:cs="仿宋" w:hint="eastAsia"/>
            <w:lang w:eastAsia="zh-CN"/>
          </w:rPr>
          <w:t>(一)、变更申请与评估</w:t>
        </w:r>
        <w:r>
          <w:tab/>
        </w:r>
        <w:r>
          <w:fldChar w:fldCharType="begin"/>
        </w:r>
        <w:r>
          <w:instrText xml:space="preserve"> PAGEREF _Toc28864 \h </w:instrText>
        </w:r>
        <w:r>
          <w:fldChar w:fldCharType="separate"/>
        </w:r>
        <w:r>
          <w:t>65</w:t>
        </w:r>
        <w:r>
          <w:fldChar w:fldCharType="end"/>
        </w:r>
      </w:hyperlink>
    </w:p>
    <w:p>
      <w:pPr>
        <w:pStyle w:val="TOC2"/>
        <w:tabs>
          <w:tab w:val="right" w:leader="dot" w:pos="8306"/>
        </w:tabs>
      </w:pPr>
      <w:hyperlink w:anchor="_Toc24292" w:history="1">
        <w:r>
          <w:rPr>
            <w:rFonts w:ascii="仿宋" w:eastAsia="仿宋" w:hAnsi="仿宋" w:cs="仿宋" w:hint="eastAsia"/>
            <w:lang w:eastAsia="zh-CN"/>
          </w:rPr>
          <w:t>(二)、变更实施与控制</w:t>
        </w:r>
        <w:r>
          <w:tab/>
        </w:r>
        <w:r>
          <w:fldChar w:fldCharType="begin"/>
        </w:r>
        <w:r>
          <w:instrText xml:space="preserve"> PAGEREF _Toc24292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17"/>
      <w:r>
        <w:rPr>
          <w:rFonts w:ascii="仿宋" w:eastAsia="仿宋" w:hAnsi="仿宋" w:cs="仿宋" w:hint="eastAsia"/>
          <w:sz w:val="28"/>
          <w:lang w:eastAsia="zh-CN"/>
        </w:rPr>
        <w:t>一、生物农药及生物防治产品项目建设单位说明</w:t>
      </w:r>
      <w:bookmarkEnd w:id="2"/>
    </w:p>
    <w:p>
      <w:pPr>
        <w:pStyle w:val="Heading2"/>
        <w:rPr>
          <w:rFonts w:ascii="仿宋" w:eastAsia="仿宋" w:hAnsi="仿宋" w:cs="仿宋" w:hint="eastAsia"/>
          <w:lang w:eastAsia="zh-CN"/>
        </w:rPr>
      </w:pPr>
      <w:bookmarkStart w:id="3" w:name="_Toc11938"/>
      <w:r>
        <w:rPr>
          <w:rFonts w:ascii="仿宋" w:eastAsia="仿宋" w:hAnsi="仿宋" w:cs="仿宋" w:hint="eastAsia"/>
          <w:lang w:eastAsia="zh-CN"/>
        </w:rPr>
        <w:t>(一)、生物农药及生物防治产品项目承办单位基本情况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5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农药及生物防治产品项目承办单位的XXXX，我们着眼于实现可持续的经济效益。通过技术创新和解决方案的提供，公司预计在生物农药及生物防治产品项目执行期间将获得可观的收入增长。这一收入来源主要包括生物农药及生物防治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同时，我们注重成本控制和效率提升，以确保生物农药及生物防治产品项目的可持续盈利。透过精细的管理和资源优化，公司期望实现生物农药及生物防治产品项目利润最大化。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农药及生物防治产品项目实施进行全面的投资评估，包括生物农药及生物防治产品项目启动阶段的资金投入和后续运营成本。通过对生物农药及生物防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物农药及生物防治产品项目实施过程中具备足够的资金流动性，公司将进行详尽的现金流分析。这包括资金需求的合理预测、生物农药及生物防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94"/>
      <w:r>
        <w:rPr>
          <w:rFonts w:ascii="仿宋" w:eastAsia="仿宋" w:hAnsi="仿宋" w:cs="仿宋" w:hint="eastAsia"/>
          <w:sz w:val="28"/>
          <w:lang w:eastAsia="zh-CN"/>
        </w:rPr>
        <w:t>二、生物农药及生物防治产品项目文档管理</w:t>
      </w:r>
      <w:bookmarkEnd w:id="5"/>
    </w:p>
    <w:p>
      <w:pPr>
        <w:pStyle w:val="Heading2"/>
        <w:rPr>
          <w:rFonts w:ascii="仿宋" w:eastAsia="仿宋" w:hAnsi="仿宋" w:cs="仿宋" w:hint="eastAsia"/>
          <w:lang w:eastAsia="zh-CN"/>
        </w:rPr>
      </w:pPr>
      <w:bookmarkStart w:id="6" w:name="_Toc121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生物农药及生物防治产品项目高度重视文档的质量和准确性，以支持生物农药及生物防治产品项目的各项活动和决策。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文档的编制始于生物农药及生物防治产品项目计划的初期，我们制定了详细的文档编制计划，明确了每个文档的内容、格式和编写责任人。在生物农药及生物防治产品项目启动阶段，我们首先编制了生物农药及生物防治产品项目章程，明确定义了生物农药及生物防治产品项目的目标、范围、风险等关键要素。随后，生物农药及生物防治产品项目团队根据计划陆续编制了需求文档、设计文档、测试文档等各类文档，确保生物农药及生物防治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农药及生物防治产品项目管理中的重要环节，旨在确保生物农药及生物防治产品项目文档符合质量标准和生物农药及生物防治产品项目需求。在生物农药及生物防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农药及生物防治产品项目相关利益方和专业领域的专家对文档进行独立审查。这有助于获取更全面、客观的反馈，确保生物农药及生物防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在文档编制与审查方面建立了严格的管理机制，通过规范的流程和多维度的审查，确保生物农药及生物防治产品项目文档的质量、准确性和可靠性，为生物农药及生物防治产品项目的顺利推进提供了有力支持。</w:t>
      </w:r>
    </w:p>
    <w:p>
      <w:pPr>
        <w:pStyle w:val="Heading2"/>
        <w:ind w:firstLine="560" w:firstLineChars="200"/>
        <w:rPr>
          <w:rFonts w:ascii="仿宋" w:eastAsia="仿宋" w:hAnsi="仿宋" w:cs="仿宋" w:hint="eastAsia"/>
          <w:sz w:val="28"/>
          <w:lang w:eastAsia="zh-CN"/>
        </w:rPr>
      </w:pPr>
      <w:bookmarkStart w:id="7" w:name="_Toc11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在生物农药及生物防治产品项目中，我们致力于优化文档发布与分发过程，以确保信息的高效传递和团队间协作的顺畅进行。以下是我们采取的关键优化策略：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我们通过多渠道发布文档，包括电子邮件、生物农药及生物防治产品项目管理平台、内部网站等，以满足不同团队成员的偏好和需求。多渠道发布确保了信息的全面覆盖。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我们采用了精细的权限控制，确保只有授权人员可以访问敏感信息。这种安全措施保护了生物农药及生物防治产品项目文档的机密性，防止了未经授权的信息泄露。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5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农药及生物防治产品项目生命周期中一个至关重要的环节，直接关系到生物农药及生物防治产品项目信息的长期保存和历史记录的完整性。在生物农药及生物防治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536"/>
      <w:r>
        <w:rPr>
          <w:rFonts w:ascii="仿宋" w:eastAsia="仿宋" w:hAnsi="仿宋" w:cs="仿宋" w:hint="eastAsia"/>
          <w:sz w:val="28"/>
          <w:lang w:eastAsia="zh-CN"/>
        </w:rPr>
        <w:t>三、生物农药及生物防治产品项目绩效评估</w:t>
      </w:r>
      <w:bookmarkEnd w:id="9"/>
    </w:p>
    <w:p>
      <w:pPr>
        <w:pStyle w:val="Heading2"/>
        <w:rPr>
          <w:rFonts w:ascii="仿宋" w:eastAsia="仿宋" w:hAnsi="仿宋" w:cs="仿宋" w:hint="eastAsia"/>
          <w:lang w:eastAsia="zh-CN"/>
        </w:rPr>
      </w:pPr>
      <w:bookmarkStart w:id="10" w:name="_Toc149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生物防治产品项目中，我们设计了一套全面的绩效评估指标，以确保生物农药及生物防治产品项目的可控和成功交付。这些指标跨足生物农药及生物防治产品项目目标、成本、进度和质量等多个维度，为我们提供了全面洞察生物农药及生物防治产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目标达成率是我们关注的首要指标。我们设定了明确的目标，并通过定期监测和评估，迅速发现并应对潜在的目标偏差。这为生物农药及生物防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成本绩效是另一个核心关注点。通过实际成本与预算成本的对比分析，我们深入了解成本差异的原因，及时调整资源分配，保持生物农药及生物防治产品项目在经济效益方面的合理水平。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进度作为关键的绩效指标之一，得到了精心的关注。我们制定了详细的生物农药及生物防治产品项目进度计划，并设立了进度符合度指标，确保实际进度与计划进度保持一致。这使我们能够快速发现和解决潜在的进度问题，保持生物农药及生物防治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农药及生物防治产品项目绩效的不可或缺的一环。我们引入了一系列的质量标准和客户满意度指标，以确保生物农药及生物防治产品项目交付的成果在质量上达到或超越预期水平。通过持续监测这些指标，我们努力提升生物农药及生物防治产品项目整体质量水平，为生物农药及生物防治产品项目的成功交付提供有力保障。通过这些科学且全面的绩效评估，我们能够更好地引导生物农药及生物防治产品项目的持续改进，确保生物农药及生物防治产品项目目标的顺利达成。</w:t>
      </w:r>
    </w:p>
    <w:p>
      <w:pPr>
        <w:pStyle w:val="Heading2"/>
        <w:ind w:firstLine="560" w:firstLineChars="200"/>
        <w:rPr>
          <w:rFonts w:ascii="仿宋" w:eastAsia="仿宋" w:hAnsi="仿宋" w:cs="仿宋" w:hint="eastAsia"/>
          <w:sz w:val="28"/>
          <w:lang w:eastAsia="zh-CN"/>
        </w:rPr>
      </w:pPr>
      <w:bookmarkStart w:id="11" w:name="_Toc2031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绩效评估是生物农药及生物防治产品项目中的关键环节，为确保生物农药及生物防治产品项目达到预期目标，我们采用了多层次、多维度的绩效评估方法。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农药及生物防治产品项目的战略目标对齐，确保每个决策和行动都与生物农药及生物防治产品项目整体目标保持一致。团队会定期召开战略对齐会议，审视当前工作与生物农药及生物防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农药及生物防治产品项目进度、质量、成本和风险等方面。这些指标通过数据收集和分析，为生物农药及生物防治产品项目管理团队提供了客观的评估依据。例如，我们通过生物农药及生物防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农药及生物防治产品项目内部，还考虑了生物农药及生物防治产品项目对外部环境的影响。我们定期进行干系人满意度调查，以了解各利益相关方对生物农药及生物防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这种多层次、多角度的绩效评估方法，使得我们能够全面了解生物农药及生物防治产品项目的运行状态，及时做出调整，确保生物农药及生物防治产品项目在不断变化的环境中保持稳健前行。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244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为了确保生物农药及生物防治产品项目的有效管理和不断优化，我们采用了精心设计的绩效评估周期。这个周期旨在实现灵活、实时和全面的评估，以适应生物农药及生物防治产品项目执行中的各种挑战。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农药及生物防治产品项目的不同需求，分为短期、中期和长期。短期评估关注每个迭代或工作周期，以及时发现和解决当前任务中的问题。中期评估涵盖几个迭代，深入了解整体生物农药及生物防治产品项目的趋势和性能。长期评估则着眼于整个生物农药及生物防治产品项目阶段，确保生物农药及生物防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农药及生物防治产品项目管理工具和协作平台，团队成员能够随时更新和分享生物农药及生物防治产品项目数据。这种实时性的反馈机制使我们能够及时察觉潜在问题，快速调整，保持生物农药及生物防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农药及生物防治产品项目的决策制定密不可分。每个周期的生物农药及生物防治产品项目回顾会议成为集体总结经验、识别问题深层次原因并找到创新解决方案的平台。这种定期的反思与调整机制使生物农药及生物防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365"/>
      <w:r>
        <w:rPr>
          <w:rFonts w:ascii="仿宋" w:eastAsia="仿宋" w:hAnsi="仿宋" w:cs="仿宋" w:hint="eastAsia"/>
          <w:sz w:val="28"/>
          <w:lang w:eastAsia="zh-CN"/>
        </w:rPr>
        <w:t>四、生物农药及生物防治产品项目概论</w:t>
      </w:r>
      <w:bookmarkEnd w:id="13"/>
    </w:p>
    <w:p>
      <w:pPr>
        <w:pStyle w:val="Heading2"/>
        <w:rPr>
          <w:rFonts w:ascii="仿宋" w:eastAsia="仿宋" w:hAnsi="仿宋" w:cs="仿宋" w:hint="eastAsia"/>
          <w:lang w:eastAsia="zh-CN"/>
        </w:rPr>
      </w:pPr>
      <w:bookmarkStart w:id="14" w:name="_Toc15188"/>
      <w:r>
        <w:rPr>
          <w:rFonts w:ascii="仿宋" w:eastAsia="仿宋" w:hAnsi="仿宋" w:cs="仿宋" w:hint="eastAsia"/>
          <w:lang w:eastAsia="zh-CN"/>
        </w:rPr>
        <w:t>(一)、生物农药及生物防治产品项目概况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起源追溯至对市场的深入洞察。市场的不断演变与变革为生物农药及生物防治产品项目提供了难得的机遇。当前市场存在的需求缺口和变革的大环境共同构成了生物农药及生物防治产品项目的背景。这个生物农药及生物防治产品项目旨在充分利用市场机遇，填补行业中尚未满足的需求，为客户提供全新的解决方案。市场的变革和需求的增长使得这个生物农药及生物防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生物农药及生物防治产品项目名称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正式命名为生物农药及生物防治产品。这个名称不仅仅是一个标识，更代表了生物农药及生物防治产品项目的核心理念和愿景。它蕴含着生物农药及生物防治产品项目所要解决问题的关键字，具有强烈的表达和辨识度，为生物农药及生物防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生物农药及生物防治产品项目目标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核心目标是提供一种全新、高效的解决方案，满足客户日益增长的需求。生物农药及生物防治产品项目追求的不仅仅是满足市场需求，更是在市场中获得卓越的竞争优势。通过不断提升产品或服务的质量和创新水平，生物农药及生物防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生物农药及生物防治产品项目范围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全面涵盖了产品研发、制造、市场推广和售后服务，确保从产品设计到最终用户体验的全方位关注。这一全面的生物农药及生物防治产品项目范围是为了确保生物农药及生物防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生物农药及生物防治产品项目时间表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计划在未来18个月内完成，包括研发、测试、市场试点和正式推出等不同阶段。这个时间表的合理设计是为了确保生物农药及生物防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生物农药及生物防治产品项目预算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总预算估算为XX百万美元，主要分配在研发、市场推广、人员培训和运营等方面。这一充足的预算为生物农药及生物防治产品项目提供了充足的资源，确保生物农药及生物防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生物农药及生物防治产品项目风险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可能面临的风险包括市场接受度低、技术难题、竞争激烈等。生物农药及生物防治产品项目团队已经制定了相应的风险应对计划，通过前瞻性的风险管理，确保生物农药及生物防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生物农药及生物防治产品项目团队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汇聚了一支经验丰富、多领域专业素养的核心团队，确保生物农药及生物防治产品项目在各个方面都能拥有高水平的执行力。团队的协同作战是生物农药及生物防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生物农药及生物防治产品项目背景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生物农药及生物防治产品项目的背景根植于市场对更高效、创新产品的渴望，同时也受到科技发展对行业格局的深刻改变的影响。这为生物农药及生物防治产品项目提供了广阔的发展空间和市场需求。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生物农药及生物防治产品项目现状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截至目前，生物农药及生物防治产品项目已完成市场调研和技术验证，取得了初步的成功。这为生物农药及生物防治产品项目在未来的发展奠定了坚实的基础，为更远大的目标打下了坚实的基石。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257"/>
      <w:r>
        <w:rPr>
          <w:rFonts w:ascii="仿宋" w:eastAsia="仿宋" w:hAnsi="仿宋" w:cs="仿宋" w:hint="eastAsia"/>
          <w:sz w:val="28"/>
          <w:lang w:eastAsia="zh-CN"/>
        </w:rPr>
        <w:t>(二)、生物农药及生物防治产品项目目标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生物农药及生物防治产品项目首要业务目标是在市场中占据有利地位，实现产品/服务的成功推广和销售。通过不断提升产品质量、创新性，生物农药及生物防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在科技迅速发展的时代，生物农药及生物防治产品项目着眼于技术创新。通过持续的研发和技术升级，生物农药及生物防治产品项目旨在推出更具创新性的产品或服务，以满足市场对新鲜、先进解决方案的需求。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农药及生物防治产品项目设定了客户满意度目标。通过提供卓越的产品质量和优质的客户服务，生物农药及生物防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注重社会责任和可持续发展。通过实施环保、社会责任生物农药及生物防治产品项目，生物农药及生物防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生物农药及生物防治产品项目的团队是实现目标的核心驱动力。因此，生物农药及生物防治产品项目设定了团队发展目标，包括提升团队成员的专业技能、培养领导力，以及搭建协同高效的团队工作氛围。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453"/>
      <w:r>
        <w:rPr>
          <w:rFonts w:ascii="仿宋" w:eastAsia="仿宋" w:hAnsi="仿宋" w:cs="仿宋" w:hint="eastAsia"/>
          <w:sz w:val="28"/>
          <w:lang w:eastAsia="zh-CN"/>
        </w:rPr>
        <w:t>(三)、生物农药及生物防治产品项目提出的理由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生物农药及生物防治产品项目提出的理由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提出源于对市场机遇的深刻洞察。当前市场中存在的需求缺口和行业发展趋势表明，有巨大的商业机会等待被开发。通过准确捕捉市场机遇，生物农药及生物防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理念基于对技术创新的信仰。通过持续的研发和技术投入，生物农药及生物防治产品项目有望推出更具创新性的产品或服务。在科技飞速发展的当下，生物农药及生物防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的提出是为了增强企业的行业竞争力。通过提升产品或服务的质量和独特性，生物农药及生物防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生物防治产品项目响应了消费者需求的变化。随着社会和科技的不断发展，消费者对产品和服务的需求也在发生变化。通过深入了解并及时回应消费者的新需求，生物农药及生物防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https://d.book118.com/086015233043010040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生物农药及生物防治产品项目规划设计蓝图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57C01"/>
    <w:rsid w:val="4E757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1523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2024-01-21T11:36:00Z</dcterms:created>
  <dcterms:modified xsi:type="dcterms:W3CDTF">2024-01-21T11:36:32Z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06185096AAD64D858B34C29E8357142D_11</vt:lpwstr>
  </property>
  <property fmtid="{D5CDD505-2E9C-101B-9397-08002B2CF9AE}" pid="3" name="KSOProductBuildVer">
    <vt:lpwstr>2052-12.1.0.16120</vt:lpwstr>
  </property>
</Properties>
</file>