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脱硫设备项目规划设计纲要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29" w:history="1">
        <w:r>
          <w:rPr>
            <w:rFonts w:ascii="仿宋" w:eastAsia="仿宋" w:hAnsi="仿宋" w:cs="仿宋" w:hint="eastAsia"/>
            <w:lang w:eastAsia="zh-CN"/>
          </w:rPr>
          <w:t>序言</w:t>
        </w:r>
        <w:r>
          <w:tab/>
        </w:r>
        <w:r>
          <w:fldChar w:fldCharType="begin"/>
        </w:r>
        <w:r>
          <w:instrText xml:space="preserve"> PAGEREF _Toc12429 \h </w:instrText>
        </w:r>
        <w:r>
          <w:fldChar w:fldCharType="separate"/>
        </w:r>
        <w:r>
          <w:t>3</w:t>
        </w:r>
        <w:r>
          <w:fldChar w:fldCharType="end"/>
        </w:r>
      </w:hyperlink>
    </w:p>
    <w:p>
      <w:pPr>
        <w:pStyle w:val="TOC1"/>
        <w:tabs>
          <w:tab w:val="right" w:leader="dot" w:pos="8306"/>
        </w:tabs>
      </w:pPr>
      <w:hyperlink w:anchor="_Toc20997" w:history="1">
        <w:r>
          <w:rPr>
            <w:rFonts w:ascii="仿宋" w:eastAsia="仿宋" w:hAnsi="仿宋" w:cs="仿宋" w:hint="eastAsia"/>
            <w:lang w:eastAsia="zh-CN"/>
          </w:rPr>
          <w:t>一、市场分析、调研</w:t>
        </w:r>
        <w:r>
          <w:tab/>
        </w:r>
        <w:r>
          <w:fldChar w:fldCharType="begin"/>
        </w:r>
        <w:r>
          <w:instrText xml:space="preserve"> PAGEREF _Toc20997 \h </w:instrText>
        </w:r>
        <w:r>
          <w:fldChar w:fldCharType="separate"/>
        </w:r>
        <w:r>
          <w:t>3</w:t>
        </w:r>
        <w:r>
          <w:fldChar w:fldCharType="end"/>
        </w:r>
      </w:hyperlink>
    </w:p>
    <w:p>
      <w:pPr>
        <w:pStyle w:val="TOC2"/>
        <w:tabs>
          <w:tab w:val="right" w:leader="dot" w:pos="8306"/>
        </w:tabs>
      </w:pPr>
      <w:hyperlink w:anchor="_Toc11655" w:history="1">
        <w:r>
          <w:rPr>
            <w:rFonts w:ascii="仿宋" w:eastAsia="仿宋" w:hAnsi="仿宋" w:cs="仿宋" w:hint="eastAsia"/>
            <w:lang w:eastAsia="zh-CN"/>
          </w:rPr>
          <w:t>(一)、脱硫设备行业分析</w:t>
        </w:r>
        <w:r>
          <w:tab/>
        </w:r>
        <w:r>
          <w:fldChar w:fldCharType="begin"/>
        </w:r>
        <w:r>
          <w:instrText xml:space="preserve"> PAGEREF _Toc11655 \h </w:instrText>
        </w:r>
        <w:r>
          <w:fldChar w:fldCharType="separate"/>
        </w:r>
        <w:r>
          <w:t>3</w:t>
        </w:r>
        <w:r>
          <w:fldChar w:fldCharType="end"/>
        </w:r>
      </w:hyperlink>
    </w:p>
    <w:p>
      <w:pPr>
        <w:pStyle w:val="TOC2"/>
        <w:tabs>
          <w:tab w:val="right" w:leader="dot" w:pos="8306"/>
        </w:tabs>
      </w:pPr>
      <w:hyperlink w:anchor="_Toc18226" w:history="1">
        <w:r>
          <w:rPr>
            <w:rFonts w:ascii="仿宋" w:eastAsia="仿宋" w:hAnsi="仿宋" w:cs="仿宋" w:hint="eastAsia"/>
            <w:lang w:eastAsia="zh-CN"/>
          </w:rPr>
          <w:t>(二)、脱硫设备市场分析预测</w:t>
        </w:r>
        <w:r>
          <w:tab/>
        </w:r>
        <w:r>
          <w:fldChar w:fldCharType="begin"/>
        </w:r>
        <w:r>
          <w:instrText xml:space="preserve"> PAGEREF _Toc18226 \h </w:instrText>
        </w:r>
        <w:r>
          <w:fldChar w:fldCharType="separate"/>
        </w:r>
        <w:r>
          <w:t>4</w:t>
        </w:r>
        <w:r>
          <w:fldChar w:fldCharType="end"/>
        </w:r>
      </w:hyperlink>
    </w:p>
    <w:p>
      <w:pPr>
        <w:pStyle w:val="TOC1"/>
        <w:tabs>
          <w:tab w:val="right" w:leader="dot" w:pos="8306"/>
        </w:tabs>
      </w:pPr>
      <w:hyperlink w:anchor="_Toc29132" w:history="1">
        <w:r>
          <w:rPr>
            <w:rFonts w:ascii="仿宋" w:eastAsia="仿宋" w:hAnsi="仿宋" w:cs="仿宋" w:hint="eastAsia"/>
            <w:lang w:eastAsia="zh-CN"/>
          </w:rPr>
          <w:t>二、脱硫设备项目绩效评估</w:t>
        </w:r>
        <w:r>
          <w:tab/>
        </w:r>
        <w:r>
          <w:fldChar w:fldCharType="begin"/>
        </w:r>
        <w:r>
          <w:instrText xml:space="preserve"> PAGEREF _Toc29132 \h </w:instrText>
        </w:r>
        <w:r>
          <w:fldChar w:fldCharType="separate"/>
        </w:r>
        <w:r>
          <w:t>4</w:t>
        </w:r>
        <w:r>
          <w:fldChar w:fldCharType="end"/>
        </w:r>
      </w:hyperlink>
    </w:p>
    <w:p>
      <w:pPr>
        <w:pStyle w:val="TOC2"/>
        <w:tabs>
          <w:tab w:val="right" w:leader="dot" w:pos="8306"/>
        </w:tabs>
      </w:pPr>
      <w:hyperlink w:anchor="_Toc22172" w:history="1">
        <w:r>
          <w:rPr>
            <w:rFonts w:ascii="仿宋" w:eastAsia="仿宋" w:hAnsi="仿宋" w:cs="仿宋" w:hint="eastAsia"/>
            <w:lang w:eastAsia="zh-CN"/>
          </w:rPr>
          <w:t>(一)、绩效评估指标</w:t>
        </w:r>
        <w:r>
          <w:tab/>
        </w:r>
        <w:r>
          <w:fldChar w:fldCharType="begin"/>
        </w:r>
        <w:r>
          <w:instrText xml:space="preserve"> PAGEREF _Toc22172 \h </w:instrText>
        </w:r>
        <w:r>
          <w:fldChar w:fldCharType="separate"/>
        </w:r>
        <w:r>
          <w:t>4</w:t>
        </w:r>
        <w:r>
          <w:fldChar w:fldCharType="end"/>
        </w:r>
      </w:hyperlink>
    </w:p>
    <w:p>
      <w:pPr>
        <w:pStyle w:val="TOC2"/>
        <w:tabs>
          <w:tab w:val="right" w:leader="dot" w:pos="8306"/>
        </w:tabs>
      </w:pPr>
      <w:hyperlink w:anchor="_Toc22537" w:history="1">
        <w:r>
          <w:rPr>
            <w:rFonts w:ascii="仿宋" w:eastAsia="仿宋" w:hAnsi="仿宋" w:cs="仿宋" w:hint="eastAsia"/>
            <w:lang w:eastAsia="zh-CN"/>
          </w:rPr>
          <w:t>(二)、绩效评估方法</w:t>
        </w:r>
        <w:r>
          <w:tab/>
        </w:r>
        <w:r>
          <w:fldChar w:fldCharType="begin"/>
        </w:r>
        <w:r>
          <w:instrText xml:space="preserve"> PAGEREF _Toc22537 \h </w:instrText>
        </w:r>
        <w:r>
          <w:fldChar w:fldCharType="separate"/>
        </w:r>
        <w:r>
          <w:t>6</w:t>
        </w:r>
        <w:r>
          <w:fldChar w:fldCharType="end"/>
        </w:r>
      </w:hyperlink>
    </w:p>
    <w:p>
      <w:pPr>
        <w:pStyle w:val="TOC2"/>
        <w:tabs>
          <w:tab w:val="right" w:leader="dot" w:pos="8306"/>
        </w:tabs>
      </w:pPr>
      <w:hyperlink w:anchor="_Toc27419" w:history="1">
        <w:r>
          <w:rPr>
            <w:rFonts w:ascii="仿宋" w:eastAsia="仿宋" w:hAnsi="仿宋" w:cs="仿宋" w:hint="eastAsia"/>
            <w:lang w:eastAsia="zh-CN"/>
          </w:rPr>
          <w:t>(三)、绩效评估周期</w:t>
        </w:r>
        <w:r>
          <w:tab/>
        </w:r>
        <w:r>
          <w:fldChar w:fldCharType="begin"/>
        </w:r>
        <w:r>
          <w:instrText xml:space="preserve"> PAGEREF _Toc27419 \h </w:instrText>
        </w:r>
        <w:r>
          <w:fldChar w:fldCharType="separate"/>
        </w:r>
        <w:r>
          <w:t>7</w:t>
        </w:r>
        <w:r>
          <w:fldChar w:fldCharType="end"/>
        </w:r>
      </w:hyperlink>
    </w:p>
    <w:p>
      <w:pPr>
        <w:pStyle w:val="TOC1"/>
        <w:tabs>
          <w:tab w:val="right" w:leader="dot" w:pos="8306"/>
        </w:tabs>
      </w:pPr>
      <w:hyperlink w:anchor="_Toc14090" w:history="1">
        <w:r>
          <w:rPr>
            <w:rFonts w:ascii="仿宋" w:eastAsia="仿宋" w:hAnsi="仿宋" w:cs="仿宋" w:hint="eastAsia"/>
            <w:lang w:eastAsia="zh-CN"/>
          </w:rPr>
          <w:t>三、脱硫设备项目建设单位说明</w:t>
        </w:r>
        <w:r>
          <w:tab/>
        </w:r>
        <w:r>
          <w:fldChar w:fldCharType="begin"/>
        </w:r>
        <w:r>
          <w:instrText xml:space="preserve"> PAGEREF _Toc14090 \h </w:instrText>
        </w:r>
        <w:r>
          <w:fldChar w:fldCharType="separate"/>
        </w:r>
        <w:r>
          <w:t>8</w:t>
        </w:r>
        <w:r>
          <w:fldChar w:fldCharType="end"/>
        </w:r>
      </w:hyperlink>
    </w:p>
    <w:p>
      <w:pPr>
        <w:pStyle w:val="TOC2"/>
        <w:tabs>
          <w:tab w:val="right" w:leader="dot" w:pos="8306"/>
        </w:tabs>
      </w:pPr>
      <w:hyperlink w:anchor="_Toc8766" w:history="1">
        <w:r>
          <w:rPr>
            <w:rFonts w:ascii="仿宋" w:eastAsia="仿宋" w:hAnsi="仿宋" w:cs="仿宋" w:hint="eastAsia"/>
            <w:lang w:eastAsia="zh-CN"/>
          </w:rPr>
          <w:t>(一)、脱硫设备项目承办单位基本情况</w:t>
        </w:r>
        <w:r>
          <w:tab/>
        </w:r>
        <w:r>
          <w:fldChar w:fldCharType="begin"/>
        </w:r>
        <w:r>
          <w:instrText xml:space="preserve"> PAGEREF _Toc8766 \h </w:instrText>
        </w:r>
        <w:r>
          <w:fldChar w:fldCharType="separate"/>
        </w:r>
        <w:r>
          <w:t>8</w:t>
        </w:r>
        <w:r>
          <w:fldChar w:fldCharType="end"/>
        </w:r>
      </w:hyperlink>
    </w:p>
    <w:p>
      <w:pPr>
        <w:pStyle w:val="TOC2"/>
        <w:tabs>
          <w:tab w:val="right" w:leader="dot" w:pos="8306"/>
        </w:tabs>
      </w:pPr>
      <w:hyperlink w:anchor="_Toc6221" w:history="1">
        <w:r>
          <w:rPr>
            <w:rFonts w:ascii="仿宋" w:eastAsia="仿宋" w:hAnsi="仿宋" w:cs="仿宋" w:hint="eastAsia"/>
            <w:lang w:eastAsia="zh-CN"/>
          </w:rPr>
          <w:t>(二)、公司经济效益分析</w:t>
        </w:r>
        <w:r>
          <w:tab/>
        </w:r>
        <w:r>
          <w:fldChar w:fldCharType="begin"/>
        </w:r>
        <w:r>
          <w:instrText xml:space="preserve"> PAGEREF _Toc6221 \h </w:instrText>
        </w:r>
        <w:r>
          <w:fldChar w:fldCharType="separate"/>
        </w:r>
        <w:r>
          <w:t>8</w:t>
        </w:r>
        <w:r>
          <w:fldChar w:fldCharType="end"/>
        </w:r>
      </w:hyperlink>
    </w:p>
    <w:p>
      <w:pPr>
        <w:pStyle w:val="TOC1"/>
        <w:tabs>
          <w:tab w:val="right" w:leader="dot" w:pos="8306"/>
        </w:tabs>
      </w:pPr>
      <w:hyperlink w:anchor="_Toc24844" w:history="1">
        <w:r>
          <w:rPr>
            <w:rFonts w:ascii="仿宋" w:eastAsia="仿宋" w:hAnsi="仿宋" w:cs="仿宋" w:hint="eastAsia"/>
            <w:lang w:eastAsia="zh-CN"/>
          </w:rPr>
          <w:t>四、脱硫设备项目土建工程</w:t>
        </w:r>
        <w:r>
          <w:tab/>
        </w:r>
        <w:r>
          <w:fldChar w:fldCharType="begin"/>
        </w:r>
        <w:r>
          <w:instrText xml:space="preserve"> PAGEREF _Toc24844 \h </w:instrText>
        </w:r>
        <w:r>
          <w:fldChar w:fldCharType="separate"/>
        </w:r>
        <w:r>
          <w:t>9</w:t>
        </w:r>
        <w:r>
          <w:fldChar w:fldCharType="end"/>
        </w:r>
      </w:hyperlink>
    </w:p>
    <w:p>
      <w:pPr>
        <w:pStyle w:val="TOC2"/>
        <w:tabs>
          <w:tab w:val="right" w:leader="dot" w:pos="8306"/>
        </w:tabs>
      </w:pPr>
      <w:hyperlink w:anchor="_Toc20537" w:history="1">
        <w:r>
          <w:rPr>
            <w:rFonts w:ascii="仿宋" w:eastAsia="仿宋" w:hAnsi="仿宋" w:cs="仿宋" w:hint="eastAsia"/>
            <w:lang w:eastAsia="zh-CN"/>
          </w:rPr>
          <w:t>(一)、建筑工程设计原则</w:t>
        </w:r>
        <w:r>
          <w:tab/>
        </w:r>
        <w:r>
          <w:fldChar w:fldCharType="begin"/>
        </w:r>
        <w:r>
          <w:instrText xml:space="preserve"> PAGEREF _Toc20537 \h </w:instrText>
        </w:r>
        <w:r>
          <w:fldChar w:fldCharType="separate"/>
        </w:r>
        <w:r>
          <w:t>9</w:t>
        </w:r>
        <w:r>
          <w:fldChar w:fldCharType="end"/>
        </w:r>
      </w:hyperlink>
    </w:p>
    <w:p>
      <w:pPr>
        <w:pStyle w:val="TOC2"/>
        <w:tabs>
          <w:tab w:val="right" w:leader="dot" w:pos="8306"/>
        </w:tabs>
      </w:pPr>
      <w:hyperlink w:anchor="_Toc2020" w:history="1">
        <w:r>
          <w:rPr>
            <w:rFonts w:ascii="仿宋" w:eastAsia="仿宋" w:hAnsi="仿宋" w:cs="仿宋" w:hint="eastAsia"/>
            <w:lang w:eastAsia="zh-CN"/>
          </w:rPr>
          <w:t>(二)、土建工程设计年限及安全等级</w:t>
        </w:r>
        <w:r>
          <w:tab/>
        </w:r>
        <w:r>
          <w:fldChar w:fldCharType="begin"/>
        </w:r>
        <w:r>
          <w:instrText xml:space="preserve"> PAGEREF _Toc2020 \h </w:instrText>
        </w:r>
        <w:r>
          <w:fldChar w:fldCharType="separate"/>
        </w:r>
        <w:r>
          <w:t>10</w:t>
        </w:r>
        <w:r>
          <w:fldChar w:fldCharType="end"/>
        </w:r>
      </w:hyperlink>
    </w:p>
    <w:p>
      <w:pPr>
        <w:pStyle w:val="TOC2"/>
        <w:tabs>
          <w:tab w:val="right" w:leader="dot" w:pos="8306"/>
        </w:tabs>
      </w:pPr>
      <w:hyperlink w:anchor="_Toc27898" w:history="1">
        <w:r>
          <w:rPr>
            <w:rFonts w:ascii="仿宋" w:eastAsia="仿宋" w:hAnsi="仿宋" w:cs="仿宋" w:hint="eastAsia"/>
            <w:lang w:eastAsia="zh-CN"/>
          </w:rPr>
          <w:t>(三)、建筑工程设计总体要求</w:t>
        </w:r>
        <w:r>
          <w:tab/>
        </w:r>
        <w:r>
          <w:fldChar w:fldCharType="begin"/>
        </w:r>
        <w:r>
          <w:instrText xml:space="preserve"> PAGEREF _Toc27898 \h </w:instrText>
        </w:r>
        <w:r>
          <w:fldChar w:fldCharType="separate"/>
        </w:r>
        <w:r>
          <w:t>12</w:t>
        </w:r>
        <w:r>
          <w:fldChar w:fldCharType="end"/>
        </w:r>
      </w:hyperlink>
    </w:p>
    <w:p>
      <w:pPr>
        <w:pStyle w:val="TOC2"/>
        <w:tabs>
          <w:tab w:val="right" w:leader="dot" w:pos="8306"/>
        </w:tabs>
      </w:pPr>
      <w:hyperlink w:anchor="_Toc1636" w:history="1">
        <w:r>
          <w:rPr>
            <w:rFonts w:ascii="仿宋" w:eastAsia="仿宋" w:hAnsi="仿宋" w:cs="仿宋" w:hint="eastAsia"/>
            <w:lang w:eastAsia="zh-CN"/>
          </w:rPr>
          <w:t>(四)、土建工程建设指标</w:t>
        </w:r>
        <w:r>
          <w:tab/>
        </w:r>
        <w:r>
          <w:fldChar w:fldCharType="begin"/>
        </w:r>
        <w:r>
          <w:instrText xml:space="preserve"> PAGEREF _Toc1636 \h </w:instrText>
        </w:r>
        <w:r>
          <w:fldChar w:fldCharType="separate"/>
        </w:r>
        <w:r>
          <w:t>12</w:t>
        </w:r>
        <w:r>
          <w:fldChar w:fldCharType="end"/>
        </w:r>
      </w:hyperlink>
    </w:p>
    <w:p>
      <w:pPr>
        <w:pStyle w:val="TOC1"/>
        <w:tabs>
          <w:tab w:val="right" w:leader="dot" w:pos="8306"/>
        </w:tabs>
      </w:pPr>
      <w:hyperlink w:anchor="_Toc22865" w:history="1">
        <w:r>
          <w:rPr>
            <w:rFonts w:ascii="仿宋" w:eastAsia="仿宋" w:hAnsi="仿宋" w:cs="仿宋" w:hint="eastAsia"/>
            <w:lang w:eastAsia="zh-CN"/>
          </w:rPr>
          <w:t>五、脱硫设备项目概论</w:t>
        </w:r>
        <w:r>
          <w:tab/>
        </w:r>
        <w:r>
          <w:fldChar w:fldCharType="begin"/>
        </w:r>
        <w:r>
          <w:instrText xml:space="preserve"> PAGEREF _Toc22865 \h </w:instrText>
        </w:r>
        <w:r>
          <w:fldChar w:fldCharType="separate"/>
        </w:r>
        <w:r>
          <w:t>13</w:t>
        </w:r>
        <w:r>
          <w:fldChar w:fldCharType="end"/>
        </w:r>
      </w:hyperlink>
    </w:p>
    <w:p>
      <w:pPr>
        <w:pStyle w:val="TOC2"/>
        <w:tabs>
          <w:tab w:val="right" w:leader="dot" w:pos="8306"/>
        </w:tabs>
      </w:pPr>
      <w:hyperlink w:anchor="_Toc22394" w:history="1">
        <w:r>
          <w:rPr>
            <w:rFonts w:ascii="仿宋" w:eastAsia="仿宋" w:hAnsi="仿宋" w:cs="仿宋" w:hint="eastAsia"/>
            <w:lang w:eastAsia="zh-CN"/>
          </w:rPr>
          <w:t>(一)、脱硫设备项目概况</w:t>
        </w:r>
        <w:r>
          <w:tab/>
        </w:r>
        <w:r>
          <w:fldChar w:fldCharType="begin"/>
        </w:r>
        <w:r>
          <w:instrText xml:space="preserve"> PAGEREF _Toc22394 \h </w:instrText>
        </w:r>
        <w:r>
          <w:fldChar w:fldCharType="separate"/>
        </w:r>
        <w:r>
          <w:t>13</w:t>
        </w:r>
        <w:r>
          <w:fldChar w:fldCharType="end"/>
        </w:r>
      </w:hyperlink>
    </w:p>
    <w:p>
      <w:pPr>
        <w:pStyle w:val="TOC2"/>
        <w:tabs>
          <w:tab w:val="right" w:leader="dot" w:pos="8306"/>
        </w:tabs>
      </w:pPr>
      <w:hyperlink w:anchor="_Toc15069" w:history="1">
        <w:r>
          <w:rPr>
            <w:rFonts w:ascii="仿宋" w:eastAsia="仿宋" w:hAnsi="仿宋" w:cs="仿宋" w:hint="eastAsia"/>
            <w:lang w:eastAsia="zh-CN"/>
          </w:rPr>
          <w:t>(二)、脱硫设备项目目标</w:t>
        </w:r>
        <w:r>
          <w:tab/>
        </w:r>
        <w:r>
          <w:fldChar w:fldCharType="begin"/>
        </w:r>
        <w:r>
          <w:instrText xml:space="preserve"> PAGEREF _Toc15069 \h </w:instrText>
        </w:r>
        <w:r>
          <w:fldChar w:fldCharType="separate"/>
        </w:r>
        <w:r>
          <w:t>15</w:t>
        </w:r>
        <w:r>
          <w:fldChar w:fldCharType="end"/>
        </w:r>
      </w:hyperlink>
    </w:p>
    <w:p>
      <w:pPr>
        <w:pStyle w:val="TOC2"/>
        <w:tabs>
          <w:tab w:val="right" w:leader="dot" w:pos="8306"/>
        </w:tabs>
      </w:pPr>
      <w:hyperlink w:anchor="_Toc28430" w:history="1">
        <w:r>
          <w:rPr>
            <w:rFonts w:ascii="仿宋" w:eastAsia="仿宋" w:hAnsi="仿宋" w:cs="仿宋" w:hint="eastAsia"/>
            <w:lang w:eastAsia="zh-CN"/>
          </w:rPr>
          <w:t>(三)、脱硫设备项目提出的理由</w:t>
        </w:r>
        <w:r>
          <w:tab/>
        </w:r>
        <w:r>
          <w:fldChar w:fldCharType="begin"/>
        </w:r>
        <w:r>
          <w:instrText xml:space="preserve"> PAGEREF _Toc28430 \h </w:instrText>
        </w:r>
        <w:r>
          <w:fldChar w:fldCharType="separate"/>
        </w:r>
        <w:r>
          <w:t>16</w:t>
        </w:r>
        <w:r>
          <w:fldChar w:fldCharType="end"/>
        </w:r>
      </w:hyperlink>
    </w:p>
    <w:p>
      <w:pPr>
        <w:pStyle w:val="TOC2"/>
        <w:tabs>
          <w:tab w:val="right" w:leader="dot" w:pos="8306"/>
        </w:tabs>
      </w:pPr>
      <w:hyperlink w:anchor="_Toc4001" w:history="1">
        <w:r>
          <w:rPr>
            <w:rFonts w:ascii="仿宋" w:eastAsia="仿宋" w:hAnsi="仿宋" w:cs="仿宋" w:hint="eastAsia"/>
            <w:lang w:eastAsia="zh-CN"/>
          </w:rPr>
          <w:t>(四)、脱硫设备项目意义</w:t>
        </w:r>
        <w:r>
          <w:tab/>
        </w:r>
        <w:r>
          <w:fldChar w:fldCharType="begin"/>
        </w:r>
        <w:r>
          <w:instrText xml:space="preserve"> PAGEREF _Toc4001 \h </w:instrText>
        </w:r>
        <w:r>
          <w:fldChar w:fldCharType="separate"/>
        </w:r>
        <w:r>
          <w:t>17</w:t>
        </w:r>
        <w:r>
          <w:fldChar w:fldCharType="end"/>
        </w:r>
      </w:hyperlink>
    </w:p>
    <w:p>
      <w:pPr>
        <w:pStyle w:val="TOC2"/>
        <w:tabs>
          <w:tab w:val="right" w:leader="dot" w:pos="8306"/>
        </w:tabs>
      </w:pPr>
      <w:hyperlink w:anchor="_Toc11748" w:history="1">
        <w:r>
          <w:rPr>
            <w:rFonts w:ascii="仿宋" w:eastAsia="仿宋" w:hAnsi="仿宋" w:cs="仿宋" w:hint="eastAsia"/>
            <w:lang w:eastAsia="zh-CN"/>
          </w:rPr>
          <w:t>(五)、脱硫设备项目背景</w:t>
        </w:r>
        <w:r>
          <w:tab/>
        </w:r>
        <w:r>
          <w:fldChar w:fldCharType="begin"/>
        </w:r>
        <w:r>
          <w:instrText xml:space="preserve"> PAGEREF _Toc11748 \h </w:instrText>
        </w:r>
        <w:r>
          <w:fldChar w:fldCharType="separate"/>
        </w:r>
        <w:r>
          <w:t>18</w:t>
        </w:r>
        <w:r>
          <w:fldChar w:fldCharType="end"/>
        </w:r>
      </w:hyperlink>
    </w:p>
    <w:p>
      <w:pPr>
        <w:pStyle w:val="TOC1"/>
        <w:tabs>
          <w:tab w:val="right" w:leader="dot" w:pos="8306"/>
        </w:tabs>
      </w:pPr>
      <w:hyperlink w:anchor="_Toc27866" w:history="1">
        <w:r>
          <w:rPr>
            <w:rFonts w:ascii="仿宋" w:eastAsia="仿宋" w:hAnsi="仿宋" w:cs="仿宋" w:hint="eastAsia"/>
            <w:lang w:eastAsia="zh-CN"/>
          </w:rPr>
          <w:t>六、脱硫设备项目建设背景及必要性分析</w:t>
        </w:r>
        <w:r>
          <w:tab/>
        </w:r>
        <w:r>
          <w:fldChar w:fldCharType="begin"/>
        </w:r>
        <w:r>
          <w:instrText xml:space="preserve"> PAGEREF _Toc27866 \h </w:instrText>
        </w:r>
        <w:r>
          <w:fldChar w:fldCharType="separate"/>
        </w:r>
        <w:r>
          <w:t>19</w:t>
        </w:r>
        <w:r>
          <w:fldChar w:fldCharType="end"/>
        </w:r>
      </w:hyperlink>
    </w:p>
    <w:p>
      <w:pPr>
        <w:pStyle w:val="TOC2"/>
        <w:tabs>
          <w:tab w:val="right" w:leader="dot" w:pos="8306"/>
        </w:tabs>
      </w:pPr>
      <w:hyperlink w:anchor="_Toc21926" w:history="1">
        <w:r>
          <w:rPr>
            <w:rFonts w:ascii="仿宋" w:eastAsia="仿宋" w:hAnsi="仿宋" w:cs="仿宋" w:hint="eastAsia"/>
            <w:lang w:eastAsia="zh-CN"/>
          </w:rPr>
          <w:t>(一)、脱硫设备项目背景分析</w:t>
        </w:r>
        <w:r>
          <w:tab/>
        </w:r>
        <w:r>
          <w:fldChar w:fldCharType="begin"/>
        </w:r>
        <w:r>
          <w:instrText xml:space="preserve"> PAGEREF _Toc21926 \h </w:instrText>
        </w:r>
        <w:r>
          <w:fldChar w:fldCharType="separate"/>
        </w:r>
        <w:r>
          <w:t>19</w:t>
        </w:r>
        <w:r>
          <w:fldChar w:fldCharType="end"/>
        </w:r>
      </w:hyperlink>
    </w:p>
    <w:p>
      <w:pPr>
        <w:pStyle w:val="TOC2"/>
        <w:tabs>
          <w:tab w:val="right" w:leader="dot" w:pos="8306"/>
        </w:tabs>
      </w:pPr>
      <w:hyperlink w:anchor="_Toc4450" w:history="1">
        <w:r>
          <w:rPr>
            <w:rFonts w:ascii="仿宋" w:eastAsia="仿宋" w:hAnsi="仿宋" w:cs="仿宋" w:hint="eastAsia"/>
            <w:lang w:eastAsia="zh-CN"/>
          </w:rPr>
          <w:t>(二)、脱硫设备项目建设必要性分析</w:t>
        </w:r>
        <w:r>
          <w:tab/>
        </w:r>
        <w:r>
          <w:fldChar w:fldCharType="begin"/>
        </w:r>
        <w:r>
          <w:instrText xml:space="preserve"> PAGEREF _Toc4450 \h </w:instrText>
        </w:r>
        <w:r>
          <w:fldChar w:fldCharType="separate"/>
        </w:r>
        <w:r>
          <w:t>21</w:t>
        </w:r>
        <w:r>
          <w:fldChar w:fldCharType="end"/>
        </w:r>
      </w:hyperlink>
    </w:p>
    <w:p>
      <w:pPr>
        <w:pStyle w:val="TOC1"/>
        <w:tabs>
          <w:tab w:val="right" w:leader="dot" w:pos="8306"/>
        </w:tabs>
      </w:pPr>
      <w:hyperlink w:anchor="_Toc1599" w:history="1">
        <w:r>
          <w:rPr>
            <w:rFonts w:ascii="仿宋" w:eastAsia="仿宋" w:hAnsi="仿宋" w:cs="仿宋" w:hint="eastAsia"/>
            <w:lang w:eastAsia="zh-CN"/>
          </w:rPr>
          <w:t>七、脱硫设备项目创新与研发</w:t>
        </w:r>
        <w:r>
          <w:tab/>
        </w:r>
        <w:r>
          <w:fldChar w:fldCharType="begin"/>
        </w:r>
        <w:r>
          <w:instrText xml:space="preserve"> PAGEREF _Toc1599 \h </w:instrText>
        </w:r>
        <w:r>
          <w:fldChar w:fldCharType="separate"/>
        </w:r>
        <w:r>
          <w:t>22</w:t>
        </w:r>
        <w:r>
          <w:fldChar w:fldCharType="end"/>
        </w:r>
      </w:hyperlink>
    </w:p>
    <w:p>
      <w:pPr>
        <w:pStyle w:val="TOC2"/>
        <w:tabs>
          <w:tab w:val="right" w:leader="dot" w:pos="8306"/>
        </w:tabs>
      </w:pPr>
      <w:hyperlink w:anchor="_Toc20521" w:history="1">
        <w:r>
          <w:rPr>
            <w:rFonts w:ascii="仿宋" w:eastAsia="仿宋" w:hAnsi="仿宋" w:cs="仿宋" w:hint="eastAsia"/>
            <w:lang w:eastAsia="zh-CN"/>
          </w:rPr>
          <w:t>(一)、创新策略与方向</w:t>
        </w:r>
        <w:r>
          <w:tab/>
        </w:r>
        <w:r>
          <w:fldChar w:fldCharType="begin"/>
        </w:r>
        <w:r>
          <w:instrText xml:space="preserve"> PAGEREF _Toc20521 \h </w:instrText>
        </w:r>
        <w:r>
          <w:fldChar w:fldCharType="separate"/>
        </w:r>
        <w:r>
          <w:t>22</w:t>
        </w:r>
        <w:r>
          <w:fldChar w:fldCharType="end"/>
        </w:r>
      </w:hyperlink>
    </w:p>
    <w:p>
      <w:pPr>
        <w:pStyle w:val="TOC2"/>
        <w:tabs>
          <w:tab w:val="right" w:leader="dot" w:pos="8306"/>
        </w:tabs>
      </w:pPr>
      <w:hyperlink w:anchor="_Toc22238" w:history="1">
        <w:r>
          <w:rPr>
            <w:rFonts w:ascii="仿宋" w:eastAsia="仿宋" w:hAnsi="仿宋" w:cs="仿宋" w:hint="eastAsia"/>
            <w:lang w:eastAsia="zh-CN"/>
          </w:rPr>
          <w:t>(二)、研发规划与投入</w:t>
        </w:r>
        <w:r>
          <w:tab/>
        </w:r>
        <w:r>
          <w:fldChar w:fldCharType="begin"/>
        </w:r>
        <w:r>
          <w:instrText xml:space="preserve"> PAGEREF _Toc22238 \h </w:instrText>
        </w:r>
        <w:r>
          <w:fldChar w:fldCharType="separate"/>
        </w:r>
        <w:r>
          <w:t>23</w:t>
        </w:r>
        <w:r>
          <w:fldChar w:fldCharType="end"/>
        </w:r>
      </w:hyperlink>
    </w:p>
    <w:p>
      <w:pPr>
        <w:pStyle w:val="TOC1"/>
        <w:tabs>
          <w:tab w:val="right" w:leader="dot" w:pos="8306"/>
        </w:tabs>
      </w:pPr>
      <w:hyperlink w:anchor="_Toc15250" w:history="1">
        <w:r>
          <w:rPr>
            <w:rFonts w:ascii="仿宋" w:eastAsia="仿宋" w:hAnsi="仿宋" w:cs="仿宋" w:hint="eastAsia"/>
            <w:lang w:eastAsia="zh-CN"/>
          </w:rPr>
          <w:t>八、脱硫设备项目社会影响</w:t>
        </w:r>
        <w:r>
          <w:tab/>
        </w:r>
        <w:r>
          <w:fldChar w:fldCharType="begin"/>
        </w:r>
        <w:r>
          <w:instrText xml:space="preserve"> PAGEREF _Toc15250 \h </w:instrText>
        </w:r>
        <w:r>
          <w:fldChar w:fldCharType="separate"/>
        </w:r>
        <w:r>
          <w:t>25</w:t>
        </w:r>
        <w:r>
          <w:fldChar w:fldCharType="end"/>
        </w:r>
      </w:hyperlink>
    </w:p>
    <w:p>
      <w:pPr>
        <w:pStyle w:val="TOC2"/>
        <w:tabs>
          <w:tab w:val="right" w:leader="dot" w:pos="8306"/>
        </w:tabs>
      </w:pPr>
      <w:hyperlink w:anchor="_Toc28777" w:history="1">
        <w:r>
          <w:rPr>
            <w:rFonts w:ascii="仿宋" w:eastAsia="仿宋" w:hAnsi="仿宋" w:cs="仿宋" w:hint="eastAsia"/>
            <w:lang w:eastAsia="zh-CN"/>
          </w:rPr>
          <w:t>(一)、社会责任与义务</w:t>
        </w:r>
        <w:r>
          <w:tab/>
        </w:r>
        <w:r>
          <w:fldChar w:fldCharType="begin"/>
        </w:r>
        <w:r>
          <w:instrText xml:space="preserve"> PAGEREF _Toc28777 \h </w:instrText>
        </w:r>
        <w:r>
          <w:fldChar w:fldCharType="separate"/>
        </w:r>
        <w:r>
          <w:t>25</w:t>
        </w:r>
        <w:r>
          <w:fldChar w:fldCharType="end"/>
        </w:r>
      </w:hyperlink>
    </w:p>
    <w:p>
      <w:pPr>
        <w:pStyle w:val="TOC2"/>
        <w:tabs>
          <w:tab w:val="right" w:leader="dot" w:pos="8306"/>
        </w:tabs>
      </w:pPr>
      <w:hyperlink w:anchor="_Toc191" w:history="1">
        <w:r>
          <w:rPr>
            <w:rFonts w:ascii="仿宋" w:eastAsia="仿宋" w:hAnsi="仿宋" w:cs="仿宋" w:hint="eastAsia"/>
            <w:lang w:eastAsia="zh-CN"/>
          </w:rPr>
          <w:t>(二)、社会参与与沟通</w:t>
        </w:r>
        <w:r>
          <w:tab/>
        </w:r>
        <w:r>
          <w:fldChar w:fldCharType="begin"/>
        </w:r>
        <w:r>
          <w:instrText xml:space="preserve"> PAGEREF _Toc191 \h </w:instrText>
        </w:r>
        <w:r>
          <w:fldChar w:fldCharType="separate"/>
        </w:r>
        <w:r>
          <w:t>26</w:t>
        </w:r>
        <w:r>
          <w:fldChar w:fldCharType="end"/>
        </w:r>
      </w:hyperlink>
    </w:p>
    <w:p>
      <w:pPr>
        <w:pStyle w:val="TOC1"/>
        <w:tabs>
          <w:tab w:val="right" w:leader="dot" w:pos="8306"/>
        </w:tabs>
      </w:pPr>
      <w:hyperlink w:anchor="_Toc31777" w:history="1">
        <w:r>
          <w:rPr>
            <w:rFonts w:ascii="仿宋" w:eastAsia="仿宋" w:hAnsi="仿宋" w:cs="仿宋" w:hint="eastAsia"/>
            <w:lang w:eastAsia="zh-CN"/>
          </w:rPr>
          <w:t>九、生产安全保护</w:t>
        </w:r>
        <w:r>
          <w:tab/>
        </w:r>
        <w:r>
          <w:fldChar w:fldCharType="begin"/>
        </w:r>
        <w:r>
          <w:instrText xml:space="preserve"> PAGEREF _Toc31777 \h </w:instrText>
        </w:r>
        <w:r>
          <w:fldChar w:fldCharType="separate"/>
        </w:r>
        <w:r>
          <w:t>27</w:t>
        </w:r>
        <w:r>
          <w:fldChar w:fldCharType="end"/>
        </w:r>
      </w:hyperlink>
    </w:p>
    <w:p>
      <w:pPr>
        <w:pStyle w:val="TOC2"/>
        <w:tabs>
          <w:tab w:val="right" w:leader="dot" w:pos="8306"/>
        </w:tabs>
      </w:pPr>
      <w:hyperlink w:anchor="_Toc6656" w:history="1">
        <w:r>
          <w:rPr>
            <w:rFonts w:ascii="仿宋" w:eastAsia="仿宋" w:hAnsi="仿宋" w:cs="仿宋" w:hint="eastAsia"/>
            <w:lang w:eastAsia="zh-CN"/>
          </w:rPr>
          <w:t>(一)、消防安全</w:t>
        </w:r>
        <w:r>
          <w:tab/>
        </w:r>
        <w:r>
          <w:fldChar w:fldCharType="begin"/>
        </w:r>
        <w:r>
          <w:instrText xml:space="preserve"> PAGEREF _Toc6656 \h </w:instrText>
        </w:r>
        <w:r>
          <w:fldChar w:fldCharType="separate"/>
        </w:r>
        <w:r>
          <w:t>27</w:t>
        </w:r>
        <w:r>
          <w:fldChar w:fldCharType="end"/>
        </w:r>
      </w:hyperlink>
    </w:p>
    <w:p>
      <w:pPr>
        <w:pStyle w:val="TOC2"/>
        <w:tabs>
          <w:tab w:val="right" w:leader="dot" w:pos="8306"/>
        </w:tabs>
      </w:pPr>
      <w:hyperlink w:anchor="_Toc4291" w:history="1">
        <w:r>
          <w:rPr>
            <w:rFonts w:ascii="仿宋" w:eastAsia="仿宋" w:hAnsi="仿宋" w:cs="仿宋" w:hint="eastAsia"/>
            <w:lang w:eastAsia="zh-CN"/>
          </w:rPr>
          <w:t>(二)、防火防爆总图布置措施</w:t>
        </w:r>
        <w:r>
          <w:tab/>
        </w:r>
        <w:r>
          <w:fldChar w:fldCharType="begin"/>
        </w:r>
        <w:r>
          <w:instrText xml:space="preserve"> PAGEREF _Toc4291 \h </w:instrText>
        </w:r>
        <w:r>
          <w:fldChar w:fldCharType="separate"/>
        </w:r>
        <w:r>
          <w:t>28</w:t>
        </w:r>
        <w:r>
          <w:fldChar w:fldCharType="end"/>
        </w:r>
      </w:hyperlink>
    </w:p>
    <w:p>
      <w:pPr>
        <w:pStyle w:val="TOC2"/>
        <w:tabs>
          <w:tab w:val="right" w:leader="dot" w:pos="8306"/>
        </w:tabs>
      </w:pPr>
      <w:hyperlink w:anchor="_Toc31241" w:history="1">
        <w:r>
          <w:rPr>
            <w:rFonts w:ascii="仿宋" w:eastAsia="仿宋" w:hAnsi="仿宋" w:cs="仿宋" w:hint="eastAsia"/>
            <w:lang w:eastAsia="zh-CN"/>
          </w:rPr>
          <w:t>(三)、自然灾害防范措施</w:t>
        </w:r>
        <w:r>
          <w:tab/>
        </w:r>
        <w:r>
          <w:fldChar w:fldCharType="begin"/>
        </w:r>
        <w:r>
          <w:instrText xml:space="preserve"> PAGEREF _Toc31241 \h </w:instrText>
        </w:r>
        <w:r>
          <w:fldChar w:fldCharType="separate"/>
        </w:r>
        <w:r>
          <w:t>29</w:t>
        </w:r>
        <w:r>
          <w:fldChar w:fldCharType="end"/>
        </w:r>
      </w:hyperlink>
    </w:p>
    <w:p>
      <w:pPr>
        <w:pStyle w:val="TOC2"/>
        <w:tabs>
          <w:tab w:val="right" w:leader="dot" w:pos="8306"/>
        </w:tabs>
      </w:pPr>
      <w:hyperlink w:anchor="_Toc22902" w:history="1">
        <w:r>
          <w:rPr>
            <w:rFonts w:ascii="仿宋" w:eastAsia="仿宋" w:hAnsi="仿宋" w:cs="仿宋" w:hint="eastAsia"/>
            <w:lang w:eastAsia="zh-CN"/>
          </w:rPr>
          <w:t>(四)、安全色及安全标志使用要求</w:t>
        </w:r>
        <w:r>
          <w:tab/>
        </w:r>
        <w:r>
          <w:fldChar w:fldCharType="begin"/>
        </w:r>
        <w:r>
          <w:instrText xml:space="preserve"> PAGEREF _Toc22902 \h </w:instrText>
        </w:r>
        <w:r>
          <w:fldChar w:fldCharType="separate"/>
        </w:r>
        <w:r>
          <w:t>30</w:t>
        </w:r>
        <w:r>
          <w:fldChar w:fldCharType="end"/>
        </w:r>
      </w:hyperlink>
    </w:p>
    <w:p>
      <w:pPr>
        <w:pStyle w:val="TOC2"/>
        <w:tabs>
          <w:tab w:val="right" w:leader="dot" w:pos="8306"/>
        </w:tabs>
      </w:pPr>
      <w:hyperlink w:anchor="_Toc7587" w:history="1">
        <w:r>
          <w:rPr>
            <w:rFonts w:ascii="仿宋" w:eastAsia="仿宋" w:hAnsi="仿宋" w:cs="仿宋" w:hint="eastAsia"/>
            <w:lang w:eastAsia="zh-CN"/>
          </w:rPr>
          <w:t>(五)、防尘防毒措施</w:t>
        </w:r>
        <w:r>
          <w:tab/>
        </w:r>
        <w:r>
          <w:fldChar w:fldCharType="begin"/>
        </w:r>
        <w:r>
          <w:instrText xml:space="preserve"> PAGEREF _Toc7587 \h </w:instrText>
        </w:r>
        <w:r>
          <w:fldChar w:fldCharType="separate"/>
        </w:r>
        <w:r>
          <w:t>31</w:t>
        </w:r>
        <w:r>
          <w:fldChar w:fldCharType="end"/>
        </w:r>
      </w:hyperlink>
    </w:p>
    <w:p>
      <w:pPr>
        <w:pStyle w:val="TOC2"/>
        <w:tabs>
          <w:tab w:val="right" w:leader="dot" w:pos="8306"/>
        </w:tabs>
      </w:pPr>
      <w:hyperlink w:anchor="_Toc19765" w:history="1">
        <w:r>
          <w:rPr>
            <w:rFonts w:ascii="仿宋" w:eastAsia="仿宋" w:hAnsi="仿宋" w:cs="仿宋" w:hint="eastAsia"/>
            <w:lang w:eastAsia="zh-CN"/>
          </w:rPr>
          <w:t>(六)、防静电、触电防护及防雷措施</w:t>
        </w:r>
        <w:r>
          <w:tab/>
        </w:r>
        <w:r>
          <w:fldChar w:fldCharType="begin"/>
        </w:r>
        <w:r>
          <w:instrText xml:space="preserve"> PAGEREF _Toc19765 \h </w:instrText>
        </w:r>
        <w:r>
          <w:fldChar w:fldCharType="separate"/>
        </w:r>
        <w:r>
          <w:t>32</w:t>
        </w:r>
        <w:r>
          <w:fldChar w:fldCharType="end"/>
        </w:r>
      </w:hyperlink>
    </w:p>
    <w:p>
      <w:pPr>
        <w:pStyle w:val="TOC2"/>
        <w:tabs>
          <w:tab w:val="right" w:leader="dot" w:pos="8306"/>
        </w:tabs>
      </w:pPr>
      <w:hyperlink w:anchor="_Toc8160" w:history="1">
        <w:r>
          <w:rPr>
            <w:rFonts w:ascii="仿宋" w:eastAsia="仿宋" w:hAnsi="仿宋" w:cs="仿宋" w:hint="eastAsia"/>
            <w:lang w:eastAsia="zh-CN"/>
          </w:rPr>
          <w:t>(七)、机械设备安全保障措施</w:t>
        </w:r>
        <w:r>
          <w:tab/>
        </w:r>
        <w:r>
          <w:fldChar w:fldCharType="begin"/>
        </w:r>
        <w:r>
          <w:instrText xml:space="preserve"> PAGEREF _Toc8160 \h </w:instrText>
        </w:r>
        <w:r>
          <w:fldChar w:fldCharType="separate"/>
        </w:r>
        <w:r>
          <w:t>33</w:t>
        </w:r>
        <w:r>
          <w:fldChar w:fldCharType="end"/>
        </w:r>
      </w:hyperlink>
    </w:p>
    <w:p>
      <w:pPr>
        <w:pStyle w:val="TOC1"/>
        <w:tabs>
          <w:tab w:val="right" w:leader="dot" w:pos="8306"/>
        </w:tabs>
      </w:pPr>
      <w:hyperlink w:anchor="_Toc17062" w:history="1">
        <w:r>
          <w:rPr>
            <w:rFonts w:ascii="仿宋" w:eastAsia="仿宋" w:hAnsi="仿宋" w:cs="仿宋" w:hint="eastAsia"/>
            <w:lang w:eastAsia="zh-CN"/>
          </w:rPr>
          <w:t>十、脱硫设备项目人力资源培养与发展</w:t>
        </w:r>
        <w:r>
          <w:tab/>
        </w:r>
        <w:r>
          <w:fldChar w:fldCharType="begin"/>
        </w:r>
        <w:r>
          <w:instrText xml:space="preserve"> PAGEREF _Toc17062 \h </w:instrText>
        </w:r>
        <w:r>
          <w:fldChar w:fldCharType="separate"/>
        </w:r>
        <w:r>
          <w:t>35</w:t>
        </w:r>
        <w:r>
          <w:fldChar w:fldCharType="end"/>
        </w:r>
      </w:hyperlink>
    </w:p>
    <w:p>
      <w:pPr>
        <w:pStyle w:val="TOC2"/>
        <w:tabs>
          <w:tab w:val="right" w:leader="dot" w:pos="8306"/>
        </w:tabs>
      </w:pPr>
      <w:hyperlink w:anchor="_Toc3375" w:history="1">
        <w:r>
          <w:rPr>
            <w:rFonts w:ascii="仿宋" w:eastAsia="仿宋" w:hAnsi="仿宋" w:cs="仿宋" w:hint="eastAsia"/>
            <w:lang w:eastAsia="zh-CN"/>
          </w:rPr>
          <w:t>(一)、人才需求与规划</w:t>
        </w:r>
        <w:r>
          <w:tab/>
        </w:r>
        <w:r>
          <w:fldChar w:fldCharType="begin"/>
        </w:r>
        <w:r>
          <w:instrText xml:space="preserve"> PAGEREF _Toc3375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5" w:history="1">
        <w:r>
          <w:rPr>
            <w:rFonts w:ascii="仿宋" w:eastAsia="仿宋" w:hAnsi="仿宋" w:cs="仿宋" w:hint="eastAsia"/>
            <w:lang w:eastAsia="zh-CN"/>
          </w:rPr>
          <w:t>(二)、培训与发展计划</w:t>
        </w:r>
        <w:r>
          <w:tab/>
        </w:r>
        <w:r>
          <w:fldChar w:fldCharType="begin"/>
        </w:r>
        <w:r>
          <w:instrText xml:space="preserve"> PAGEREF _Toc19315 \h </w:instrText>
        </w:r>
        <w:r>
          <w:fldChar w:fldCharType="separate"/>
        </w:r>
        <w:r>
          <w:t>35</w:t>
        </w:r>
        <w:r>
          <w:fldChar w:fldCharType="end"/>
        </w:r>
      </w:hyperlink>
    </w:p>
    <w:p>
      <w:pPr>
        <w:pStyle w:val="TOC1"/>
        <w:tabs>
          <w:tab w:val="right" w:leader="dot" w:pos="8306"/>
        </w:tabs>
      </w:pPr>
      <w:hyperlink w:anchor="_Toc21434" w:history="1">
        <w:r>
          <w:rPr>
            <w:rFonts w:ascii="仿宋" w:eastAsia="仿宋" w:hAnsi="仿宋" w:cs="仿宋" w:hint="eastAsia"/>
            <w:lang w:eastAsia="zh-CN"/>
          </w:rPr>
          <w:t>十一、脱硫设备项目人力资源管理</w:t>
        </w:r>
        <w:r>
          <w:tab/>
        </w:r>
        <w:r>
          <w:fldChar w:fldCharType="begin"/>
        </w:r>
        <w:r>
          <w:instrText xml:space="preserve"> PAGEREF _Toc21434 \h </w:instrText>
        </w:r>
        <w:r>
          <w:fldChar w:fldCharType="separate"/>
        </w:r>
        <w:r>
          <w:t>36</w:t>
        </w:r>
        <w:r>
          <w:fldChar w:fldCharType="end"/>
        </w:r>
      </w:hyperlink>
    </w:p>
    <w:p>
      <w:pPr>
        <w:pStyle w:val="TOC2"/>
        <w:tabs>
          <w:tab w:val="right" w:leader="dot" w:pos="8306"/>
        </w:tabs>
      </w:pPr>
      <w:hyperlink w:anchor="_Toc23457" w:history="1">
        <w:r>
          <w:rPr>
            <w:rFonts w:ascii="仿宋" w:eastAsia="仿宋" w:hAnsi="仿宋" w:cs="仿宋" w:hint="eastAsia"/>
            <w:lang w:eastAsia="zh-CN"/>
          </w:rPr>
          <w:t>(一)、建立健全的预算管理制度</w:t>
        </w:r>
        <w:r>
          <w:tab/>
        </w:r>
        <w:r>
          <w:fldChar w:fldCharType="begin"/>
        </w:r>
        <w:r>
          <w:instrText xml:space="preserve"> PAGEREF _Toc23457 \h </w:instrText>
        </w:r>
        <w:r>
          <w:fldChar w:fldCharType="separate"/>
        </w:r>
        <w:r>
          <w:t>36</w:t>
        </w:r>
        <w:r>
          <w:fldChar w:fldCharType="end"/>
        </w:r>
      </w:hyperlink>
    </w:p>
    <w:p>
      <w:pPr>
        <w:pStyle w:val="TOC2"/>
        <w:tabs>
          <w:tab w:val="right" w:leader="dot" w:pos="8306"/>
        </w:tabs>
      </w:pPr>
      <w:hyperlink w:anchor="_Toc25578" w:history="1">
        <w:r>
          <w:rPr>
            <w:rFonts w:ascii="仿宋" w:eastAsia="仿宋" w:hAnsi="仿宋" w:cs="仿宋" w:hint="eastAsia"/>
            <w:lang w:eastAsia="zh-CN"/>
          </w:rPr>
          <w:t>(二)、加强资金流动监控</w:t>
        </w:r>
        <w:r>
          <w:tab/>
        </w:r>
        <w:r>
          <w:fldChar w:fldCharType="begin"/>
        </w:r>
        <w:r>
          <w:instrText xml:space="preserve"> PAGEREF _Toc25578 \h </w:instrText>
        </w:r>
        <w:r>
          <w:fldChar w:fldCharType="separate"/>
        </w:r>
        <w:r>
          <w:t>37</w:t>
        </w:r>
        <w:r>
          <w:fldChar w:fldCharType="end"/>
        </w:r>
      </w:hyperlink>
    </w:p>
    <w:p>
      <w:pPr>
        <w:pStyle w:val="TOC2"/>
        <w:tabs>
          <w:tab w:val="right" w:leader="dot" w:pos="8306"/>
        </w:tabs>
      </w:pPr>
      <w:hyperlink w:anchor="_Toc9343" w:history="1">
        <w:r>
          <w:rPr>
            <w:rFonts w:ascii="仿宋" w:eastAsia="仿宋" w:hAnsi="仿宋" w:cs="仿宋" w:hint="eastAsia"/>
            <w:lang w:eastAsia="zh-CN"/>
          </w:rPr>
          <w:t>(三)、制定完善的风险控制机制</w:t>
        </w:r>
        <w:r>
          <w:tab/>
        </w:r>
        <w:r>
          <w:fldChar w:fldCharType="begin"/>
        </w:r>
        <w:r>
          <w:instrText xml:space="preserve"> PAGEREF _Toc9343 \h </w:instrText>
        </w:r>
        <w:r>
          <w:fldChar w:fldCharType="separate"/>
        </w:r>
        <w:r>
          <w:t>38</w:t>
        </w:r>
        <w:r>
          <w:fldChar w:fldCharType="end"/>
        </w:r>
      </w:hyperlink>
    </w:p>
    <w:p>
      <w:pPr>
        <w:pStyle w:val="TOC2"/>
        <w:tabs>
          <w:tab w:val="right" w:leader="dot" w:pos="8306"/>
        </w:tabs>
      </w:pPr>
      <w:hyperlink w:anchor="_Toc27165" w:history="1">
        <w:r>
          <w:rPr>
            <w:rFonts w:ascii="仿宋" w:eastAsia="仿宋" w:hAnsi="仿宋" w:cs="仿宋" w:hint="eastAsia"/>
            <w:lang w:eastAsia="zh-CN"/>
          </w:rPr>
          <w:t>(四)、优化成本管理</w:t>
        </w:r>
        <w:r>
          <w:tab/>
        </w:r>
        <w:r>
          <w:fldChar w:fldCharType="begin"/>
        </w:r>
        <w:r>
          <w:instrText xml:space="preserve"> PAGEREF _Toc27165 \h </w:instrText>
        </w:r>
        <w:r>
          <w:fldChar w:fldCharType="separate"/>
        </w:r>
        <w:r>
          <w:t>40</w:t>
        </w:r>
        <w:r>
          <w:fldChar w:fldCharType="end"/>
        </w:r>
      </w:hyperlink>
    </w:p>
    <w:p>
      <w:pPr>
        <w:pStyle w:val="TOC1"/>
        <w:tabs>
          <w:tab w:val="right" w:leader="dot" w:pos="8306"/>
        </w:tabs>
      </w:pPr>
      <w:hyperlink w:anchor="_Toc2078" w:history="1">
        <w:r>
          <w:rPr>
            <w:rFonts w:ascii="仿宋" w:eastAsia="仿宋" w:hAnsi="仿宋" w:cs="仿宋" w:hint="eastAsia"/>
            <w:lang w:eastAsia="zh-CN"/>
          </w:rPr>
          <w:t>十二、脱硫设备项目风险管理</w:t>
        </w:r>
        <w:r>
          <w:tab/>
        </w:r>
        <w:r>
          <w:fldChar w:fldCharType="begin"/>
        </w:r>
        <w:r>
          <w:instrText xml:space="preserve"> PAGEREF _Toc2078 \h </w:instrText>
        </w:r>
        <w:r>
          <w:fldChar w:fldCharType="separate"/>
        </w:r>
        <w:r>
          <w:t>41</w:t>
        </w:r>
        <w:r>
          <w:fldChar w:fldCharType="end"/>
        </w:r>
      </w:hyperlink>
    </w:p>
    <w:p>
      <w:pPr>
        <w:pStyle w:val="TOC2"/>
        <w:tabs>
          <w:tab w:val="right" w:leader="dot" w:pos="8306"/>
        </w:tabs>
      </w:pPr>
      <w:hyperlink w:anchor="_Toc4796" w:history="1">
        <w:r>
          <w:rPr>
            <w:rFonts w:ascii="仿宋" w:eastAsia="仿宋" w:hAnsi="仿宋" w:cs="仿宋" w:hint="eastAsia"/>
            <w:lang w:eastAsia="zh-CN"/>
          </w:rPr>
          <w:t>(一)、风险识别与评估</w:t>
        </w:r>
        <w:r>
          <w:tab/>
        </w:r>
        <w:r>
          <w:fldChar w:fldCharType="begin"/>
        </w:r>
        <w:r>
          <w:instrText xml:space="preserve"> PAGEREF _Toc4796 \h </w:instrText>
        </w:r>
        <w:r>
          <w:fldChar w:fldCharType="separate"/>
        </w:r>
        <w:r>
          <w:t>41</w:t>
        </w:r>
        <w:r>
          <w:fldChar w:fldCharType="end"/>
        </w:r>
      </w:hyperlink>
    </w:p>
    <w:p>
      <w:pPr>
        <w:pStyle w:val="TOC2"/>
        <w:tabs>
          <w:tab w:val="right" w:leader="dot" w:pos="8306"/>
        </w:tabs>
      </w:pPr>
      <w:hyperlink w:anchor="_Toc29040" w:history="1">
        <w:r>
          <w:rPr>
            <w:rFonts w:ascii="仿宋" w:eastAsia="仿宋" w:hAnsi="仿宋" w:cs="仿宋" w:hint="eastAsia"/>
            <w:lang w:eastAsia="zh-CN"/>
          </w:rPr>
          <w:t>(二)、风险应对策略</w:t>
        </w:r>
        <w:r>
          <w:tab/>
        </w:r>
        <w:r>
          <w:fldChar w:fldCharType="begin"/>
        </w:r>
        <w:r>
          <w:instrText xml:space="preserve"> PAGEREF _Toc29040 \h </w:instrText>
        </w:r>
        <w:r>
          <w:fldChar w:fldCharType="separate"/>
        </w:r>
        <w:r>
          <w:t>42</w:t>
        </w:r>
        <w:r>
          <w:fldChar w:fldCharType="end"/>
        </w:r>
      </w:hyperlink>
    </w:p>
    <w:p>
      <w:pPr>
        <w:pStyle w:val="TOC2"/>
        <w:tabs>
          <w:tab w:val="right" w:leader="dot" w:pos="8306"/>
        </w:tabs>
      </w:pPr>
      <w:hyperlink w:anchor="_Toc5210" w:history="1">
        <w:r>
          <w:rPr>
            <w:rFonts w:ascii="仿宋" w:eastAsia="仿宋" w:hAnsi="仿宋" w:cs="仿宋" w:hint="eastAsia"/>
            <w:lang w:eastAsia="zh-CN"/>
          </w:rPr>
          <w:t>(三)、风险监控与控制</w:t>
        </w:r>
        <w:r>
          <w:tab/>
        </w:r>
        <w:r>
          <w:fldChar w:fldCharType="begin"/>
        </w:r>
        <w:r>
          <w:instrText xml:space="preserve"> PAGEREF _Toc5210 \h </w:instrText>
        </w:r>
        <w:r>
          <w:fldChar w:fldCharType="separate"/>
        </w:r>
        <w:r>
          <w:t>44</w:t>
        </w:r>
        <w:r>
          <w:fldChar w:fldCharType="end"/>
        </w:r>
      </w:hyperlink>
    </w:p>
    <w:p>
      <w:pPr>
        <w:pStyle w:val="TOC1"/>
        <w:tabs>
          <w:tab w:val="right" w:leader="dot" w:pos="8306"/>
        </w:tabs>
      </w:pPr>
      <w:hyperlink w:anchor="_Toc32386" w:history="1">
        <w:r>
          <w:rPr>
            <w:rFonts w:ascii="仿宋" w:eastAsia="仿宋" w:hAnsi="仿宋" w:cs="仿宋" w:hint="eastAsia"/>
            <w:lang w:eastAsia="zh-CN"/>
          </w:rPr>
          <w:t>十三、脱硫设备项目治理与监督</w:t>
        </w:r>
        <w:r>
          <w:tab/>
        </w:r>
        <w:r>
          <w:fldChar w:fldCharType="begin"/>
        </w:r>
        <w:r>
          <w:instrText xml:space="preserve"> PAGEREF _Toc32386 \h </w:instrText>
        </w:r>
        <w:r>
          <w:fldChar w:fldCharType="separate"/>
        </w:r>
        <w:r>
          <w:t>45</w:t>
        </w:r>
        <w:r>
          <w:fldChar w:fldCharType="end"/>
        </w:r>
      </w:hyperlink>
    </w:p>
    <w:p>
      <w:pPr>
        <w:pStyle w:val="TOC2"/>
        <w:tabs>
          <w:tab w:val="right" w:leader="dot" w:pos="8306"/>
        </w:tabs>
      </w:pPr>
      <w:hyperlink w:anchor="_Toc22406" w:history="1">
        <w:r>
          <w:rPr>
            <w:rFonts w:ascii="仿宋" w:eastAsia="仿宋" w:hAnsi="仿宋" w:cs="仿宋" w:hint="eastAsia"/>
            <w:lang w:eastAsia="zh-CN"/>
          </w:rPr>
          <w:t>(一)、脱硫设备项目治理结构</w:t>
        </w:r>
        <w:r>
          <w:tab/>
        </w:r>
        <w:r>
          <w:fldChar w:fldCharType="begin"/>
        </w:r>
        <w:r>
          <w:instrText xml:space="preserve"> PAGEREF _Toc22406 \h </w:instrText>
        </w:r>
        <w:r>
          <w:fldChar w:fldCharType="separate"/>
        </w:r>
        <w:r>
          <w:t>45</w:t>
        </w:r>
        <w:r>
          <w:fldChar w:fldCharType="end"/>
        </w:r>
      </w:hyperlink>
    </w:p>
    <w:p>
      <w:pPr>
        <w:pStyle w:val="TOC2"/>
        <w:tabs>
          <w:tab w:val="right" w:leader="dot" w:pos="8306"/>
        </w:tabs>
      </w:pPr>
      <w:hyperlink w:anchor="_Toc5489" w:history="1">
        <w:r>
          <w:rPr>
            <w:rFonts w:ascii="仿宋" w:eastAsia="仿宋" w:hAnsi="仿宋" w:cs="仿宋" w:hint="eastAsia"/>
            <w:lang w:eastAsia="zh-CN"/>
          </w:rPr>
          <w:t>(二)、监督与审计</w:t>
        </w:r>
        <w:r>
          <w:tab/>
        </w:r>
        <w:r>
          <w:fldChar w:fldCharType="begin"/>
        </w:r>
        <w:r>
          <w:instrText xml:space="preserve"> PAGEREF _Toc5489 \h </w:instrText>
        </w:r>
        <w:r>
          <w:fldChar w:fldCharType="separate"/>
        </w:r>
        <w:r>
          <w:t>46</w:t>
        </w:r>
        <w:r>
          <w:fldChar w:fldCharType="end"/>
        </w:r>
      </w:hyperlink>
    </w:p>
    <w:p>
      <w:pPr>
        <w:pStyle w:val="TOC1"/>
        <w:tabs>
          <w:tab w:val="right" w:leader="dot" w:pos="8306"/>
        </w:tabs>
      </w:pPr>
      <w:hyperlink w:anchor="_Toc4727" w:history="1">
        <w:r>
          <w:rPr>
            <w:rFonts w:ascii="仿宋" w:eastAsia="仿宋" w:hAnsi="仿宋" w:cs="仿宋" w:hint="eastAsia"/>
            <w:lang w:eastAsia="zh-CN"/>
          </w:rPr>
          <w:t>十四、风险识别与分类</w:t>
        </w:r>
        <w:r>
          <w:tab/>
        </w:r>
        <w:r>
          <w:fldChar w:fldCharType="begin"/>
        </w:r>
        <w:r>
          <w:instrText xml:space="preserve"> PAGEREF _Toc4727 \h </w:instrText>
        </w:r>
        <w:r>
          <w:fldChar w:fldCharType="separate"/>
        </w:r>
        <w:r>
          <w:t>48</w:t>
        </w:r>
        <w:r>
          <w:fldChar w:fldCharType="end"/>
        </w:r>
      </w:hyperlink>
    </w:p>
    <w:p>
      <w:pPr>
        <w:pStyle w:val="TOC2"/>
        <w:tabs>
          <w:tab w:val="right" w:leader="dot" w:pos="8306"/>
        </w:tabs>
      </w:pPr>
      <w:hyperlink w:anchor="_Toc515" w:history="1">
        <w:r>
          <w:rPr>
            <w:rFonts w:ascii="仿宋" w:eastAsia="仿宋" w:hAnsi="仿宋" w:cs="仿宋" w:hint="eastAsia"/>
            <w:lang w:eastAsia="zh-CN"/>
          </w:rPr>
          <w:t>(一)、风险识别</w:t>
        </w:r>
        <w:r>
          <w:tab/>
        </w:r>
        <w:r>
          <w:fldChar w:fldCharType="begin"/>
        </w:r>
        <w:r>
          <w:instrText xml:space="preserve"> PAGEREF _Toc515 \h </w:instrText>
        </w:r>
        <w:r>
          <w:fldChar w:fldCharType="separate"/>
        </w:r>
        <w:r>
          <w:t>48</w:t>
        </w:r>
        <w:r>
          <w:fldChar w:fldCharType="end"/>
        </w:r>
      </w:hyperlink>
    </w:p>
    <w:p>
      <w:pPr>
        <w:pStyle w:val="TOC2"/>
        <w:tabs>
          <w:tab w:val="right" w:leader="dot" w:pos="8306"/>
        </w:tabs>
      </w:pPr>
      <w:hyperlink w:anchor="_Toc7861" w:history="1">
        <w:r>
          <w:rPr>
            <w:rFonts w:ascii="仿宋" w:eastAsia="仿宋" w:hAnsi="仿宋" w:cs="仿宋" w:hint="eastAsia"/>
            <w:lang w:eastAsia="zh-CN"/>
          </w:rPr>
          <w:t>(二)、风险分类</w:t>
        </w:r>
        <w:r>
          <w:tab/>
        </w:r>
        <w:r>
          <w:fldChar w:fldCharType="begin"/>
        </w:r>
        <w:r>
          <w:instrText xml:space="preserve"> PAGEREF _Toc7861 \h </w:instrText>
        </w:r>
        <w:r>
          <w:fldChar w:fldCharType="separate"/>
        </w:r>
        <w:r>
          <w:t>49</w:t>
        </w:r>
        <w:r>
          <w:fldChar w:fldCharType="end"/>
        </w:r>
      </w:hyperlink>
    </w:p>
    <w:p>
      <w:pPr>
        <w:pStyle w:val="TOC1"/>
        <w:tabs>
          <w:tab w:val="right" w:leader="dot" w:pos="8306"/>
        </w:tabs>
      </w:pPr>
      <w:hyperlink w:anchor="_Toc26892" w:history="1">
        <w:r>
          <w:rPr>
            <w:rFonts w:ascii="仿宋" w:eastAsia="仿宋" w:hAnsi="仿宋" w:cs="仿宋" w:hint="eastAsia"/>
            <w:lang w:eastAsia="zh-CN"/>
          </w:rPr>
          <w:t>十五、脱硫设备项目实施保障措施</w:t>
        </w:r>
        <w:r>
          <w:tab/>
        </w:r>
        <w:r>
          <w:fldChar w:fldCharType="begin"/>
        </w:r>
        <w:r>
          <w:instrText xml:space="preserve"> PAGEREF _Toc26892 \h </w:instrText>
        </w:r>
        <w:r>
          <w:fldChar w:fldCharType="separate"/>
        </w:r>
        <w:r>
          <w:t>51</w:t>
        </w:r>
        <w:r>
          <w:fldChar w:fldCharType="end"/>
        </w:r>
      </w:hyperlink>
    </w:p>
    <w:p>
      <w:pPr>
        <w:pStyle w:val="TOC2"/>
        <w:tabs>
          <w:tab w:val="right" w:leader="dot" w:pos="8306"/>
        </w:tabs>
      </w:pPr>
      <w:hyperlink w:anchor="_Toc16749" w:history="1">
        <w:r>
          <w:rPr>
            <w:rFonts w:ascii="仿宋" w:eastAsia="仿宋" w:hAnsi="仿宋" w:cs="仿宋" w:hint="eastAsia"/>
            <w:lang w:eastAsia="zh-CN"/>
          </w:rPr>
          <w:t>(一)、脱硫设备项目实施保障机制</w:t>
        </w:r>
        <w:r>
          <w:tab/>
        </w:r>
        <w:r>
          <w:fldChar w:fldCharType="begin"/>
        </w:r>
        <w:r>
          <w:instrText xml:space="preserve"> PAGEREF _Toc16749 \h </w:instrText>
        </w:r>
        <w:r>
          <w:fldChar w:fldCharType="separate"/>
        </w:r>
        <w:r>
          <w:t>51</w:t>
        </w:r>
        <w:r>
          <w:fldChar w:fldCharType="end"/>
        </w:r>
      </w:hyperlink>
    </w:p>
    <w:p>
      <w:pPr>
        <w:pStyle w:val="TOC2"/>
        <w:tabs>
          <w:tab w:val="right" w:leader="dot" w:pos="8306"/>
        </w:tabs>
      </w:pPr>
      <w:hyperlink w:anchor="_Toc2061" w:history="1">
        <w:r>
          <w:rPr>
            <w:rFonts w:ascii="仿宋" w:eastAsia="仿宋" w:hAnsi="仿宋" w:cs="仿宋" w:hint="eastAsia"/>
            <w:lang w:eastAsia="zh-CN"/>
          </w:rPr>
          <w:t>(二)、脱硫设备项目法律合规要求</w:t>
        </w:r>
        <w:r>
          <w:tab/>
        </w:r>
        <w:r>
          <w:fldChar w:fldCharType="begin"/>
        </w:r>
        <w:r>
          <w:instrText xml:space="preserve"> PAGEREF _Toc2061 \h </w:instrText>
        </w:r>
        <w:r>
          <w:fldChar w:fldCharType="separate"/>
        </w:r>
        <w:r>
          <w:t>54</w:t>
        </w:r>
        <w:r>
          <w:fldChar w:fldCharType="end"/>
        </w:r>
      </w:hyperlink>
    </w:p>
    <w:p>
      <w:pPr>
        <w:pStyle w:val="TOC2"/>
        <w:tabs>
          <w:tab w:val="right" w:leader="dot" w:pos="8306"/>
        </w:tabs>
      </w:pPr>
      <w:hyperlink w:anchor="_Toc8983" w:history="1">
        <w:r>
          <w:rPr>
            <w:rFonts w:ascii="仿宋" w:eastAsia="仿宋" w:hAnsi="仿宋" w:cs="仿宋" w:hint="eastAsia"/>
            <w:lang w:eastAsia="zh-CN"/>
          </w:rPr>
          <w:t>(三)、脱硫设备项目合同管理与法律事务</w:t>
        </w:r>
        <w:r>
          <w:tab/>
        </w:r>
        <w:r>
          <w:fldChar w:fldCharType="begin"/>
        </w:r>
        <w:r>
          <w:instrText xml:space="preserve"> PAGEREF _Toc8983 \h </w:instrText>
        </w:r>
        <w:r>
          <w:fldChar w:fldCharType="separate"/>
        </w:r>
        <w:r>
          <w:t>58</w:t>
        </w:r>
        <w:r>
          <w:fldChar w:fldCharType="end"/>
        </w:r>
      </w:hyperlink>
    </w:p>
    <w:p>
      <w:pPr>
        <w:pStyle w:val="TOC2"/>
        <w:tabs>
          <w:tab w:val="right" w:leader="dot" w:pos="8306"/>
        </w:tabs>
      </w:pPr>
      <w:hyperlink w:anchor="_Toc10921" w:history="1">
        <w:r>
          <w:rPr>
            <w:rFonts w:ascii="仿宋" w:eastAsia="仿宋" w:hAnsi="仿宋" w:cs="仿宋" w:hint="eastAsia"/>
            <w:lang w:eastAsia="zh-CN"/>
          </w:rPr>
          <w:t>(四)、脱硫设备项目知识产权保护策略</w:t>
        </w:r>
        <w:r>
          <w:tab/>
        </w:r>
        <w:r>
          <w:fldChar w:fldCharType="begin"/>
        </w:r>
        <w:r>
          <w:instrText xml:space="preserve"> PAGEREF _Toc10921 \h </w:instrText>
        </w:r>
        <w:r>
          <w:fldChar w:fldCharType="separate"/>
        </w:r>
        <w:r>
          <w:t>65</w:t>
        </w:r>
        <w:r>
          <w:fldChar w:fldCharType="end"/>
        </w:r>
      </w:hyperlink>
    </w:p>
    <w:p>
      <w:pPr>
        <w:pStyle w:val="TOC1"/>
        <w:tabs>
          <w:tab w:val="right" w:leader="dot" w:pos="8306"/>
        </w:tabs>
      </w:pPr>
      <w:hyperlink w:anchor="_Toc22932" w:history="1">
        <w:r>
          <w:rPr>
            <w:rFonts w:ascii="仿宋" w:eastAsia="仿宋" w:hAnsi="仿宋" w:cs="仿宋" w:hint="eastAsia"/>
            <w:lang w:eastAsia="zh-CN"/>
          </w:rPr>
          <w:t>十六、质量管理体系</w:t>
        </w:r>
        <w:r>
          <w:tab/>
        </w:r>
        <w:r>
          <w:fldChar w:fldCharType="begin"/>
        </w:r>
        <w:r>
          <w:instrText xml:space="preserve"> PAGEREF _Toc22932 \h </w:instrText>
        </w:r>
        <w:r>
          <w:fldChar w:fldCharType="separate"/>
        </w:r>
        <w:r>
          <w:t>67</w:t>
        </w:r>
        <w:r>
          <w:fldChar w:fldCharType="end"/>
        </w:r>
      </w:hyperlink>
    </w:p>
    <w:p>
      <w:pPr>
        <w:pStyle w:val="TOC2"/>
        <w:tabs>
          <w:tab w:val="right" w:leader="dot" w:pos="8306"/>
        </w:tabs>
      </w:pPr>
      <w:hyperlink w:anchor="_Toc19684" w:history="1">
        <w:r>
          <w:rPr>
            <w:rFonts w:ascii="仿宋" w:eastAsia="仿宋" w:hAnsi="仿宋" w:cs="仿宋" w:hint="eastAsia"/>
            <w:lang w:eastAsia="zh-CN"/>
          </w:rPr>
          <w:t>(一)、质量目标与方针</w:t>
        </w:r>
        <w:r>
          <w:tab/>
        </w:r>
        <w:r>
          <w:fldChar w:fldCharType="begin"/>
        </w:r>
        <w:r>
          <w:instrText xml:space="preserve"> PAGEREF _Toc19684 \h </w:instrText>
        </w:r>
        <w:r>
          <w:fldChar w:fldCharType="separate"/>
        </w:r>
        <w:r>
          <w:t>67</w:t>
        </w:r>
        <w:r>
          <w:fldChar w:fldCharType="end"/>
        </w:r>
      </w:hyperlink>
    </w:p>
    <w:p>
      <w:pPr>
        <w:pStyle w:val="TOC2"/>
        <w:tabs>
          <w:tab w:val="right" w:leader="dot" w:pos="8306"/>
        </w:tabs>
      </w:pPr>
      <w:hyperlink w:anchor="_Toc16365" w:history="1">
        <w:r>
          <w:rPr>
            <w:rFonts w:ascii="仿宋" w:eastAsia="仿宋" w:hAnsi="仿宋" w:cs="仿宋" w:hint="eastAsia"/>
            <w:lang w:eastAsia="zh-CN"/>
          </w:rPr>
          <w:t>(二)、质量管理责任</w:t>
        </w:r>
        <w:r>
          <w:tab/>
        </w:r>
        <w:r>
          <w:fldChar w:fldCharType="begin"/>
        </w:r>
        <w:r>
          <w:instrText xml:space="preserve"> PAGEREF _Toc16365 \h </w:instrText>
        </w:r>
        <w:r>
          <w:fldChar w:fldCharType="separate"/>
        </w:r>
        <w:r>
          <w:t>68</w:t>
        </w:r>
        <w:r>
          <w:fldChar w:fldCharType="end"/>
        </w:r>
      </w:hyperlink>
    </w:p>
    <w:p>
      <w:pPr>
        <w:pStyle w:val="TOC2"/>
        <w:tabs>
          <w:tab w:val="right" w:leader="dot" w:pos="8306"/>
        </w:tabs>
      </w:pPr>
      <w:hyperlink w:anchor="_Toc22609" w:history="1">
        <w:r>
          <w:rPr>
            <w:rFonts w:ascii="仿宋" w:eastAsia="仿宋" w:hAnsi="仿宋" w:cs="仿宋" w:hint="eastAsia"/>
            <w:lang w:eastAsia="zh-CN"/>
          </w:rPr>
          <w:t>(三)、质量管理体系文件</w:t>
        </w:r>
        <w:r>
          <w:tab/>
        </w:r>
        <w:r>
          <w:fldChar w:fldCharType="begin"/>
        </w:r>
        <w:r>
          <w:instrText xml:space="preserve"> PAGEREF _Toc22609 \h </w:instrText>
        </w:r>
        <w:r>
          <w:fldChar w:fldCharType="separate"/>
        </w:r>
        <w:r>
          <w:t>70</w:t>
        </w:r>
        <w:r>
          <w:fldChar w:fldCharType="end"/>
        </w:r>
      </w:hyperlink>
    </w:p>
    <w:p>
      <w:pPr>
        <w:pStyle w:val="TOC2"/>
        <w:tabs>
          <w:tab w:val="right" w:leader="dot" w:pos="8306"/>
        </w:tabs>
      </w:pPr>
      <w:hyperlink w:anchor="_Toc29019" w:history="1">
        <w:r>
          <w:rPr>
            <w:rFonts w:ascii="仿宋" w:eastAsia="仿宋" w:hAnsi="仿宋" w:cs="仿宋" w:hint="eastAsia"/>
            <w:lang w:eastAsia="zh-CN"/>
          </w:rPr>
          <w:t>(四)、质量培训与教育</w:t>
        </w:r>
        <w:r>
          <w:tab/>
        </w:r>
        <w:r>
          <w:fldChar w:fldCharType="begin"/>
        </w:r>
        <w:r>
          <w:instrText xml:space="preserve"> PAGEREF _Toc29019 \h </w:instrText>
        </w:r>
        <w:r>
          <w:fldChar w:fldCharType="separate"/>
        </w:r>
        <w:r>
          <w:t>72</w:t>
        </w:r>
        <w:r>
          <w:fldChar w:fldCharType="end"/>
        </w:r>
      </w:hyperlink>
    </w:p>
    <w:p>
      <w:pPr>
        <w:pStyle w:val="TOC2"/>
        <w:tabs>
          <w:tab w:val="right" w:leader="dot" w:pos="8306"/>
        </w:tabs>
      </w:pPr>
      <w:hyperlink w:anchor="_Toc7052" w:history="1">
        <w:r>
          <w:rPr>
            <w:rFonts w:ascii="仿宋" w:eastAsia="仿宋" w:hAnsi="仿宋" w:cs="仿宋" w:hint="eastAsia"/>
            <w:lang w:eastAsia="zh-CN"/>
          </w:rPr>
          <w:t>(五)、质量审核与评价</w:t>
        </w:r>
        <w:r>
          <w:tab/>
        </w:r>
        <w:r>
          <w:fldChar w:fldCharType="begin"/>
        </w:r>
        <w:r>
          <w:instrText xml:space="preserve"> PAGEREF _Toc7052 \h </w:instrText>
        </w:r>
        <w:r>
          <w:fldChar w:fldCharType="separate"/>
        </w:r>
        <w:r>
          <w:t>73</w:t>
        </w:r>
        <w:r>
          <w:fldChar w:fldCharType="end"/>
        </w:r>
      </w:hyperlink>
    </w:p>
    <w:p>
      <w:pPr>
        <w:pStyle w:val="TOC2"/>
        <w:tabs>
          <w:tab w:val="right" w:leader="dot" w:pos="8306"/>
        </w:tabs>
      </w:pPr>
      <w:hyperlink w:anchor="_Toc10561" w:history="1">
        <w:r>
          <w:rPr>
            <w:rFonts w:ascii="仿宋" w:eastAsia="仿宋" w:hAnsi="仿宋" w:cs="仿宋" w:hint="eastAsia"/>
            <w:lang w:eastAsia="zh-CN"/>
          </w:rPr>
          <w:t>(六)、不符合与纠正措施</w:t>
        </w:r>
        <w:r>
          <w:tab/>
        </w:r>
        <w:r>
          <w:fldChar w:fldCharType="begin"/>
        </w:r>
        <w:r>
          <w:instrText xml:space="preserve"> PAGEREF _Toc10561 \h </w:instrText>
        </w:r>
        <w:r>
          <w:fldChar w:fldCharType="separate"/>
        </w:r>
        <w:r>
          <w:t>74</w:t>
        </w:r>
        <w:r>
          <w:fldChar w:fldCharType="end"/>
        </w:r>
      </w:hyperlink>
    </w:p>
    <w:p>
      <w:pPr>
        <w:pStyle w:val="TOC1"/>
        <w:tabs>
          <w:tab w:val="right" w:leader="dot" w:pos="8306"/>
        </w:tabs>
      </w:pPr>
      <w:hyperlink w:anchor="_Toc22200" w:history="1">
        <w:r>
          <w:rPr>
            <w:rFonts w:ascii="仿宋" w:eastAsia="仿宋" w:hAnsi="仿宋" w:cs="仿宋" w:hint="eastAsia"/>
            <w:lang w:eastAsia="zh-CN"/>
          </w:rPr>
          <w:t>十七、脱硫设备项目工程方案分析</w:t>
        </w:r>
        <w:r>
          <w:tab/>
        </w:r>
        <w:r>
          <w:fldChar w:fldCharType="begin"/>
        </w:r>
        <w:r>
          <w:instrText xml:space="preserve"> PAGEREF _Toc22200 \h </w:instrText>
        </w:r>
        <w:r>
          <w:fldChar w:fldCharType="separate"/>
        </w:r>
        <w:r>
          <w:t>75</w:t>
        </w:r>
        <w:r>
          <w:fldChar w:fldCharType="end"/>
        </w:r>
      </w:hyperlink>
    </w:p>
    <w:p>
      <w:pPr>
        <w:pStyle w:val="TOC2"/>
        <w:tabs>
          <w:tab w:val="right" w:leader="dot" w:pos="8306"/>
        </w:tabs>
      </w:pPr>
      <w:hyperlink w:anchor="_Toc6204" w:history="1">
        <w:r>
          <w:rPr>
            <w:rFonts w:ascii="仿宋" w:eastAsia="仿宋" w:hAnsi="仿宋" w:cs="仿宋" w:hint="eastAsia"/>
            <w:lang w:eastAsia="zh-CN"/>
          </w:rPr>
          <w:t>(一)、建筑工程设计原则</w:t>
        </w:r>
        <w:r>
          <w:tab/>
        </w:r>
        <w:r>
          <w:fldChar w:fldCharType="begin"/>
        </w:r>
        <w:r>
          <w:instrText xml:space="preserve"> PAGEREF _Toc6204 \h </w:instrText>
        </w:r>
        <w:r>
          <w:fldChar w:fldCharType="separate"/>
        </w:r>
        <w:r>
          <w:t>75</w:t>
        </w:r>
        <w:r>
          <w:fldChar w:fldCharType="end"/>
        </w:r>
      </w:hyperlink>
    </w:p>
    <w:p>
      <w:pPr>
        <w:pStyle w:val="TOC2"/>
        <w:tabs>
          <w:tab w:val="right" w:leader="dot" w:pos="8306"/>
        </w:tabs>
      </w:pPr>
      <w:hyperlink w:anchor="_Toc19686" w:history="1">
        <w:r>
          <w:rPr>
            <w:rFonts w:ascii="仿宋" w:eastAsia="仿宋" w:hAnsi="仿宋" w:cs="仿宋" w:hint="eastAsia"/>
            <w:lang w:eastAsia="zh-CN"/>
          </w:rPr>
          <w:t>(二)、土建工程建设指标</w:t>
        </w:r>
        <w:r>
          <w:tab/>
        </w:r>
        <w:r>
          <w:fldChar w:fldCharType="begin"/>
        </w:r>
        <w:r>
          <w:instrText xml:space="preserve"> PAGEREF _Toc19686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655"/>
      <w:r>
        <w:rPr>
          <w:rFonts w:ascii="仿宋" w:eastAsia="仿宋" w:hAnsi="仿宋" w:cs="仿宋" w:hint="eastAsia"/>
          <w:lang w:eastAsia="zh-CN"/>
        </w:rPr>
        <w:t>(一)、脱硫设备行业分析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行业一直以来都是市场的关注焦点。行业内的发展趋势、竞争态势以及潜在机会都对脱硫设备项目的推进产生深远的影响。通过深入研究行业的整体概貌，我们将更好地理解行业的核心特征，为脱硫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设备行业，技术一直是推动创新和发展的关键因素。我们将对当前技术趋势进行详尽分析，包括但不限于人工智能、大数据应用、先进制造技术等。这有助于脱硫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脱硫设备项目成功的基础。我们将对主要竞争对手进行深入研究，包括其市场份额、产品特点、市场定位等。通过全面了解竞争对手的优势和劣势，脱硫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226"/>
      <w:r>
        <w:rPr>
          <w:rFonts w:ascii="仿宋" w:eastAsia="仿宋" w:hAnsi="仿宋" w:cs="仿宋" w:hint="eastAsia"/>
          <w:sz w:val="28"/>
          <w:lang w:eastAsia="zh-CN"/>
        </w:rPr>
        <w:t>(二)、脱硫设备市场分析预测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通过对市场规模的深入调研，我们将预测脱硫设备市场未来的增长趋势。这包括市场的整体规模、各细分领域的发展趋势等。脱硫设备项目可以根据市场的扩张速度和潜在机会，制定更符合市场需求的发展策略。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脱硫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脱硫设备项目实施过程中需要充分考虑的因素。我们将对市场风险进行全面评估，包括但不限于政策法规风险、市场竞争风险、技术变革风险等。通过对潜在风险的深入分析，脱硫设备项目可以制定相应的风险缓解策略，降低不确定性对脱硫设备项目的影响。</w:t>
      </w:r>
    </w:p>
    <w:p>
      <w:pPr>
        <w:pStyle w:val="Heading1"/>
        <w:ind w:firstLine="560" w:firstLineChars="200"/>
        <w:rPr>
          <w:rFonts w:ascii="仿宋" w:eastAsia="仿宋" w:hAnsi="仿宋" w:cs="仿宋" w:hint="eastAsia"/>
          <w:sz w:val="28"/>
          <w:lang w:eastAsia="zh-CN"/>
        </w:rPr>
      </w:pPr>
      <w:bookmarkStart w:id="5" w:name="_Toc29132"/>
      <w:r>
        <w:rPr>
          <w:rFonts w:ascii="仿宋" w:eastAsia="仿宋" w:hAnsi="仿宋" w:cs="仿宋" w:hint="eastAsia"/>
          <w:sz w:val="28"/>
          <w:lang w:eastAsia="zh-CN"/>
        </w:rPr>
        <w:t>二、脱硫设备项目绩效评估</w:t>
      </w:r>
      <w:bookmarkEnd w:id="5"/>
    </w:p>
    <w:p>
      <w:pPr>
        <w:pStyle w:val="Heading2"/>
        <w:rPr>
          <w:rFonts w:ascii="仿宋" w:eastAsia="仿宋" w:hAnsi="仿宋" w:cs="仿宋" w:hint="eastAsia"/>
          <w:lang w:eastAsia="zh-CN"/>
        </w:rPr>
      </w:pPr>
      <w:bookmarkStart w:id="6" w:name="_Toc2217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设备项目中，我们设计了一套全面的绩效评估指标，以确保脱硫设备项目的可控和成功交付。这些指标跨足脱硫设备项目目标、成本、进度和质量等多个维度，为我们提供了全面洞察脱硫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目标达成率是我们关注的首要指标。我们设定了明确的目标，并通过定期监测和评估，迅速发现并应对潜在的目标偏差。这为脱硫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成本绩效是另一个核心关注点。通过实际成本与预算成本的对比分析，我们深入了解成本差异的原因，及时调整资源分配，保持脱硫设备项目在经济效益方面的合理水平。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进度作为关键的绩效指标之一，得到了精心的关注。我们制定了详细的脱硫设备项目进度计划，并设立了进度符合度指标，确保实际进度与计划进度保持一致。这使我们能够快速发现和解决潜在的进度问题，保持脱硫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脱硫设备项目绩效的不可或缺的一环。我们引入了一系列的质量标准和客户满意度指标，以确保脱硫设备项目交付的成果在质量上达到或超越预期水平。通过持续监测这些指标，我们努力提升脱硫设备项目整体质量水平，为脱硫设备项目的成功交付提供有力保障。通过这些科学且全面的绩效评估，我们能够更好地引导脱硫设备项目的持续改进，确保脱硫设备项目目标的顺利达成。</w:t>
      </w:r>
    </w:p>
    <w:p>
      <w:pPr>
        <w:pStyle w:val="Heading2"/>
        <w:ind w:firstLine="560" w:firstLineChars="200"/>
        <w:rPr>
          <w:rFonts w:ascii="仿宋" w:eastAsia="仿宋" w:hAnsi="仿宋" w:cs="仿宋" w:hint="eastAsia"/>
          <w:sz w:val="28"/>
          <w:lang w:eastAsia="zh-CN"/>
        </w:rPr>
      </w:pPr>
      <w:bookmarkStart w:id="7" w:name="_Toc2253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绩效评估是脱硫设备项目中的关键环节，为确保脱硫设备项目达到预期目标，我们采用了多层次、多维度的绩效评估方法。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硫设备项目的战略目标对齐，确保每个决策和行动都与脱硫设备项目整体目标保持一致。团队会定期召开战略对齐会议，审视当前工作与脱硫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脱硫设备项目进度、质量、成本和风险等方面。这些指标通过数据收集和分析，为脱硫设备项目管理团队提供了客观的评估依据。例如，我们通过脱硫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绩效评估不仅仅停留在脱硫设备项目内部，还考虑了脱硫设备项目对外部环境的影响。我们定期进行干系人满意度调查，以了解各利益相关方对脱硫设备项目的期望和满意度，并及时做出调整。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这种多层次、多角度的绩效评估方法，使得我们能够全面了解脱硫设备项目的运行状态，及时做出调整，确保脱硫设备项目在不断变化的环境中保持稳健前行。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74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为了确保脱硫设备项目的有效管理和不断优化，我们采用了精心设计的绩效评估周期。这个周期旨在实现灵活、实时和全面的评估，以适应脱硫设备项目执行中的各种挑战。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脱硫设备项目的不同需求，分为短期、中期和长期。短期评估关注每个迭代或工作周期，以及时发现和解决当前任务中的问题。中期评估涵盖几个迭代，深入了解整体脱硫设备项目的趋势和性能。长期评估则着眼于整个脱硫设备项目阶段，确保脱硫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硫设备项目管理工具和协作平台，团队成员能够随时更新和分享脱硫设备项目数据。这种实时性的反馈机制使我们能够及时察觉潜在问题，快速调整，保持脱硫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脱硫设备项目的决策制定密不可分。每个周期的脱硫设备项目回顾会议成为集体总结经验、识别问题深层次原因并找到创新解决方案的平台。这种定期的反思与调整机制使脱硫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090"/>
      <w:r>
        <w:rPr>
          <w:rFonts w:ascii="仿宋" w:eastAsia="仿宋" w:hAnsi="仿宋" w:cs="仿宋" w:hint="eastAsia"/>
          <w:sz w:val="28"/>
          <w:lang w:eastAsia="zh-CN"/>
        </w:rPr>
        <w:t>三、脱硫设备项目建设单位说明</w:t>
      </w:r>
      <w:bookmarkEnd w:id="9"/>
    </w:p>
    <w:p>
      <w:pPr>
        <w:pStyle w:val="Heading2"/>
        <w:rPr>
          <w:rFonts w:ascii="仿宋" w:eastAsia="仿宋" w:hAnsi="仿宋" w:cs="仿宋" w:hint="eastAsia"/>
          <w:lang w:eastAsia="zh-CN"/>
        </w:rPr>
      </w:pPr>
      <w:bookmarkStart w:id="10" w:name="_Toc8766"/>
      <w:r>
        <w:rPr>
          <w:rFonts w:ascii="仿宋" w:eastAsia="仿宋" w:hAnsi="仿宋" w:cs="仿宋" w:hint="eastAsia"/>
          <w:lang w:eastAsia="zh-CN"/>
        </w:rPr>
        <w:t>(一)、脱硫设备项目承办单位基本情况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22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脱硫设备项目承办单位的XXXX，我们着眼于实现可持续的经济效益。通过技术创新和解决方案的提供，公司预计在脱硫设备项目执行期间将获得可观的收入增长。这一收入来源主要包括脱硫设备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同时，我们注重成本控制和效率提升，以确保脱硫设备项目的可持续盈利。透过精细的管理和资源优化，公司期望实现脱硫设备项目利润最大化。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脱硫设备项目实施进行全面的投资评估，包括脱硫设备项目启动阶段的资金投入和后续运营成本。通过对脱硫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脱硫设备项目实施过程中具备足够的资金流动性，公司将进行详尽的现金流分析。这包括资金需求的合理预测、脱硫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4844"/>
      <w:r>
        <w:rPr>
          <w:rFonts w:ascii="仿宋" w:eastAsia="仿宋" w:hAnsi="仿宋" w:cs="仿宋" w:hint="eastAsia"/>
          <w:sz w:val="28"/>
          <w:lang w:eastAsia="zh-CN"/>
        </w:rPr>
        <w:t>四、脱硫设备项目土建工程</w:t>
      </w:r>
      <w:bookmarkEnd w:id="12"/>
    </w:p>
    <w:p>
      <w:pPr>
        <w:pStyle w:val="Heading2"/>
        <w:rPr>
          <w:rFonts w:ascii="仿宋" w:eastAsia="仿宋" w:hAnsi="仿宋" w:cs="仿宋" w:hint="eastAsia"/>
          <w:lang w:eastAsia="zh-CN"/>
        </w:rPr>
      </w:pPr>
      <w:bookmarkStart w:id="13" w:name="_Toc2053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在脱硫设备项目的建筑工程设计中，我们将秉承一系列重要的设计原则，以确保脱硫设备项目建筑在功能、美观、可持续性等方面达到最佳效果。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首要原则是确保建筑的功能性得到最大化的发挥。我们将充分理解脱硫设备项目的实际需求，合理布局各个功能区域，保证建筑在满足业务需求的同时，提供高效的工作环境。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在建筑设计中，我们将综合考虑建设和运营成本。通过精细的经济效益分析，确保设计方案在高效利用资源的同时，对脱硫设备项目的长期盈利能力有积极的贡献。</w:t>
      </w:r>
    </w:p>
    <w:p>
      <w:pPr>
        <w:pStyle w:val="Heading2"/>
        <w:ind w:firstLine="560" w:firstLineChars="200"/>
        <w:rPr>
          <w:rFonts w:ascii="仿宋" w:eastAsia="仿宋" w:hAnsi="仿宋" w:cs="仿宋" w:hint="eastAsia"/>
          <w:sz w:val="28"/>
          <w:lang w:eastAsia="zh-CN"/>
        </w:rPr>
      </w:pPr>
      <w:bookmarkStart w:id="14" w:name="_Toc202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设备项目的土建工程设计中，我们将精准设定设计年限，结合脱硫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脱硫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89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脱硫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脱硫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脱硫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3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本期工程脱硫设备项目预计总建筑面积XXX平方米，其中：计容建筑面积XXX平方米，计划建筑工程投资XX万元，占脱硫设备项目总投资的XX%。</w:t>
      </w:r>
    </w:p>
    <w:p>
      <w:pPr>
        <w:pStyle w:val="Heading1"/>
        <w:ind w:firstLine="560" w:firstLineChars="200"/>
        <w:rPr>
          <w:rFonts w:ascii="仿宋" w:eastAsia="仿宋" w:hAnsi="仿宋" w:cs="仿宋" w:hint="eastAsia"/>
          <w:sz w:val="28"/>
          <w:lang w:eastAsia="zh-CN"/>
        </w:rPr>
      </w:pPr>
      <w:bookmarkStart w:id="17" w:name="_Toc22865"/>
      <w:r>
        <w:rPr>
          <w:rFonts w:ascii="仿宋" w:eastAsia="仿宋" w:hAnsi="仿宋" w:cs="仿宋" w:hint="eastAsia"/>
          <w:sz w:val="28"/>
          <w:lang w:eastAsia="zh-CN"/>
        </w:rPr>
        <w:t>五、脱硫设备项目概论</w:t>
      </w:r>
      <w:bookmarkEnd w:id="17"/>
    </w:p>
    <w:p>
      <w:pPr>
        <w:pStyle w:val="Heading2"/>
        <w:rPr>
          <w:rFonts w:ascii="仿宋" w:eastAsia="仿宋" w:hAnsi="仿宋" w:cs="仿宋" w:hint="eastAsia"/>
          <w:lang w:eastAsia="zh-CN"/>
        </w:rPr>
      </w:pPr>
      <w:bookmarkStart w:id="18" w:name="_Toc22394"/>
      <w:r>
        <w:rPr>
          <w:rFonts w:ascii="仿宋" w:eastAsia="仿宋" w:hAnsi="仿宋" w:cs="仿宋" w:hint="eastAsia"/>
          <w:lang w:eastAsia="zh-CN"/>
        </w:rPr>
        <w:t>(一)、脱硫设备项目概况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起源追溯至对市场的深入洞察。市场的不断演变与变革为脱硫设备项目提供了难得的机遇。当前市场存在的需求缺口和变革的大环境共同构成了脱硫设备项目的背景。这个脱硫设备项目旨在充分利用市场机遇，填补行业中尚未满足的需求，为客户提供全新的解决方案。市场的变革和需求的增长使得这个脱硫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脱硫设备项目名称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正式命名为脱硫设备。这个名称不仅仅是一个标识，更代表了脱硫设备项目的核心理念和愿景。它蕴含着脱硫设备项目所要解决问题的关键字，具有强烈的表达和辨识度，为脱硫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脱硫设备项目目标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核心目标是提供一种全新、高效的解决方案，满足客户日益增长的需求。脱硫设备项目追求的不仅仅是满足市场需求，更是在市场中获得卓越的竞争优势。通过不断提升产品或服务的质量和创新水平，脱硫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脱硫设备项目范围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全面涵盖了产品研发、制造、市场推广和售后服务，确保从产品设计到最终用户体验的全方位关注。这一全面的脱硫设备项目范围是为了确保脱硫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脱硫设备项目时间表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脱硫设备项目计划在未来18个月内完成，包括研发、测试、市场试点和正式推出等不同阶段。这个时间表的合理设计是为了确保脱硫设备项目各个阶段的顺利推进，以便按时交付高质量的成果。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脱硫设备项目预算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脱硫设备项目总预算估算为XX百万美元，主要分配在研发、市场推广、人员培训和运营等方面。这一充足的预算为脱硫设备项目提供了充足的资源，确保脱硫设备项目在各个方面都能取得优异的表现。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脱硫设备项目风险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脱硫设备项目可能面临的风险包括市场接受度低、技术难题、竞争激烈等。脱硫设备项目团队已经制定了相应的风险应对计划，通过前瞻性的风险管理，确保脱硫设备项目在面对不确定性时能够迅速做出应对。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脱硫设备项目团队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脱硫设备项目汇聚了一支经验丰富、多领域专业素养的核心团队，确保脱硫设备项目在各个方面都能拥有高水平的执行力。团队的协同作战是脱硫设备项目成功的关键因素之一。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脱硫设备项目背景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脱硫设备项目的背景根植于市场对更高效、创新产品的渴望，同时也受到科技发展对行业格局的深刻改变的影响。这为脱硫设备项目提供了广阔的发展空间和市场需求。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脱硫设备项目现状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截至目前，脱硫设备项目已完成市场调研和技术验证，取得了初步的成功。这为脱硫设备项目在未来的发展奠定了坚实的基础，为更远大的目标打下了坚实的基石。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5069"/>
      <w:r>
        <w:rPr>
          <w:rFonts w:ascii="仿宋" w:eastAsia="仿宋" w:hAnsi="仿宋" w:cs="仿宋" w:hint="eastAsia"/>
          <w:sz w:val="28"/>
          <w:lang w:eastAsia="zh-CN"/>
        </w:rPr>
        <w:t>(二)、脱硫设备项目目标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keyword》脱硫设备项目首要业务目标是在市场中占据有利地位，实现产品/服务的成功推广和销售。通过不断提升产品质量、创新性，脱硫设备项目追求成为行业中的领导者，赢得更多客户的青睐。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在科技迅速发展的时代，脱硫设备项目着眼于技术创新。通过持续的研发和技术升级，脱硫设备项目旨在推出更具创新性的产品或服务，以满足市场对新鲜、先进解决方案的需求。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为了建立可持续的客户关系，脱硫设备项目设定了客户满意度目标。通过提供卓越的产品质量和优质的客户服务，脱硫设备项目追求赢得客户的信任和忠诚度，确保他们的满意度达到行业领先水平。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脱硫设备项目注重社会责任和可持续发展。通过实施环保、社会责任脱硫设备项目，脱硫设备项目致力于在经济发展的同时保护环境，促进社会公平，实现可持续经营。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脱硫设备项目的团队是实现目标的核心驱动力。因此，脱硫设备项目设定了团队发展目标，包括提升团队成员的专业技能、培养领导力，以及搭建协同高效的团队工作氛围。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8430"/>
      <w:r>
        <w:rPr>
          <w:rFonts w:ascii="仿宋" w:eastAsia="仿宋" w:hAnsi="仿宋" w:cs="仿宋" w:hint="eastAsia"/>
          <w:sz w:val="28"/>
          <w:lang w:eastAsia="zh-CN"/>
        </w:rPr>
        <w:t>(三)、脱硫设备项目提出的理由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脱硫设备项目提出的理由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提出源于对市场机遇的深刻洞察。当前市场中存在的需求缺口和行业发展趋势表明，有巨大的商业机会等待被开发。通过准确捕捉市场机遇，脱硫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理念基于对技术创新的信仰。通过持续的研发和技术投入，脱硫设备项目有望推出更具创新性的产品或服务。在科技飞速发展的当下，脱硫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提出是为了增强企业的行业竞争力。通过提升产品或服务的质量和独特性，脱硫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https://d.book118.com/086102220235010033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F0FB4"/>
    <w:rsid w:val="174F0F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022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2024-01-11T03:00:00Z</dcterms:created>
  <dcterms:modified xsi:type="dcterms:W3CDTF">2024-01-11T03:00:49Z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DDFE5CDDB5314150ABC03C33B92B95F6_11</vt:lpwstr>
  </property>
  <property fmtid="{D5CDD505-2E9C-101B-9397-08002B2CF9AE}" pid="3" name="KSOProductBuildVer">
    <vt:lpwstr>2052-12.1.0.16120</vt:lpwstr>
  </property>
</Properties>
</file>