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高绝缘高导热氮化铝陶瓷基片相关行业公司员工职业生涯规划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138" w:history="1">
        <w:r>
          <w:rPr>
            <w:rFonts w:ascii="仿宋" w:eastAsia="仿宋" w:hAnsi="仿宋" w:cs="仿宋" w:hint="eastAsia"/>
            <w:lang w:eastAsia="zh-CN"/>
          </w:rPr>
          <w:t>前言</w:t>
        </w:r>
        <w:r>
          <w:tab/>
        </w:r>
        <w:r>
          <w:fldChar w:fldCharType="begin"/>
        </w:r>
        <w:r>
          <w:instrText xml:space="preserve"> PAGEREF _Toc14138 \h </w:instrText>
        </w:r>
        <w:r>
          <w:fldChar w:fldCharType="separate"/>
        </w:r>
        <w:r>
          <w:t>3</w:t>
        </w:r>
        <w:r>
          <w:fldChar w:fldCharType="end"/>
        </w:r>
      </w:hyperlink>
    </w:p>
    <w:p>
      <w:pPr>
        <w:pStyle w:val="TOC1"/>
        <w:tabs>
          <w:tab w:val="right" w:leader="dot" w:pos="8306"/>
        </w:tabs>
      </w:pPr>
      <w:hyperlink w:anchor="_Toc18140" w:history="1">
        <w:r>
          <w:rPr>
            <w:rFonts w:ascii="仿宋" w:eastAsia="仿宋" w:hAnsi="仿宋" w:cs="仿宋" w:hint="eastAsia"/>
            <w:lang w:eastAsia="zh-CN"/>
          </w:rPr>
          <w:t>一、员工沟通技巧培训与人际关系管理</w:t>
        </w:r>
        <w:r>
          <w:tab/>
        </w:r>
        <w:r>
          <w:fldChar w:fldCharType="begin"/>
        </w:r>
        <w:r>
          <w:instrText xml:space="preserve"> PAGEREF _Toc18140 \h </w:instrText>
        </w:r>
        <w:r>
          <w:fldChar w:fldCharType="separate"/>
        </w:r>
        <w:r>
          <w:t>3</w:t>
        </w:r>
        <w:r>
          <w:fldChar w:fldCharType="end"/>
        </w:r>
      </w:hyperlink>
    </w:p>
    <w:p>
      <w:pPr>
        <w:pStyle w:val="TOC2"/>
        <w:tabs>
          <w:tab w:val="right" w:leader="dot" w:pos="8306"/>
        </w:tabs>
      </w:pPr>
      <w:hyperlink w:anchor="_Toc8722" w:history="1">
        <w:r>
          <w:rPr>
            <w:rFonts w:ascii="仿宋" w:eastAsia="仿宋" w:hAnsi="仿宋" w:cs="仿宋" w:hint="eastAsia"/>
            <w:lang w:eastAsia="zh-CN"/>
          </w:rPr>
          <w:t>(一)、沟通技巧的重要性及培训计划</w:t>
        </w:r>
        <w:r>
          <w:tab/>
        </w:r>
        <w:r>
          <w:fldChar w:fldCharType="begin"/>
        </w:r>
        <w:r>
          <w:instrText xml:space="preserve"> PAGEREF _Toc8722 \h </w:instrText>
        </w:r>
        <w:r>
          <w:fldChar w:fldCharType="separate"/>
        </w:r>
        <w:r>
          <w:t>3</w:t>
        </w:r>
        <w:r>
          <w:fldChar w:fldCharType="end"/>
        </w:r>
      </w:hyperlink>
    </w:p>
    <w:p>
      <w:pPr>
        <w:pStyle w:val="TOC2"/>
        <w:tabs>
          <w:tab w:val="right" w:leader="dot" w:pos="8306"/>
        </w:tabs>
      </w:pPr>
      <w:hyperlink w:anchor="_Toc26445" w:history="1">
        <w:r>
          <w:rPr>
            <w:rFonts w:ascii="仿宋" w:eastAsia="仿宋" w:hAnsi="仿宋" w:cs="仿宋" w:hint="eastAsia"/>
            <w:lang w:eastAsia="zh-CN"/>
          </w:rPr>
          <w:t>(二)、人际关系管理的原则与方法</w:t>
        </w:r>
        <w:r>
          <w:tab/>
        </w:r>
        <w:r>
          <w:fldChar w:fldCharType="begin"/>
        </w:r>
        <w:r>
          <w:instrText xml:space="preserve"> PAGEREF _Toc26445 \h </w:instrText>
        </w:r>
        <w:r>
          <w:fldChar w:fldCharType="separate"/>
        </w:r>
        <w:r>
          <w:t>4</w:t>
        </w:r>
        <w:r>
          <w:fldChar w:fldCharType="end"/>
        </w:r>
      </w:hyperlink>
    </w:p>
    <w:p>
      <w:pPr>
        <w:pStyle w:val="TOC2"/>
        <w:tabs>
          <w:tab w:val="right" w:leader="dot" w:pos="8306"/>
        </w:tabs>
      </w:pPr>
      <w:hyperlink w:anchor="_Toc29555" w:history="1">
        <w:r>
          <w:rPr>
            <w:rFonts w:ascii="仿宋" w:eastAsia="仿宋" w:hAnsi="仿宋" w:cs="仿宋" w:hint="eastAsia"/>
            <w:lang w:eastAsia="zh-CN"/>
          </w:rPr>
          <w:t>(三)、良好人际关系的建立与维护</w:t>
        </w:r>
        <w:r>
          <w:tab/>
        </w:r>
        <w:r>
          <w:fldChar w:fldCharType="begin"/>
        </w:r>
        <w:r>
          <w:instrText xml:space="preserve"> PAGEREF _Toc29555 \h </w:instrText>
        </w:r>
        <w:r>
          <w:fldChar w:fldCharType="separate"/>
        </w:r>
        <w:r>
          <w:t>4</w:t>
        </w:r>
        <w:r>
          <w:fldChar w:fldCharType="end"/>
        </w:r>
      </w:hyperlink>
    </w:p>
    <w:p>
      <w:pPr>
        <w:pStyle w:val="TOC1"/>
        <w:tabs>
          <w:tab w:val="right" w:leader="dot" w:pos="8306"/>
        </w:tabs>
      </w:pPr>
      <w:hyperlink w:anchor="_Toc23082" w:history="1">
        <w:r>
          <w:rPr>
            <w:rFonts w:ascii="仿宋" w:eastAsia="仿宋" w:hAnsi="仿宋" w:cs="仿宋" w:hint="eastAsia"/>
            <w:lang w:eastAsia="zh-CN"/>
          </w:rPr>
          <w:t>二、第七章员工培训与发展</w:t>
        </w:r>
        <w:r>
          <w:tab/>
        </w:r>
        <w:r>
          <w:fldChar w:fldCharType="begin"/>
        </w:r>
        <w:r>
          <w:instrText xml:space="preserve"> PAGEREF _Toc23082 \h </w:instrText>
        </w:r>
        <w:r>
          <w:fldChar w:fldCharType="separate"/>
        </w:r>
        <w:r>
          <w:t>5</w:t>
        </w:r>
        <w:r>
          <w:fldChar w:fldCharType="end"/>
        </w:r>
      </w:hyperlink>
    </w:p>
    <w:p>
      <w:pPr>
        <w:pStyle w:val="TOC2"/>
        <w:tabs>
          <w:tab w:val="right" w:leader="dot" w:pos="8306"/>
        </w:tabs>
      </w:pPr>
      <w:hyperlink w:anchor="_Toc26749" w:history="1">
        <w:r>
          <w:rPr>
            <w:rFonts w:ascii="仿宋" w:eastAsia="仿宋" w:hAnsi="仿宋" w:cs="仿宋" w:hint="eastAsia"/>
            <w:lang w:eastAsia="zh-CN"/>
          </w:rPr>
          <w:t>(一)、培训需求分析</w:t>
        </w:r>
        <w:r>
          <w:tab/>
        </w:r>
        <w:r>
          <w:fldChar w:fldCharType="begin"/>
        </w:r>
        <w:r>
          <w:instrText xml:space="preserve"> PAGEREF _Toc26749 \h </w:instrText>
        </w:r>
        <w:r>
          <w:fldChar w:fldCharType="separate"/>
        </w:r>
        <w:r>
          <w:t>5</w:t>
        </w:r>
        <w:r>
          <w:fldChar w:fldCharType="end"/>
        </w:r>
      </w:hyperlink>
    </w:p>
    <w:p>
      <w:pPr>
        <w:pStyle w:val="TOC2"/>
        <w:tabs>
          <w:tab w:val="right" w:leader="dot" w:pos="8306"/>
        </w:tabs>
      </w:pPr>
      <w:hyperlink w:anchor="_Toc2638" w:history="1">
        <w:r>
          <w:rPr>
            <w:rFonts w:ascii="仿宋" w:eastAsia="仿宋" w:hAnsi="仿宋" w:cs="仿宋" w:hint="eastAsia"/>
            <w:lang w:eastAsia="zh-CN"/>
          </w:rPr>
          <w:t>(二)、培训计划制定</w:t>
        </w:r>
        <w:r>
          <w:tab/>
        </w:r>
        <w:r>
          <w:fldChar w:fldCharType="begin"/>
        </w:r>
        <w:r>
          <w:instrText xml:space="preserve"> PAGEREF _Toc2638 \h </w:instrText>
        </w:r>
        <w:r>
          <w:fldChar w:fldCharType="separate"/>
        </w:r>
        <w:r>
          <w:t>6</w:t>
        </w:r>
        <w:r>
          <w:fldChar w:fldCharType="end"/>
        </w:r>
      </w:hyperlink>
    </w:p>
    <w:p>
      <w:pPr>
        <w:pStyle w:val="TOC2"/>
        <w:tabs>
          <w:tab w:val="right" w:leader="dot" w:pos="8306"/>
        </w:tabs>
      </w:pPr>
      <w:hyperlink w:anchor="_Toc16877" w:history="1">
        <w:r>
          <w:rPr>
            <w:rFonts w:ascii="仿宋" w:eastAsia="仿宋" w:hAnsi="仿宋" w:cs="仿宋" w:hint="eastAsia"/>
            <w:lang w:eastAsia="zh-CN"/>
          </w:rPr>
          <w:t>(三)、培训实施与评估</w:t>
        </w:r>
        <w:r>
          <w:tab/>
        </w:r>
        <w:r>
          <w:fldChar w:fldCharType="begin"/>
        </w:r>
        <w:r>
          <w:instrText xml:space="preserve"> PAGEREF _Toc16877 \h </w:instrText>
        </w:r>
        <w:r>
          <w:fldChar w:fldCharType="separate"/>
        </w:r>
        <w:r>
          <w:t>7</w:t>
        </w:r>
        <w:r>
          <w:fldChar w:fldCharType="end"/>
        </w:r>
      </w:hyperlink>
    </w:p>
    <w:p>
      <w:pPr>
        <w:pStyle w:val="TOC2"/>
        <w:tabs>
          <w:tab w:val="right" w:leader="dot" w:pos="8306"/>
        </w:tabs>
      </w:pPr>
      <w:hyperlink w:anchor="_Toc31115" w:history="1">
        <w:r>
          <w:rPr>
            <w:rFonts w:ascii="仿宋" w:eastAsia="仿宋" w:hAnsi="仿宋" w:cs="仿宋" w:hint="eastAsia"/>
            <w:lang w:eastAsia="zh-CN"/>
          </w:rPr>
          <w:t>(四)、持续学习与专业发展支持</w:t>
        </w:r>
        <w:r>
          <w:tab/>
        </w:r>
        <w:r>
          <w:fldChar w:fldCharType="begin"/>
        </w:r>
        <w:r>
          <w:instrText xml:space="preserve"> PAGEREF _Toc31115 \h </w:instrText>
        </w:r>
        <w:r>
          <w:fldChar w:fldCharType="separate"/>
        </w:r>
        <w:r>
          <w:t>8</w:t>
        </w:r>
        <w:r>
          <w:fldChar w:fldCharType="end"/>
        </w:r>
      </w:hyperlink>
    </w:p>
    <w:p>
      <w:pPr>
        <w:pStyle w:val="TOC1"/>
        <w:tabs>
          <w:tab w:val="right" w:leader="dot" w:pos="8306"/>
        </w:tabs>
      </w:pPr>
      <w:hyperlink w:anchor="_Toc22064" w:history="1">
        <w:r>
          <w:rPr>
            <w:rFonts w:ascii="仿宋" w:eastAsia="仿宋" w:hAnsi="仿宋" w:cs="仿宋" w:hint="eastAsia"/>
            <w:lang w:eastAsia="zh-CN"/>
          </w:rPr>
          <w:t>三、宏观环境分析</w:t>
        </w:r>
        <w:r>
          <w:tab/>
        </w:r>
        <w:r>
          <w:fldChar w:fldCharType="begin"/>
        </w:r>
        <w:r>
          <w:instrText xml:space="preserve"> PAGEREF _Toc22064 \h </w:instrText>
        </w:r>
        <w:r>
          <w:fldChar w:fldCharType="separate"/>
        </w:r>
        <w:r>
          <w:t>10</w:t>
        </w:r>
        <w:r>
          <w:fldChar w:fldCharType="end"/>
        </w:r>
      </w:hyperlink>
    </w:p>
    <w:p>
      <w:pPr>
        <w:pStyle w:val="TOC2"/>
        <w:tabs>
          <w:tab w:val="right" w:leader="dot" w:pos="8306"/>
        </w:tabs>
      </w:pPr>
      <w:hyperlink w:anchor="_Toc6387" w:history="1">
        <w:r>
          <w:rPr>
            <w:rFonts w:ascii="仿宋" w:eastAsia="仿宋" w:hAnsi="仿宋" w:cs="仿宋" w:hint="eastAsia"/>
            <w:lang w:eastAsia="zh-CN"/>
          </w:rPr>
          <w:t>(一)、宏观环境分析</w:t>
        </w:r>
        <w:r>
          <w:tab/>
        </w:r>
        <w:r>
          <w:fldChar w:fldCharType="begin"/>
        </w:r>
        <w:r>
          <w:instrText xml:space="preserve"> PAGEREF _Toc6387 \h </w:instrText>
        </w:r>
        <w:r>
          <w:fldChar w:fldCharType="separate"/>
        </w:r>
        <w:r>
          <w:t>10</w:t>
        </w:r>
        <w:r>
          <w:fldChar w:fldCharType="end"/>
        </w:r>
      </w:hyperlink>
    </w:p>
    <w:p>
      <w:pPr>
        <w:pStyle w:val="TOC1"/>
        <w:tabs>
          <w:tab w:val="right" w:leader="dot" w:pos="8306"/>
        </w:tabs>
      </w:pPr>
      <w:hyperlink w:anchor="_Toc23811" w:history="1">
        <w:r>
          <w:rPr>
            <w:rFonts w:ascii="仿宋" w:eastAsia="仿宋" w:hAnsi="仿宋" w:cs="仿宋" w:hint="eastAsia"/>
            <w:lang w:eastAsia="zh-CN"/>
          </w:rPr>
          <w:t>四、高绝缘高导热氮化铝陶瓷基片行业背景分析</w:t>
        </w:r>
        <w:r>
          <w:tab/>
        </w:r>
        <w:r>
          <w:fldChar w:fldCharType="begin"/>
        </w:r>
        <w:r>
          <w:instrText xml:space="preserve"> PAGEREF _Toc23811 \h </w:instrText>
        </w:r>
        <w:r>
          <w:fldChar w:fldCharType="separate"/>
        </w:r>
        <w:r>
          <w:t>11</w:t>
        </w:r>
        <w:r>
          <w:fldChar w:fldCharType="end"/>
        </w:r>
      </w:hyperlink>
    </w:p>
    <w:p>
      <w:pPr>
        <w:pStyle w:val="TOC2"/>
        <w:tabs>
          <w:tab w:val="right" w:leader="dot" w:pos="8306"/>
        </w:tabs>
      </w:pPr>
      <w:hyperlink w:anchor="_Toc2306" w:history="1">
        <w:r>
          <w:rPr>
            <w:rFonts w:ascii="仿宋" w:eastAsia="仿宋" w:hAnsi="仿宋" w:cs="仿宋" w:hint="eastAsia"/>
            <w:lang w:eastAsia="zh-CN"/>
          </w:rPr>
          <w:t>(一)、高绝缘高导热氮化铝陶瓷基片行业背景分析</w:t>
        </w:r>
        <w:r>
          <w:tab/>
        </w:r>
        <w:r>
          <w:fldChar w:fldCharType="begin"/>
        </w:r>
        <w:r>
          <w:instrText xml:space="preserve"> PAGEREF _Toc2306 \h </w:instrText>
        </w:r>
        <w:r>
          <w:fldChar w:fldCharType="separate"/>
        </w:r>
        <w:r>
          <w:t>11</w:t>
        </w:r>
        <w:r>
          <w:fldChar w:fldCharType="end"/>
        </w:r>
      </w:hyperlink>
    </w:p>
    <w:p>
      <w:pPr>
        <w:pStyle w:val="TOC1"/>
        <w:tabs>
          <w:tab w:val="right" w:leader="dot" w:pos="8306"/>
        </w:tabs>
      </w:pPr>
      <w:hyperlink w:anchor="_Toc16584" w:history="1">
        <w:r>
          <w:rPr>
            <w:rFonts w:ascii="仿宋" w:eastAsia="仿宋" w:hAnsi="仿宋" w:cs="仿宋" w:hint="eastAsia"/>
            <w:lang w:eastAsia="zh-CN"/>
          </w:rPr>
          <w:t>五、员工职业生涯规划与发展</w:t>
        </w:r>
        <w:r>
          <w:tab/>
        </w:r>
        <w:r>
          <w:fldChar w:fldCharType="begin"/>
        </w:r>
        <w:r>
          <w:instrText xml:space="preserve"> PAGEREF _Toc16584 \h </w:instrText>
        </w:r>
        <w:r>
          <w:fldChar w:fldCharType="separate"/>
        </w:r>
        <w:r>
          <w:t>13</w:t>
        </w:r>
        <w:r>
          <w:fldChar w:fldCharType="end"/>
        </w:r>
      </w:hyperlink>
    </w:p>
    <w:p>
      <w:pPr>
        <w:pStyle w:val="TOC2"/>
        <w:tabs>
          <w:tab w:val="right" w:leader="dot" w:pos="8306"/>
        </w:tabs>
      </w:pPr>
      <w:hyperlink w:anchor="_Toc26335" w:history="1">
        <w:r>
          <w:rPr>
            <w:rFonts w:ascii="仿宋" w:eastAsia="仿宋" w:hAnsi="仿宋" w:cs="仿宋" w:hint="eastAsia"/>
            <w:lang w:eastAsia="zh-CN"/>
          </w:rPr>
          <w:t>(一)、职业生涯规划概述</w:t>
        </w:r>
        <w:r>
          <w:tab/>
        </w:r>
        <w:r>
          <w:fldChar w:fldCharType="begin"/>
        </w:r>
        <w:r>
          <w:instrText xml:space="preserve"> PAGEREF _Toc26335 \h </w:instrText>
        </w:r>
        <w:r>
          <w:fldChar w:fldCharType="separate"/>
        </w:r>
        <w:r>
          <w:t>13</w:t>
        </w:r>
        <w:r>
          <w:fldChar w:fldCharType="end"/>
        </w:r>
      </w:hyperlink>
    </w:p>
    <w:p>
      <w:pPr>
        <w:pStyle w:val="TOC2"/>
        <w:tabs>
          <w:tab w:val="right" w:leader="dot" w:pos="8306"/>
        </w:tabs>
      </w:pPr>
      <w:hyperlink w:anchor="_Toc15" w:history="1">
        <w:r>
          <w:rPr>
            <w:rFonts w:ascii="仿宋" w:eastAsia="仿宋" w:hAnsi="仿宋" w:cs="仿宋" w:hint="eastAsia"/>
            <w:lang w:eastAsia="zh-CN"/>
          </w:rPr>
          <w:t>(二)、基本原则与方法</w:t>
        </w:r>
        <w:r>
          <w:tab/>
        </w:r>
        <w:r>
          <w:fldChar w:fldCharType="begin"/>
        </w:r>
        <w:r>
          <w:instrText xml:space="preserve"> PAGEREF _Toc15 \h </w:instrText>
        </w:r>
        <w:r>
          <w:fldChar w:fldCharType="separate"/>
        </w:r>
        <w:r>
          <w:t>15</w:t>
        </w:r>
        <w:r>
          <w:fldChar w:fldCharType="end"/>
        </w:r>
      </w:hyperlink>
    </w:p>
    <w:p>
      <w:pPr>
        <w:pStyle w:val="TOC2"/>
        <w:tabs>
          <w:tab w:val="right" w:leader="dot" w:pos="8306"/>
        </w:tabs>
      </w:pPr>
      <w:hyperlink w:anchor="_Toc30483" w:history="1">
        <w:r>
          <w:rPr>
            <w:rFonts w:ascii="仿宋" w:eastAsia="仿宋" w:hAnsi="仿宋" w:cs="仿宋" w:hint="eastAsia"/>
            <w:lang w:eastAsia="zh-CN"/>
          </w:rPr>
          <w:t>(三)、员工职业生涯管理</w:t>
        </w:r>
        <w:r>
          <w:tab/>
        </w:r>
        <w:r>
          <w:fldChar w:fldCharType="begin"/>
        </w:r>
        <w:r>
          <w:instrText xml:space="preserve"> PAGEREF _Toc30483 \h </w:instrText>
        </w:r>
        <w:r>
          <w:fldChar w:fldCharType="separate"/>
        </w:r>
        <w:r>
          <w:t>15</w:t>
        </w:r>
        <w:r>
          <w:fldChar w:fldCharType="end"/>
        </w:r>
      </w:hyperlink>
    </w:p>
    <w:p>
      <w:pPr>
        <w:pStyle w:val="TOC2"/>
        <w:tabs>
          <w:tab w:val="right" w:leader="dot" w:pos="8306"/>
        </w:tabs>
      </w:pPr>
      <w:hyperlink w:anchor="_Toc23423" w:history="1">
        <w:r>
          <w:rPr>
            <w:rFonts w:ascii="仿宋" w:eastAsia="仿宋" w:hAnsi="仿宋" w:cs="仿宋" w:hint="eastAsia"/>
            <w:lang w:eastAsia="zh-CN"/>
          </w:rPr>
          <w:t>(四)、职业生涯发展支持体系</w:t>
        </w:r>
        <w:r>
          <w:tab/>
        </w:r>
        <w:r>
          <w:fldChar w:fldCharType="begin"/>
        </w:r>
        <w:r>
          <w:instrText xml:space="preserve"> PAGEREF _Toc23423 \h </w:instrText>
        </w:r>
        <w:r>
          <w:fldChar w:fldCharType="separate"/>
        </w:r>
        <w:r>
          <w:t>17</w:t>
        </w:r>
        <w:r>
          <w:fldChar w:fldCharType="end"/>
        </w:r>
      </w:hyperlink>
    </w:p>
    <w:p>
      <w:pPr>
        <w:pStyle w:val="TOC2"/>
        <w:tabs>
          <w:tab w:val="right" w:leader="dot" w:pos="8306"/>
        </w:tabs>
      </w:pPr>
      <w:hyperlink w:anchor="_Toc24129" w:history="1">
        <w:r>
          <w:rPr>
            <w:rFonts w:ascii="仿宋" w:eastAsia="仿宋" w:hAnsi="仿宋" w:cs="仿宋" w:hint="eastAsia"/>
            <w:lang w:eastAsia="zh-CN"/>
          </w:rPr>
          <w:t>(五)、公司文化与员工职业发展融合</w:t>
        </w:r>
        <w:r>
          <w:tab/>
        </w:r>
        <w:r>
          <w:fldChar w:fldCharType="begin"/>
        </w:r>
        <w:r>
          <w:instrText xml:space="preserve"> PAGEREF _Toc24129 \h </w:instrText>
        </w:r>
        <w:r>
          <w:fldChar w:fldCharType="separate"/>
        </w:r>
        <w:r>
          <w:t>19</w:t>
        </w:r>
        <w:r>
          <w:fldChar w:fldCharType="end"/>
        </w:r>
      </w:hyperlink>
    </w:p>
    <w:p>
      <w:pPr>
        <w:pStyle w:val="TOC2"/>
        <w:tabs>
          <w:tab w:val="right" w:leader="dot" w:pos="8306"/>
        </w:tabs>
      </w:pPr>
      <w:hyperlink w:anchor="_Toc24729" w:history="1">
        <w:r>
          <w:rPr>
            <w:rFonts w:ascii="仿宋" w:eastAsia="仿宋" w:hAnsi="仿宋" w:cs="仿宋" w:hint="eastAsia"/>
            <w:lang w:eastAsia="zh-CN"/>
          </w:rPr>
          <w:t>(六)、未来趋势与发展策略</w:t>
        </w:r>
        <w:r>
          <w:tab/>
        </w:r>
        <w:r>
          <w:fldChar w:fldCharType="begin"/>
        </w:r>
        <w:r>
          <w:instrText xml:space="preserve"> PAGEREF _Toc24729 \h </w:instrText>
        </w:r>
        <w:r>
          <w:fldChar w:fldCharType="separate"/>
        </w:r>
        <w:r>
          <w:t>20</w:t>
        </w:r>
        <w:r>
          <w:fldChar w:fldCharType="end"/>
        </w:r>
      </w:hyperlink>
    </w:p>
    <w:p>
      <w:pPr>
        <w:pStyle w:val="TOC1"/>
        <w:tabs>
          <w:tab w:val="right" w:leader="dot" w:pos="8306"/>
        </w:tabs>
      </w:pPr>
      <w:hyperlink w:anchor="_Toc10671" w:history="1">
        <w:r>
          <w:rPr>
            <w:rFonts w:ascii="仿宋" w:eastAsia="仿宋" w:hAnsi="仿宋" w:cs="仿宋" w:hint="eastAsia"/>
            <w:lang w:eastAsia="zh-CN"/>
          </w:rPr>
          <w:t>六、第二十八章公司与员工法律关系</w:t>
        </w:r>
        <w:r>
          <w:tab/>
        </w:r>
        <w:r>
          <w:fldChar w:fldCharType="begin"/>
        </w:r>
        <w:r>
          <w:instrText xml:space="preserve"> PAGEREF _Toc10671 \h </w:instrText>
        </w:r>
        <w:r>
          <w:fldChar w:fldCharType="separate"/>
        </w:r>
        <w:r>
          <w:t>22</w:t>
        </w:r>
        <w:r>
          <w:fldChar w:fldCharType="end"/>
        </w:r>
      </w:hyperlink>
    </w:p>
    <w:p>
      <w:pPr>
        <w:pStyle w:val="TOC2"/>
        <w:tabs>
          <w:tab w:val="right" w:leader="dot" w:pos="8306"/>
        </w:tabs>
      </w:pPr>
      <w:hyperlink w:anchor="_Toc20033" w:history="1">
        <w:r>
          <w:rPr>
            <w:rFonts w:ascii="仿宋" w:eastAsia="仿宋" w:hAnsi="仿宋" w:cs="仿宋" w:hint="eastAsia"/>
            <w:lang w:eastAsia="zh-CN"/>
          </w:rPr>
          <w:t>(一)、劳动合同管理</w:t>
        </w:r>
        <w:r>
          <w:tab/>
        </w:r>
        <w:r>
          <w:fldChar w:fldCharType="begin"/>
        </w:r>
        <w:r>
          <w:instrText xml:space="preserve"> PAGEREF _Toc20033 \h </w:instrText>
        </w:r>
        <w:r>
          <w:fldChar w:fldCharType="separate"/>
        </w:r>
        <w:r>
          <w:t>22</w:t>
        </w:r>
        <w:r>
          <w:fldChar w:fldCharType="end"/>
        </w:r>
      </w:hyperlink>
    </w:p>
    <w:p>
      <w:pPr>
        <w:pStyle w:val="TOC2"/>
        <w:tabs>
          <w:tab w:val="right" w:leader="dot" w:pos="8306"/>
        </w:tabs>
      </w:pPr>
      <w:hyperlink w:anchor="_Toc20603" w:history="1">
        <w:r>
          <w:rPr>
            <w:rFonts w:ascii="仿宋" w:eastAsia="仿宋" w:hAnsi="仿宋" w:cs="仿宋" w:hint="eastAsia"/>
            <w:lang w:eastAsia="zh-CN"/>
          </w:rPr>
          <w:t>(二)、法定假期与劳动保障</w:t>
        </w:r>
        <w:r>
          <w:tab/>
        </w:r>
        <w:r>
          <w:fldChar w:fldCharType="begin"/>
        </w:r>
        <w:r>
          <w:instrText xml:space="preserve"> PAGEREF _Toc20603 \h </w:instrText>
        </w:r>
        <w:r>
          <w:fldChar w:fldCharType="separate"/>
        </w:r>
        <w:r>
          <w:t>23</w:t>
        </w:r>
        <w:r>
          <w:fldChar w:fldCharType="end"/>
        </w:r>
      </w:hyperlink>
    </w:p>
    <w:p>
      <w:pPr>
        <w:pStyle w:val="TOC2"/>
        <w:tabs>
          <w:tab w:val="right" w:leader="dot" w:pos="8306"/>
        </w:tabs>
      </w:pPr>
      <w:hyperlink w:anchor="_Toc27562" w:history="1">
        <w:r>
          <w:rPr>
            <w:rFonts w:ascii="仿宋" w:eastAsia="仿宋" w:hAnsi="仿宋" w:cs="仿宋" w:hint="eastAsia"/>
            <w:lang w:eastAsia="zh-CN"/>
          </w:rPr>
          <w:t>(三)、合规经营与风险防范</w:t>
        </w:r>
        <w:r>
          <w:tab/>
        </w:r>
        <w:r>
          <w:fldChar w:fldCharType="begin"/>
        </w:r>
        <w:r>
          <w:instrText xml:space="preserve"> PAGEREF _Toc27562 \h </w:instrText>
        </w:r>
        <w:r>
          <w:fldChar w:fldCharType="separate"/>
        </w:r>
        <w:r>
          <w:t>24</w:t>
        </w:r>
        <w:r>
          <w:fldChar w:fldCharType="end"/>
        </w:r>
      </w:hyperlink>
    </w:p>
    <w:p>
      <w:pPr>
        <w:pStyle w:val="TOC1"/>
        <w:tabs>
          <w:tab w:val="right" w:leader="dot" w:pos="8306"/>
        </w:tabs>
      </w:pPr>
      <w:hyperlink w:anchor="_Toc8053" w:history="1">
        <w:r>
          <w:rPr>
            <w:rFonts w:ascii="仿宋" w:eastAsia="仿宋" w:hAnsi="仿宋" w:cs="仿宋" w:hint="eastAsia"/>
            <w:lang w:eastAsia="zh-CN"/>
          </w:rPr>
          <w:t>七、员工社会责任履行及参与公益活动</w:t>
        </w:r>
        <w:r>
          <w:tab/>
        </w:r>
        <w:r>
          <w:fldChar w:fldCharType="begin"/>
        </w:r>
        <w:r>
          <w:instrText xml:space="preserve"> PAGEREF _Toc8053 \h </w:instrText>
        </w:r>
        <w:r>
          <w:fldChar w:fldCharType="separate"/>
        </w:r>
        <w:r>
          <w:t>25</w:t>
        </w:r>
        <w:r>
          <w:fldChar w:fldCharType="end"/>
        </w:r>
      </w:hyperlink>
    </w:p>
    <w:p>
      <w:pPr>
        <w:pStyle w:val="TOC2"/>
        <w:tabs>
          <w:tab w:val="right" w:leader="dot" w:pos="8306"/>
        </w:tabs>
      </w:pPr>
      <w:hyperlink w:anchor="_Toc29506" w:history="1">
        <w:r>
          <w:rPr>
            <w:rFonts w:ascii="仿宋" w:eastAsia="仿宋" w:hAnsi="仿宋" w:cs="仿宋" w:hint="eastAsia"/>
            <w:lang w:eastAsia="zh-CN"/>
          </w:rPr>
          <w:t>(一)、员工社会责任的内涵及履行方式</w:t>
        </w:r>
        <w:r>
          <w:tab/>
        </w:r>
        <w:r>
          <w:fldChar w:fldCharType="begin"/>
        </w:r>
        <w:r>
          <w:instrText xml:space="preserve"> PAGEREF _Toc29506 \h </w:instrText>
        </w:r>
        <w:r>
          <w:fldChar w:fldCharType="separate"/>
        </w:r>
        <w:r>
          <w:t>25</w:t>
        </w:r>
        <w:r>
          <w:fldChar w:fldCharType="end"/>
        </w:r>
      </w:hyperlink>
    </w:p>
    <w:p>
      <w:pPr>
        <w:pStyle w:val="TOC2"/>
        <w:tabs>
          <w:tab w:val="right" w:leader="dot" w:pos="8306"/>
        </w:tabs>
      </w:pPr>
      <w:hyperlink w:anchor="_Toc27841" w:history="1">
        <w:r>
          <w:rPr>
            <w:rFonts w:ascii="仿宋" w:eastAsia="仿宋" w:hAnsi="仿宋" w:cs="仿宋" w:hint="eastAsia"/>
            <w:lang w:eastAsia="zh-CN"/>
          </w:rPr>
          <w:t>(二)、参与公益活动的意义及实施策略</w:t>
        </w:r>
        <w:r>
          <w:tab/>
        </w:r>
        <w:r>
          <w:fldChar w:fldCharType="begin"/>
        </w:r>
        <w:r>
          <w:instrText xml:space="preserve"> PAGEREF _Toc27841 \h </w:instrText>
        </w:r>
        <w:r>
          <w:fldChar w:fldCharType="separate"/>
        </w:r>
        <w:r>
          <w:t>26</w:t>
        </w:r>
        <w:r>
          <w:fldChar w:fldCharType="end"/>
        </w:r>
      </w:hyperlink>
    </w:p>
    <w:p>
      <w:pPr>
        <w:pStyle w:val="TOC2"/>
        <w:tabs>
          <w:tab w:val="right" w:leader="dot" w:pos="8306"/>
        </w:tabs>
      </w:pPr>
      <w:hyperlink w:anchor="_Toc6722" w:history="1">
        <w:r>
          <w:rPr>
            <w:rFonts w:ascii="仿宋" w:eastAsia="仿宋" w:hAnsi="仿宋" w:cs="仿宋" w:hint="eastAsia"/>
            <w:lang w:eastAsia="zh-CN"/>
          </w:rPr>
          <w:t>(三)、社会责任履行及公益活动参与的持续推进</w:t>
        </w:r>
        <w:r>
          <w:tab/>
        </w:r>
        <w:r>
          <w:fldChar w:fldCharType="begin"/>
        </w:r>
        <w:r>
          <w:instrText xml:space="preserve"> PAGEREF _Toc6722 \h </w:instrText>
        </w:r>
        <w:r>
          <w:fldChar w:fldCharType="separate"/>
        </w:r>
        <w:r>
          <w:t>26</w:t>
        </w:r>
        <w:r>
          <w:fldChar w:fldCharType="end"/>
        </w:r>
      </w:hyperlink>
    </w:p>
    <w:p>
      <w:pPr>
        <w:pStyle w:val="TOC1"/>
        <w:tabs>
          <w:tab w:val="right" w:leader="dot" w:pos="8306"/>
        </w:tabs>
      </w:pPr>
      <w:hyperlink w:anchor="_Toc6584" w:history="1">
        <w:r>
          <w:rPr>
            <w:rFonts w:ascii="仿宋" w:eastAsia="仿宋" w:hAnsi="仿宋" w:cs="仿宋" w:hint="eastAsia"/>
            <w:lang w:eastAsia="zh-CN"/>
          </w:rPr>
          <w:t>八、第二十六章人才留存与流失管理</w:t>
        </w:r>
        <w:r>
          <w:tab/>
        </w:r>
        <w:r>
          <w:fldChar w:fldCharType="begin"/>
        </w:r>
        <w:r>
          <w:instrText xml:space="preserve"> PAGEREF _Toc6584 \h </w:instrText>
        </w:r>
        <w:r>
          <w:fldChar w:fldCharType="separate"/>
        </w:r>
        <w:r>
          <w:t>27</w:t>
        </w:r>
        <w:r>
          <w:fldChar w:fldCharType="end"/>
        </w:r>
      </w:hyperlink>
    </w:p>
    <w:p>
      <w:pPr>
        <w:pStyle w:val="TOC2"/>
        <w:tabs>
          <w:tab w:val="right" w:leader="dot" w:pos="8306"/>
        </w:tabs>
      </w:pPr>
      <w:hyperlink w:anchor="_Toc16792" w:history="1">
        <w:r>
          <w:rPr>
            <w:rFonts w:ascii="仿宋" w:eastAsia="仿宋" w:hAnsi="仿宋" w:cs="仿宋" w:hint="eastAsia"/>
            <w:lang w:eastAsia="zh-CN"/>
          </w:rPr>
          <w:t>(一)、人才留存策略</w:t>
        </w:r>
        <w:r>
          <w:tab/>
        </w:r>
        <w:r>
          <w:fldChar w:fldCharType="begin"/>
        </w:r>
        <w:r>
          <w:instrText xml:space="preserve"> PAGEREF _Toc16792 \h </w:instrText>
        </w:r>
        <w:r>
          <w:fldChar w:fldCharType="separate"/>
        </w:r>
        <w:r>
          <w:t>27</w:t>
        </w:r>
        <w:r>
          <w:fldChar w:fldCharType="end"/>
        </w:r>
      </w:hyperlink>
    </w:p>
    <w:p>
      <w:pPr>
        <w:pStyle w:val="TOC2"/>
        <w:tabs>
          <w:tab w:val="right" w:leader="dot" w:pos="8306"/>
        </w:tabs>
      </w:pPr>
      <w:hyperlink w:anchor="_Toc23711" w:history="1">
        <w:r>
          <w:rPr>
            <w:rFonts w:ascii="仿宋" w:eastAsia="仿宋" w:hAnsi="仿宋" w:cs="仿宋" w:hint="eastAsia"/>
            <w:lang w:eastAsia="zh-CN"/>
          </w:rPr>
          <w:t>(二)、人才流失分析与改进</w:t>
        </w:r>
        <w:r>
          <w:tab/>
        </w:r>
        <w:r>
          <w:fldChar w:fldCharType="begin"/>
        </w:r>
        <w:r>
          <w:instrText xml:space="preserve"> PAGEREF _Toc23711 \h </w:instrText>
        </w:r>
        <w:r>
          <w:fldChar w:fldCharType="separate"/>
        </w:r>
        <w:r>
          <w:t>27</w:t>
        </w:r>
        <w:r>
          <w:fldChar w:fldCharType="end"/>
        </w:r>
      </w:hyperlink>
    </w:p>
    <w:p>
      <w:pPr>
        <w:pStyle w:val="TOC2"/>
        <w:tabs>
          <w:tab w:val="right" w:leader="dot" w:pos="8306"/>
        </w:tabs>
      </w:pPr>
      <w:hyperlink w:anchor="_Toc833" w:history="1">
        <w:r>
          <w:rPr>
            <w:rFonts w:ascii="仿宋" w:eastAsia="仿宋" w:hAnsi="仿宋" w:cs="仿宋" w:hint="eastAsia"/>
            <w:lang w:eastAsia="zh-CN"/>
          </w:rPr>
          <w:t>(三)、持续改进与未来展望</w:t>
        </w:r>
        <w:r>
          <w:tab/>
        </w:r>
        <w:r>
          <w:fldChar w:fldCharType="begin"/>
        </w:r>
        <w:r>
          <w:instrText xml:space="preserve"> PAGEREF _Toc833 \h </w:instrText>
        </w:r>
        <w:r>
          <w:fldChar w:fldCharType="separate"/>
        </w:r>
        <w:r>
          <w:t>27</w:t>
        </w:r>
        <w:r>
          <w:fldChar w:fldCharType="end"/>
        </w:r>
      </w:hyperlink>
    </w:p>
    <w:p>
      <w:pPr>
        <w:pStyle w:val="TOC1"/>
        <w:tabs>
          <w:tab w:val="right" w:leader="dot" w:pos="8306"/>
        </w:tabs>
      </w:pPr>
      <w:hyperlink w:anchor="_Toc22821" w:history="1">
        <w:r>
          <w:rPr>
            <w:rFonts w:ascii="仿宋" w:eastAsia="仿宋" w:hAnsi="仿宋" w:cs="仿宋" w:hint="eastAsia"/>
            <w:lang w:eastAsia="zh-CN"/>
          </w:rPr>
          <w:t>九、第三十八章员工社交媒体管理</w:t>
        </w:r>
        <w:r>
          <w:tab/>
        </w:r>
        <w:r>
          <w:fldChar w:fldCharType="begin"/>
        </w:r>
        <w:r>
          <w:instrText xml:space="preserve"> PAGEREF _Toc22821 \h </w:instrText>
        </w:r>
        <w:r>
          <w:fldChar w:fldCharType="separate"/>
        </w:r>
        <w:r>
          <w:t>28</w:t>
        </w:r>
        <w:r>
          <w:fldChar w:fldCharType="end"/>
        </w:r>
      </w:hyperlink>
    </w:p>
    <w:p>
      <w:pPr>
        <w:pStyle w:val="TOC2"/>
        <w:tabs>
          <w:tab w:val="right" w:leader="dot" w:pos="8306"/>
        </w:tabs>
      </w:pPr>
      <w:hyperlink w:anchor="_Toc10061" w:history="1">
        <w:r>
          <w:rPr>
            <w:rFonts w:ascii="仿宋" w:eastAsia="仿宋" w:hAnsi="仿宋" w:cs="仿宋" w:hint="eastAsia"/>
            <w:lang w:eastAsia="zh-CN"/>
          </w:rPr>
          <w:t>(一)、员工社交媒体政策</w:t>
        </w:r>
        <w:r>
          <w:tab/>
        </w:r>
        <w:r>
          <w:fldChar w:fldCharType="begin"/>
        </w:r>
        <w:r>
          <w:instrText xml:space="preserve"> PAGEREF _Toc10061 \h </w:instrText>
        </w:r>
        <w:r>
          <w:fldChar w:fldCharType="separate"/>
        </w:r>
        <w:r>
          <w:t>28</w:t>
        </w:r>
        <w:r>
          <w:fldChar w:fldCharType="end"/>
        </w:r>
      </w:hyperlink>
    </w:p>
    <w:p>
      <w:pPr>
        <w:pStyle w:val="TOC2"/>
        <w:tabs>
          <w:tab w:val="right" w:leader="dot" w:pos="8306"/>
        </w:tabs>
      </w:pPr>
      <w:hyperlink w:anchor="_Toc1483" w:history="1">
        <w:r>
          <w:rPr>
            <w:rFonts w:ascii="仿宋" w:eastAsia="仿宋" w:hAnsi="仿宋" w:cs="仿宋" w:hint="eastAsia"/>
            <w:lang w:eastAsia="zh-CN"/>
          </w:rPr>
          <w:t>(二)、个人品牌与公司形象的关联</w:t>
        </w:r>
        <w:r>
          <w:tab/>
        </w:r>
        <w:r>
          <w:fldChar w:fldCharType="begin"/>
        </w:r>
        <w:r>
          <w:instrText xml:space="preserve"> PAGEREF _Toc1483 \h </w:instrText>
        </w:r>
        <w:r>
          <w:fldChar w:fldCharType="separate"/>
        </w:r>
        <w:r>
          <w:t>29</w:t>
        </w:r>
        <w:r>
          <w:fldChar w:fldCharType="end"/>
        </w:r>
      </w:hyperlink>
    </w:p>
    <w:p>
      <w:pPr>
        <w:pStyle w:val="TOC2"/>
        <w:tabs>
          <w:tab w:val="right" w:leader="dot" w:pos="8306"/>
        </w:tabs>
      </w:pPr>
      <w:hyperlink w:anchor="_Toc9760" w:history="1">
        <w:r>
          <w:rPr>
            <w:rFonts w:ascii="仿宋" w:eastAsia="仿宋" w:hAnsi="仿宋" w:cs="仿宋" w:hint="eastAsia"/>
            <w:lang w:eastAsia="zh-CN"/>
          </w:rPr>
          <w:t>(三)、社交媒体使用准则</w:t>
        </w:r>
        <w:r>
          <w:tab/>
        </w:r>
        <w:r>
          <w:fldChar w:fldCharType="begin"/>
        </w:r>
        <w:r>
          <w:instrText xml:space="preserve"> PAGEREF _Toc9760 \h </w:instrText>
        </w:r>
        <w:r>
          <w:fldChar w:fldCharType="separate"/>
        </w:r>
        <w:r>
          <w:t>30</w:t>
        </w:r>
        <w:r>
          <w:fldChar w:fldCharType="end"/>
        </w:r>
      </w:hyperlink>
    </w:p>
    <w:p>
      <w:pPr>
        <w:pStyle w:val="TOC2"/>
        <w:tabs>
          <w:tab w:val="right" w:leader="dot" w:pos="8306"/>
        </w:tabs>
      </w:pPr>
      <w:hyperlink w:anchor="_Toc3494" w:history="1">
        <w:r>
          <w:rPr>
            <w:rFonts w:ascii="仿宋" w:eastAsia="仿宋" w:hAnsi="仿宋" w:cs="仿宋" w:hint="eastAsia"/>
            <w:lang w:eastAsia="zh-CN"/>
          </w:rPr>
          <w:t>(四)、公司与员工互动</w:t>
        </w:r>
        <w:r>
          <w:tab/>
        </w:r>
        <w:r>
          <w:fldChar w:fldCharType="begin"/>
        </w:r>
        <w:r>
          <w:instrText xml:space="preserve"> PAGEREF _Toc3494 \h </w:instrText>
        </w:r>
        <w:r>
          <w:fldChar w:fldCharType="separate"/>
        </w:r>
        <w:r>
          <w:t>33</w:t>
        </w:r>
        <w:r>
          <w:fldChar w:fldCharType="end"/>
        </w:r>
      </w:hyperlink>
    </w:p>
    <w:p>
      <w:pPr>
        <w:pStyle w:val="TOC2"/>
        <w:tabs>
          <w:tab w:val="right" w:leader="dot" w:pos="8306"/>
        </w:tabs>
      </w:pPr>
      <w:hyperlink w:anchor="_Toc18867" w:history="1">
        <w:r>
          <w:rPr>
            <w:rFonts w:ascii="仿宋" w:eastAsia="仿宋" w:hAnsi="仿宋" w:cs="仿宋" w:hint="eastAsia"/>
            <w:lang w:eastAsia="zh-CN"/>
          </w:rPr>
          <w:t>(五)、公司社交媒体账号管理</w:t>
        </w:r>
        <w:r>
          <w:tab/>
        </w:r>
        <w:r>
          <w:fldChar w:fldCharType="begin"/>
        </w:r>
        <w:r>
          <w:instrText xml:space="preserve"> PAGEREF _Toc18867 \h </w:instrText>
        </w:r>
        <w:r>
          <w:fldChar w:fldCharType="separate"/>
        </w:r>
        <w:r>
          <w:t>34</w:t>
        </w:r>
        <w:r>
          <w:fldChar w:fldCharType="end"/>
        </w:r>
      </w:hyperlink>
    </w:p>
    <w:p>
      <w:pPr>
        <w:pStyle w:val="TOC2"/>
        <w:tabs>
          <w:tab w:val="right" w:leader="dot" w:pos="8306"/>
        </w:tabs>
      </w:pPr>
      <w:hyperlink w:anchor="_Toc6429" w:history="1">
        <w:r>
          <w:rPr>
            <w:rFonts w:ascii="仿宋" w:eastAsia="仿宋" w:hAnsi="仿宋" w:cs="仿宋" w:hint="eastAsia"/>
            <w:lang w:eastAsia="zh-CN"/>
          </w:rPr>
          <w:t>(六)、职业发展机会的分享与推广</w:t>
        </w:r>
        <w:r>
          <w:tab/>
        </w:r>
        <w:r>
          <w:fldChar w:fldCharType="begin"/>
        </w:r>
        <w:r>
          <w:instrText xml:space="preserve"> PAGEREF _Toc6429 \h </w:instrText>
        </w:r>
        <w:r>
          <w:fldChar w:fldCharType="separate"/>
        </w:r>
        <w:r>
          <w:t>35</w:t>
        </w:r>
        <w:r>
          <w:fldChar w:fldCharType="end"/>
        </w:r>
      </w:hyperlink>
    </w:p>
    <w:p>
      <w:pPr>
        <w:pStyle w:val="TOC1"/>
        <w:tabs>
          <w:tab w:val="right" w:leader="dot" w:pos="8306"/>
        </w:tabs>
      </w:pPr>
      <w:hyperlink w:anchor="_Toc19935" w:history="1">
        <w:r>
          <w:rPr>
            <w:rFonts w:ascii="仿宋" w:eastAsia="仿宋" w:hAnsi="仿宋" w:cs="仿宋" w:hint="eastAsia"/>
            <w:lang w:eastAsia="zh-CN"/>
          </w:rPr>
          <w:t>十、第十四章员工健康与安全管理</w:t>
        </w:r>
        <w:r>
          <w:tab/>
        </w:r>
        <w:r>
          <w:fldChar w:fldCharType="begin"/>
        </w:r>
        <w:r>
          <w:instrText xml:space="preserve"> PAGEREF _Toc19935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35" w:history="1">
        <w:r>
          <w:rPr>
            <w:rFonts w:ascii="仿宋" w:eastAsia="仿宋" w:hAnsi="仿宋" w:cs="仿宋" w:hint="eastAsia"/>
            <w:lang w:eastAsia="zh-CN"/>
          </w:rPr>
          <w:t>(一)、健康保障计划</w:t>
        </w:r>
        <w:r>
          <w:tab/>
        </w:r>
        <w:r>
          <w:fldChar w:fldCharType="begin"/>
        </w:r>
        <w:r>
          <w:instrText xml:space="preserve"> PAGEREF _Toc32135 \h </w:instrText>
        </w:r>
        <w:r>
          <w:fldChar w:fldCharType="separate"/>
        </w:r>
        <w:r>
          <w:t>37</w:t>
        </w:r>
        <w:r>
          <w:fldChar w:fldCharType="end"/>
        </w:r>
      </w:hyperlink>
    </w:p>
    <w:p>
      <w:pPr>
        <w:pStyle w:val="TOC2"/>
        <w:tabs>
          <w:tab w:val="right" w:leader="dot" w:pos="8306"/>
        </w:tabs>
      </w:pPr>
      <w:hyperlink w:anchor="_Toc8183" w:history="1">
        <w:r>
          <w:rPr>
            <w:rFonts w:ascii="仿宋" w:eastAsia="仿宋" w:hAnsi="仿宋" w:cs="仿宋" w:hint="eastAsia"/>
            <w:lang w:eastAsia="zh-CN"/>
          </w:rPr>
          <w:t>(二)、安全管理体系</w:t>
        </w:r>
        <w:r>
          <w:tab/>
        </w:r>
        <w:r>
          <w:fldChar w:fldCharType="begin"/>
        </w:r>
        <w:r>
          <w:instrText xml:space="preserve"> PAGEREF _Toc8183 \h </w:instrText>
        </w:r>
        <w:r>
          <w:fldChar w:fldCharType="separate"/>
        </w:r>
        <w:r>
          <w:t>38</w:t>
        </w:r>
        <w:r>
          <w:fldChar w:fldCharType="end"/>
        </w:r>
      </w:hyperlink>
    </w:p>
    <w:p>
      <w:pPr>
        <w:pStyle w:val="TOC1"/>
        <w:tabs>
          <w:tab w:val="right" w:leader="dot" w:pos="8306"/>
        </w:tabs>
      </w:pPr>
      <w:hyperlink w:anchor="_Toc4828" w:history="1">
        <w:r>
          <w:rPr>
            <w:rFonts w:ascii="仿宋" w:eastAsia="仿宋" w:hAnsi="仿宋" w:cs="仿宋" w:hint="eastAsia"/>
            <w:lang w:eastAsia="zh-CN"/>
          </w:rPr>
          <w:t>十一、第四十七章全球人才流动与交流</w:t>
        </w:r>
        <w:r>
          <w:tab/>
        </w:r>
        <w:r>
          <w:fldChar w:fldCharType="begin"/>
        </w:r>
        <w:r>
          <w:instrText xml:space="preserve"> PAGEREF _Toc4828 \h </w:instrText>
        </w:r>
        <w:r>
          <w:fldChar w:fldCharType="separate"/>
        </w:r>
        <w:r>
          <w:t>40</w:t>
        </w:r>
        <w:r>
          <w:fldChar w:fldCharType="end"/>
        </w:r>
      </w:hyperlink>
    </w:p>
    <w:p>
      <w:pPr>
        <w:pStyle w:val="TOC2"/>
        <w:tabs>
          <w:tab w:val="right" w:leader="dot" w:pos="8306"/>
        </w:tabs>
      </w:pPr>
      <w:hyperlink w:anchor="_Toc8254" w:history="1">
        <w:r>
          <w:rPr>
            <w:rFonts w:ascii="仿宋" w:eastAsia="仿宋" w:hAnsi="仿宋" w:cs="仿宋" w:hint="eastAsia"/>
            <w:lang w:eastAsia="zh-CN"/>
          </w:rPr>
          <w:t>(一)、跨国项目与团队</w:t>
        </w:r>
        <w:r>
          <w:tab/>
        </w:r>
        <w:r>
          <w:fldChar w:fldCharType="begin"/>
        </w:r>
        <w:r>
          <w:instrText xml:space="preserve"> PAGEREF _Toc8254 \h </w:instrText>
        </w:r>
        <w:r>
          <w:fldChar w:fldCharType="separate"/>
        </w:r>
        <w:r>
          <w:t>40</w:t>
        </w:r>
        <w:r>
          <w:fldChar w:fldCharType="end"/>
        </w:r>
      </w:hyperlink>
    </w:p>
    <w:p>
      <w:pPr>
        <w:pStyle w:val="TOC2"/>
        <w:tabs>
          <w:tab w:val="right" w:leader="dot" w:pos="8306"/>
        </w:tabs>
      </w:pPr>
      <w:hyperlink w:anchor="_Toc10200" w:history="1">
        <w:r>
          <w:rPr>
            <w:rFonts w:ascii="仿宋" w:eastAsia="仿宋" w:hAnsi="仿宋" w:cs="仿宋" w:hint="eastAsia"/>
            <w:lang w:eastAsia="zh-CN"/>
          </w:rPr>
          <w:t>(二)、全球项目经验的累积</w:t>
        </w:r>
        <w:r>
          <w:tab/>
        </w:r>
        <w:r>
          <w:fldChar w:fldCharType="begin"/>
        </w:r>
        <w:r>
          <w:instrText xml:space="preserve"> PAGEREF _Toc10200 \h </w:instrText>
        </w:r>
        <w:r>
          <w:fldChar w:fldCharType="separate"/>
        </w:r>
        <w:r>
          <w:t>41</w:t>
        </w:r>
        <w:r>
          <w:fldChar w:fldCharType="end"/>
        </w:r>
      </w:hyperlink>
    </w:p>
    <w:p>
      <w:pPr>
        <w:pStyle w:val="TOC2"/>
        <w:tabs>
          <w:tab w:val="right" w:leader="dot" w:pos="8306"/>
        </w:tabs>
      </w:pPr>
      <w:hyperlink w:anchor="_Toc7161" w:history="1">
        <w:r>
          <w:rPr>
            <w:rFonts w:ascii="仿宋" w:eastAsia="仿宋" w:hAnsi="仿宋" w:cs="仿宋" w:hint="eastAsia"/>
            <w:lang w:eastAsia="zh-CN"/>
          </w:rPr>
          <w:t>(三)、跨文化团队领导与协作</w:t>
        </w:r>
        <w:r>
          <w:tab/>
        </w:r>
        <w:r>
          <w:fldChar w:fldCharType="begin"/>
        </w:r>
        <w:r>
          <w:instrText xml:space="preserve"> PAGEREF _Toc7161 \h </w:instrText>
        </w:r>
        <w:r>
          <w:fldChar w:fldCharType="separate"/>
        </w:r>
        <w:r>
          <w:t>41</w:t>
        </w:r>
        <w:r>
          <w:fldChar w:fldCharType="end"/>
        </w:r>
      </w:hyperlink>
    </w:p>
    <w:p>
      <w:pPr>
        <w:pStyle w:val="TOC2"/>
        <w:tabs>
          <w:tab w:val="right" w:leader="dot" w:pos="8306"/>
        </w:tabs>
      </w:pPr>
      <w:hyperlink w:anchor="_Toc4155" w:history="1">
        <w:r>
          <w:rPr>
            <w:rFonts w:ascii="仿宋" w:eastAsia="仿宋" w:hAnsi="仿宋" w:cs="仿宋" w:hint="eastAsia"/>
            <w:lang w:eastAsia="zh-CN"/>
          </w:rPr>
          <w:t>(四)、跨国交流与人才培养</w:t>
        </w:r>
        <w:r>
          <w:tab/>
        </w:r>
        <w:r>
          <w:fldChar w:fldCharType="begin"/>
        </w:r>
        <w:r>
          <w:instrText xml:space="preserve"> PAGEREF _Toc4155 \h </w:instrText>
        </w:r>
        <w:r>
          <w:fldChar w:fldCharType="separate"/>
        </w:r>
        <w:r>
          <w:t>42</w:t>
        </w:r>
        <w:r>
          <w:fldChar w:fldCharType="end"/>
        </w:r>
      </w:hyperlink>
    </w:p>
    <w:p>
      <w:pPr>
        <w:pStyle w:val="TOC2"/>
        <w:tabs>
          <w:tab w:val="right" w:leader="dot" w:pos="8306"/>
        </w:tabs>
      </w:pPr>
      <w:hyperlink w:anchor="_Toc11568" w:history="1">
        <w:r>
          <w:rPr>
            <w:rFonts w:ascii="仿宋" w:eastAsia="仿宋" w:hAnsi="仿宋" w:cs="仿宋" w:hint="eastAsia"/>
            <w:lang w:eastAsia="zh-CN"/>
          </w:rPr>
          <w:t>(五)、跨国交流计划的实施</w:t>
        </w:r>
        <w:r>
          <w:tab/>
        </w:r>
        <w:r>
          <w:fldChar w:fldCharType="begin"/>
        </w:r>
        <w:r>
          <w:instrText xml:space="preserve"> PAGEREF _Toc11568 \h </w:instrText>
        </w:r>
        <w:r>
          <w:fldChar w:fldCharType="separate"/>
        </w:r>
        <w:r>
          <w:t>43</w:t>
        </w:r>
        <w:r>
          <w:fldChar w:fldCharType="end"/>
        </w:r>
      </w:hyperlink>
    </w:p>
    <w:p>
      <w:pPr>
        <w:pStyle w:val="TOC2"/>
        <w:tabs>
          <w:tab w:val="right" w:leader="dot" w:pos="8306"/>
        </w:tabs>
      </w:pPr>
      <w:hyperlink w:anchor="_Toc26130" w:history="1">
        <w:r>
          <w:rPr>
            <w:rFonts w:ascii="仿宋" w:eastAsia="仿宋" w:hAnsi="仿宋" w:cs="仿宋" w:hint="eastAsia"/>
            <w:lang w:eastAsia="zh-CN"/>
          </w:rPr>
          <w:t>(六)、跨国培训与知识转移</w:t>
        </w:r>
        <w:r>
          <w:tab/>
        </w:r>
        <w:r>
          <w:fldChar w:fldCharType="begin"/>
        </w:r>
        <w:r>
          <w:instrText xml:space="preserve"> PAGEREF _Toc26130 \h </w:instrText>
        </w:r>
        <w:r>
          <w:fldChar w:fldCharType="separate"/>
        </w:r>
        <w:r>
          <w:t>44</w:t>
        </w:r>
        <w:r>
          <w:fldChar w:fldCharType="end"/>
        </w:r>
      </w:hyperlink>
    </w:p>
    <w:p>
      <w:pPr>
        <w:pStyle w:val="TOC1"/>
        <w:tabs>
          <w:tab w:val="right" w:leader="dot" w:pos="8306"/>
        </w:tabs>
      </w:pPr>
      <w:hyperlink w:anchor="_Toc21851" w:history="1">
        <w:r>
          <w:rPr>
            <w:rFonts w:ascii="仿宋" w:eastAsia="仿宋" w:hAnsi="仿宋" w:cs="仿宋" w:hint="eastAsia"/>
            <w:lang w:eastAsia="zh-CN"/>
          </w:rPr>
          <w:t>十二、第四十五章员工品牌建设</w:t>
        </w:r>
        <w:r>
          <w:tab/>
        </w:r>
        <w:r>
          <w:fldChar w:fldCharType="begin"/>
        </w:r>
        <w:r>
          <w:instrText xml:space="preserve"> PAGEREF _Toc21851 \h </w:instrText>
        </w:r>
        <w:r>
          <w:fldChar w:fldCharType="separate"/>
        </w:r>
        <w:r>
          <w:t>45</w:t>
        </w:r>
        <w:r>
          <w:fldChar w:fldCharType="end"/>
        </w:r>
      </w:hyperlink>
    </w:p>
    <w:p>
      <w:pPr>
        <w:pStyle w:val="TOC2"/>
        <w:tabs>
          <w:tab w:val="right" w:leader="dot" w:pos="8306"/>
        </w:tabs>
      </w:pPr>
      <w:hyperlink w:anchor="_Toc7715" w:history="1">
        <w:r>
          <w:rPr>
            <w:rFonts w:ascii="仿宋" w:eastAsia="仿宋" w:hAnsi="仿宋" w:cs="仿宋" w:hint="eastAsia"/>
            <w:lang w:eastAsia="zh-CN"/>
          </w:rPr>
          <w:t>(一)、个人品牌管理</w:t>
        </w:r>
        <w:r>
          <w:tab/>
        </w:r>
        <w:r>
          <w:fldChar w:fldCharType="begin"/>
        </w:r>
        <w:r>
          <w:instrText xml:space="preserve"> PAGEREF _Toc7715 \h </w:instrText>
        </w:r>
        <w:r>
          <w:fldChar w:fldCharType="separate"/>
        </w:r>
        <w:r>
          <w:t>45</w:t>
        </w:r>
        <w:r>
          <w:fldChar w:fldCharType="end"/>
        </w:r>
      </w:hyperlink>
    </w:p>
    <w:p>
      <w:pPr>
        <w:pStyle w:val="TOC2"/>
        <w:tabs>
          <w:tab w:val="right" w:leader="dot" w:pos="8306"/>
        </w:tabs>
      </w:pPr>
      <w:hyperlink w:anchor="_Toc4749" w:history="1">
        <w:r>
          <w:rPr>
            <w:rFonts w:ascii="仿宋" w:eastAsia="仿宋" w:hAnsi="仿宋" w:cs="仿宋" w:hint="eastAsia"/>
            <w:lang w:eastAsia="zh-CN"/>
          </w:rPr>
          <w:t>(二)、在高绝缘高导热氮化铝陶瓷基片行业内建立个人影响力</w:t>
        </w:r>
        <w:r>
          <w:tab/>
        </w:r>
        <w:r>
          <w:fldChar w:fldCharType="begin"/>
        </w:r>
        <w:r>
          <w:instrText xml:space="preserve"> PAGEREF _Toc4749 \h </w:instrText>
        </w:r>
        <w:r>
          <w:fldChar w:fldCharType="separate"/>
        </w:r>
        <w:r>
          <w:t>45</w:t>
        </w:r>
        <w:r>
          <w:fldChar w:fldCharType="end"/>
        </w:r>
      </w:hyperlink>
    </w:p>
    <w:p>
      <w:pPr>
        <w:pStyle w:val="TOC2"/>
        <w:tabs>
          <w:tab w:val="right" w:leader="dot" w:pos="8306"/>
        </w:tabs>
      </w:pPr>
      <w:hyperlink w:anchor="_Toc20733" w:history="1">
        <w:r>
          <w:rPr>
            <w:rFonts w:ascii="仿宋" w:eastAsia="仿宋" w:hAnsi="仿宋" w:cs="仿宋" w:hint="eastAsia"/>
            <w:lang w:eastAsia="zh-CN"/>
          </w:rPr>
          <w:t>(三)、个人品牌与公司品牌的关联</w:t>
        </w:r>
        <w:r>
          <w:tab/>
        </w:r>
        <w:r>
          <w:fldChar w:fldCharType="begin"/>
        </w:r>
        <w:r>
          <w:instrText xml:space="preserve"> PAGEREF _Toc20733 \h </w:instrText>
        </w:r>
        <w:r>
          <w:fldChar w:fldCharType="separate"/>
        </w:r>
        <w:r>
          <w:t>47</w:t>
        </w:r>
        <w:r>
          <w:fldChar w:fldCharType="end"/>
        </w:r>
      </w:hyperlink>
    </w:p>
    <w:p>
      <w:pPr>
        <w:pStyle w:val="TOC2"/>
        <w:tabs>
          <w:tab w:val="right" w:leader="dot" w:pos="8306"/>
        </w:tabs>
      </w:pPr>
      <w:hyperlink w:anchor="_Toc27353" w:history="1">
        <w:r>
          <w:rPr>
            <w:rFonts w:ascii="仿宋" w:eastAsia="仿宋" w:hAnsi="仿宋" w:cs="仿宋" w:hint="eastAsia"/>
            <w:lang w:eastAsia="zh-CN"/>
          </w:rPr>
          <w:t>(四)、社交媒体与个人品牌</w:t>
        </w:r>
        <w:r>
          <w:tab/>
        </w:r>
        <w:r>
          <w:fldChar w:fldCharType="begin"/>
        </w:r>
        <w:r>
          <w:instrText xml:space="preserve"> PAGEREF _Toc27353 \h </w:instrText>
        </w:r>
        <w:r>
          <w:fldChar w:fldCharType="separate"/>
        </w:r>
        <w:r>
          <w:t>48</w:t>
        </w:r>
        <w:r>
          <w:fldChar w:fldCharType="end"/>
        </w:r>
      </w:hyperlink>
    </w:p>
    <w:p>
      <w:pPr>
        <w:pStyle w:val="TOC2"/>
        <w:tabs>
          <w:tab w:val="right" w:leader="dot" w:pos="8306"/>
        </w:tabs>
      </w:pPr>
      <w:hyperlink w:anchor="_Toc25907" w:history="1">
        <w:r>
          <w:rPr>
            <w:rFonts w:ascii="仿宋" w:eastAsia="仿宋" w:hAnsi="仿宋" w:cs="仿宋" w:hint="eastAsia"/>
            <w:lang w:eastAsia="zh-CN"/>
          </w:rPr>
          <w:t>(五)、个人品牌的社交媒体传播</w:t>
        </w:r>
        <w:r>
          <w:tab/>
        </w:r>
        <w:r>
          <w:fldChar w:fldCharType="begin"/>
        </w:r>
        <w:r>
          <w:instrText xml:space="preserve"> PAGEREF _Toc25907 \h </w:instrText>
        </w:r>
        <w:r>
          <w:fldChar w:fldCharType="separate"/>
        </w:r>
        <w:r>
          <w:t>49</w:t>
        </w:r>
        <w:r>
          <w:fldChar w:fldCharType="end"/>
        </w:r>
      </w:hyperlink>
    </w:p>
    <w:p>
      <w:pPr>
        <w:pStyle w:val="TOC2"/>
        <w:tabs>
          <w:tab w:val="right" w:leader="dot" w:pos="8306"/>
        </w:tabs>
      </w:pPr>
      <w:hyperlink w:anchor="_Toc2055" w:history="1">
        <w:r>
          <w:rPr>
            <w:rFonts w:ascii="仿宋" w:eastAsia="仿宋" w:hAnsi="仿宋" w:cs="仿宋" w:hint="eastAsia"/>
            <w:lang w:eastAsia="zh-CN"/>
          </w:rPr>
          <w:t>(六)、员工品牌建设与公司形象一致性</w:t>
        </w:r>
        <w:r>
          <w:tab/>
        </w:r>
        <w:r>
          <w:fldChar w:fldCharType="begin"/>
        </w:r>
        <w:r>
          <w:instrText xml:space="preserve"> PAGEREF _Toc2055 \h </w:instrText>
        </w:r>
        <w:r>
          <w:fldChar w:fldCharType="separate"/>
        </w:r>
        <w:r>
          <w:t>50</w:t>
        </w:r>
        <w:r>
          <w:fldChar w:fldCharType="end"/>
        </w:r>
      </w:hyperlink>
    </w:p>
    <w:p>
      <w:pPr>
        <w:pStyle w:val="TOC1"/>
        <w:tabs>
          <w:tab w:val="right" w:leader="dot" w:pos="8306"/>
        </w:tabs>
      </w:pPr>
      <w:hyperlink w:anchor="_Toc27856" w:history="1">
        <w:r>
          <w:rPr>
            <w:rFonts w:ascii="仿宋" w:eastAsia="仿宋" w:hAnsi="仿宋" w:cs="仿宋" w:hint="eastAsia"/>
            <w:lang w:eastAsia="zh-CN"/>
          </w:rPr>
          <w:t>十三、员工晋升与职业发展通道</w:t>
        </w:r>
        <w:r>
          <w:tab/>
        </w:r>
        <w:r>
          <w:fldChar w:fldCharType="begin"/>
        </w:r>
        <w:r>
          <w:instrText xml:space="preserve"> PAGEREF _Toc27856 \h </w:instrText>
        </w:r>
        <w:r>
          <w:fldChar w:fldCharType="separate"/>
        </w:r>
        <w:r>
          <w:t>50</w:t>
        </w:r>
        <w:r>
          <w:fldChar w:fldCharType="end"/>
        </w:r>
      </w:hyperlink>
    </w:p>
    <w:p>
      <w:pPr>
        <w:pStyle w:val="TOC2"/>
        <w:tabs>
          <w:tab w:val="right" w:leader="dot" w:pos="8306"/>
        </w:tabs>
      </w:pPr>
      <w:hyperlink w:anchor="_Toc3544" w:history="1">
        <w:r>
          <w:rPr>
            <w:rFonts w:ascii="仿宋" w:eastAsia="仿宋" w:hAnsi="仿宋" w:cs="仿宋" w:hint="eastAsia"/>
            <w:lang w:eastAsia="zh-CN"/>
          </w:rPr>
          <w:t>(一)、晋升制度的设计与实施</w:t>
        </w:r>
        <w:r>
          <w:tab/>
        </w:r>
        <w:r>
          <w:fldChar w:fldCharType="begin"/>
        </w:r>
        <w:r>
          <w:instrText xml:space="preserve"> PAGEREF _Toc3544 \h </w:instrText>
        </w:r>
        <w:r>
          <w:fldChar w:fldCharType="separate"/>
        </w:r>
        <w:r>
          <w:t>50</w:t>
        </w:r>
        <w:r>
          <w:fldChar w:fldCharType="end"/>
        </w:r>
      </w:hyperlink>
    </w:p>
    <w:p>
      <w:pPr>
        <w:pStyle w:val="TOC2"/>
        <w:tabs>
          <w:tab w:val="right" w:leader="dot" w:pos="8306"/>
        </w:tabs>
      </w:pPr>
      <w:hyperlink w:anchor="_Toc22278" w:history="1">
        <w:r>
          <w:rPr>
            <w:rFonts w:ascii="仿宋" w:eastAsia="仿宋" w:hAnsi="仿宋" w:cs="仿宋" w:hint="eastAsia"/>
            <w:lang w:eastAsia="zh-CN"/>
          </w:rPr>
          <w:t>(二)、职业发展通道的建立与拓展</w:t>
        </w:r>
        <w:r>
          <w:tab/>
        </w:r>
        <w:r>
          <w:fldChar w:fldCharType="begin"/>
        </w:r>
        <w:r>
          <w:instrText xml:space="preserve"> PAGEREF _Toc22278 \h </w:instrText>
        </w:r>
        <w:r>
          <w:fldChar w:fldCharType="separate"/>
        </w:r>
        <w:r>
          <w:t>52</w:t>
        </w:r>
        <w:r>
          <w:fldChar w:fldCharType="end"/>
        </w:r>
      </w:hyperlink>
    </w:p>
    <w:p>
      <w:pPr>
        <w:pStyle w:val="TOC2"/>
        <w:tabs>
          <w:tab w:val="right" w:leader="dot" w:pos="8306"/>
        </w:tabs>
      </w:pPr>
      <w:hyperlink w:anchor="_Toc26463" w:history="1">
        <w:r>
          <w:rPr>
            <w:rFonts w:ascii="仿宋" w:eastAsia="仿宋" w:hAnsi="仿宋" w:cs="仿宋" w:hint="eastAsia"/>
            <w:lang w:eastAsia="zh-CN"/>
          </w:rPr>
          <w:t>(三)、晋升机会的公平与透明保障</w:t>
        </w:r>
        <w:r>
          <w:tab/>
        </w:r>
        <w:r>
          <w:fldChar w:fldCharType="begin"/>
        </w:r>
        <w:r>
          <w:instrText xml:space="preserve"> PAGEREF _Toc26463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13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高绝缘高导热氮化铝陶瓷基片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18140"/>
      <w:r>
        <w:rPr>
          <w:rFonts w:ascii="仿宋" w:eastAsia="仿宋" w:hAnsi="仿宋" w:cs="仿宋" w:hint="eastAsia"/>
          <w:sz w:val="28"/>
          <w:lang w:eastAsia="zh-CN"/>
        </w:rPr>
        <w:t>一、员工沟通技巧培训与人际关系管理</w:t>
      </w:r>
      <w:bookmarkEnd w:id="2"/>
    </w:p>
    <w:p>
      <w:pPr>
        <w:pStyle w:val="Heading2"/>
        <w:rPr>
          <w:rFonts w:ascii="仿宋" w:eastAsia="仿宋" w:hAnsi="仿宋" w:cs="仿宋" w:hint="eastAsia"/>
          <w:lang w:eastAsia="zh-CN"/>
        </w:rPr>
      </w:pPr>
      <w:bookmarkStart w:id="3" w:name="_Toc8722"/>
      <w:r>
        <w:rPr>
          <w:rFonts w:ascii="仿宋" w:eastAsia="仿宋" w:hAnsi="仿宋" w:cs="仿宋" w:hint="eastAsia"/>
          <w:lang w:eastAsia="zh-CN"/>
        </w:rPr>
        <w:t>(一)、沟通技巧的重要性及培训计划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4" w:name="_Toc26445"/>
      <w:r>
        <w:rPr>
          <w:rFonts w:ascii="仿宋" w:eastAsia="仿宋" w:hAnsi="仿宋" w:cs="仿宋" w:hint="eastAsia"/>
          <w:sz w:val="28"/>
          <w:lang w:eastAsia="zh-CN"/>
        </w:rPr>
        <w:t>(二)、人际关系管理的原则与方法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5" w:name="_Toc29555"/>
      <w:r>
        <w:rPr>
          <w:rFonts w:ascii="仿宋" w:eastAsia="仿宋" w:hAnsi="仿宋" w:cs="仿宋" w:hint="eastAsia"/>
          <w:sz w:val="28"/>
          <w:lang w:eastAsia="zh-CN"/>
        </w:rPr>
        <w:t>(三)、良好人际关系的建立与维护</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6" w:name="_Toc23082"/>
      <w:r>
        <w:rPr>
          <w:rFonts w:ascii="仿宋" w:eastAsia="仿宋" w:hAnsi="仿宋" w:cs="仿宋" w:hint="eastAsia"/>
          <w:sz w:val="28"/>
          <w:lang w:eastAsia="zh-CN"/>
        </w:rPr>
        <w:t>二、第七章员工培训与发展</w:t>
      </w:r>
      <w:bookmarkEnd w:id="6"/>
    </w:p>
    <w:p>
      <w:pPr>
        <w:pStyle w:val="Heading2"/>
        <w:rPr>
          <w:rFonts w:ascii="仿宋" w:eastAsia="仿宋" w:hAnsi="仿宋" w:cs="仿宋" w:hint="eastAsia"/>
          <w:lang w:eastAsia="zh-CN"/>
        </w:rPr>
      </w:pPr>
      <w:bookmarkStart w:id="7" w:name="_Toc26749"/>
      <w:r>
        <w:rPr>
          <w:rFonts w:ascii="仿宋" w:eastAsia="仿宋" w:hAnsi="仿宋" w:cs="仿宋" w:hint="eastAsia"/>
          <w:lang w:eastAsia="zh-CN"/>
        </w:rPr>
        <w:t>(一)、培训需求分析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员工反馈机制：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8" w:name="_Toc2638"/>
      <w:r>
        <w:rPr>
          <w:rFonts w:ascii="仿宋" w:eastAsia="仿宋" w:hAnsi="仿宋" w:cs="仿宋" w:hint="eastAsia"/>
          <w:sz w:val="28"/>
          <w:lang w:eastAsia="zh-CN"/>
        </w:rPr>
        <w:t>(二)、培训计划制定</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9" w:name="_Toc16877"/>
      <w:r>
        <w:rPr>
          <w:rFonts w:ascii="仿宋" w:eastAsia="仿宋" w:hAnsi="仿宋" w:cs="仿宋" w:hint="eastAsia"/>
          <w:sz w:val="28"/>
          <w:lang w:eastAsia="zh-CN"/>
        </w:rPr>
        <w:t>(三)、培训实施与评估</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10" w:name="_Toc31115"/>
      <w:r>
        <w:rPr>
          <w:rFonts w:ascii="仿宋" w:eastAsia="仿宋" w:hAnsi="仿宋" w:cs="仿宋" w:hint="eastAsia"/>
          <w:sz w:val="28"/>
          <w:lang w:eastAsia="zh-CN"/>
        </w:rPr>
        <w:t>(四)、持续学习与专业发展支持</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提供灵活的在线学习平台，使员工可以随时随地获取各类学习资源。这包括高绝缘高导热氮化铝陶瓷基片行业报告、网络课程、研讨会等，帮助员工自主学习和获取最新的专业知识。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专业认证支持：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鼓励并支持员工获取相关的专业认证，例如高绝缘高导热氮化铝陶瓷基片行业认可的证书或资格。组织可以提供学习资源、报名费用支持等，以激发员工的学习积极性。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定期组织专业培训活动，邀请高绝缘高导热氮化铝陶瓷基片行业专家或内外部讲师进行知识分享和培训。这有助于员工深入了解高绝缘高导热氮化铝陶瓷基片行业趋势，拓展视野，提高综合素质。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建立知识管理平台，鼓励员工分享经验、高绝缘高导热氮化铝陶瓷基片行业见解和学习心得。这有助于构建学习型组织，促使知识在团队内部流动和共享。</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11" w:name="_Toc22064"/>
      <w:r>
        <w:rPr>
          <w:rFonts w:ascii="仿宋" w:eastAsia="仿宋" w:hAnsi="仿宋" w:cs="仿宋" w:hint="eastAsia"/>
          <w:sz w:val="28"/>
          <w:lang w:eastAsia="zh-CN"/>
        </w:rPr>
        <w:t>三、宏观环境分析</w:t>
      </w:r>
      <w:bookmarkEnd w:id="11"/>
    </w:p>
    <w:p>
      <w:pPr>
        <w:pStyle w:val="Heading2"/>
        <w:rPr>
          <w:rFonts w:ascii="仿宋" w:eastAsia="仿宋" w:hAnsi="仿宋" w:cs="仿宋" w:hint="eastAsia"/>
          <w:lang w:eastAsia="zh-CN"/>
        </w:rPr>
      </w:pPr>
      <w:bookmarkStart w:id="12" w:name="_Toc6387"/>
      <w:r>
        <w:rPr>
          <w:rFonts w:ascii="仿宋" w:eastAsia="仿宋" w:hAnsi="仿宋" w:cs="仿宋" w:hint="eastAsia"/>
          <w:lang w:eastAsia="zh-CN"/>
        </w:rPr>
        <w:t>(一)、宏观环境分析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高绝缘高导热氮化铝陶瓷基片行业中具有重要意义。随着社会结构的变化，消费者对产品和服务的需求也发生了变化。当前，社会对可持续性和社会责任的关注不断增加，这对 高绝缘高导热氮化铝陶瓷基片行业提出了更高的要求。企业需要适应社会价值观的演变，关注社会趋势，以更好地满足市场需求。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经济因素对 高绝缘高导热氮化铝陶瓷基片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高绝缘高导热氮化铝陶瓷基片行业的发展至关重要。政府政策的变化、国际关系的调整都可能对企业产生深刻的影响。特别是在 高绝缘高导热氮化铝陶瓷基片行业可能涉及到的领域，如法规、知识产权保护等，企业需要密切关注政治动态，及时调整战略。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技术创新是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绝缘高导热氮化铝陶瓷基片行业的驱动力之一。新技术的引入可能改变高绝缘高导热氮化铝陶瓷基片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高绝缘高导热氮化铝陶瓷基片行业的运营产生直接的约束和引导。合规性、知识产权的保护、劳动法规等都是企业必须遵循的法律框架。企业需要建立完善的法律团队，确保在法规范围内经营，降低法律风险。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在全球关注环保的趋势下， 高绝缘高导热氮化铝陶瓷基片行业需要更加重视环境因素。降低碳足迹、可持续生产、环保政策的遵守等都成为企业经营的重要考量。企业需要通过绿色技术和环保举措，积极履行社会责任。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13" w:name="_Toc23811"/>
      <w:r>
        <w:rPr>
          <w:rFonts w:ascii="仿宋" w:eastAsia="仿宋" w:hAnsi="仿宋" w:cs="仿宋" w:hint="eastAsia"/>
          <w:sz w:val="28"/>
          <w:lang w:eastAsia="zh-CN"/>
        </w:rPr>
        <w:t>四、高绝缘高导热氮化铝陶瓷基片行业背景分析</w:t>
      </w:r>
      <w:bookmarkEnd w:id="13"/>
    </w:p>
    <w:p>
      <w:pPr>
        <w:pStyle w:val="Heading2"/>
        <w:rPr>
          <w:rFonts w:ascii="仿宋" w:eastAsia="仿宋" w:hAnsi="仿宋" w:cs="仿宋" w:hint="eastAsia"/>
          <w:lang w:eastAsia="zh-CN"/>
        </w:rPr>
      </w:pPr>
      <w:bookmarkStart w:id="14" w:name="_Toc2306"/>
      <w:r>
        <w:rPr>
          <w:rFonts w:ascii="仿宋" w:eastAsia="仿宋" w:hAnsi="仿宋" w:cs="仿宋" w:hint="eastAsia"/>
          <w:lang w:eastAsia="zh-CN"/>
        </w:rPr>
        <w:t>(一)、高绝缘高导热氮化铝陶瓷基片行业背景分析</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高绝缘高导热氮化铝陶瓷基片行业是一个充满活力且不断演变的领域。近年来，该高绝缘高导热氮化铝陶瓷基片行业经历了显著的增长，这一增长主要受益于多方面的推动因素，尤其是技术创新和市场需求的持续增加。技术创新为高绝缘高导热氮化铝陶瓷基片行业带来了新的商业模式和解决方案，而不断增长的市场需求则推动了高绝缘高导热氮化铝陶瓷基片行业的整体扩张。这使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高绝缘高导热氮化铝陶瓷基片行业成为当前经济中备受关注的一个重要组成部分。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高绝缘高导热氮化铝陶瓷基片行业的市场规模持续扩大，预计未来几年仍将保持良好的增长势头。这一趋势得益于多种因素，其中包括数字化转型、全球化市场和消费者需求的多样化。数字化转型推动了高绝缘高导热氮化铝陶瓷基片行业内各个环节的效率提升，全球化市场为企业提供了更广阔的业务机会，而消费者需求的多样化则促使高绝缘高导热氮化铝陶瓷基片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高绝缘高导热氮化铝陶瓷基片行业呈现激烈的竞争格局，主要由一些领先的企业主导市场。这些企业通常在创新、市场份额和客户忠诚度等方面表现出强大的竞争力。随着高绝缘高导热氮化铝陶瓷基片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高绝缘高导热氮化铝陶瓷基片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高绝缘高导热氮化铝陶瓷基片行业发展的关键因素之一。新技术的引入，如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高绝缘高导热氮化铝陶瓷基片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高绝缘高导热氮化铝陶瓷基片行业仍然充满挑战和机遇。随着全球经济的发展和技术的不断进步，高绝缘高导热氮化铝陶瓷基片行业参与者将面临着更多的发展机会。然而，需要时刻保持敏锐的市场洞察，灵活调整战略，以适应变化中的环境。对于 高绝缘高导热氮化铝陶瓷基片行业的未来，持乐观但谨慎的态度，不断优化业务模式和提升核心竞争力是至关重要的。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15" w:name="_Toc16584"/>
      <w:r>
        <w:rPr>
          <w:rFonts w:ascii="仿宋" w:eastAsia="仿宋" w:hAnsi="仿宋" w:cs="仿宋" w:hint="eastAsia"/>
          <w:sz w:val="28"/>
          <w:lang w:eastAsia="zh-CN"/>
        </w:rPr>
        <w:t>五、员工职业生涯规划与发展</w:t>
      </w:r>
      <w:bookmarkEnd w:id="15"/>
    </w:p>
    <w:p>
      <w:pPr>
        <w:pStyle w:val="Heading2"/>
        <w:rPr>
          <w:rFonts w:ascii="仿宋" w:eastAsia="仿宋" w:hAnsi="仿宋" w:cs="仿宋" w:hint="eastAsia"/>
          <w:lang w:eastAsia="zh-CN"/>
        </w:rPr>
      </w:pPr>
      <w:bookmarkStart w:id="16" w:name="_Toc26335"/>
      <w:r>
        <w:rPr>
          <w:rFonts w:ascii="仿宋" w:eastAsia="仿宋" w:hAnsi="仿宋" w:cs="仿宋" w:hint="eastAsia"/>
          <w:lang w:eastAsia="zh-CN"/>
        </w:rPr>
        <w:t>(一)、职业生涯规划概述</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了解当前和未来的职业市场趋势，以及所处高绝缘高导热氮化铝陶瓷基片行业的发展方向，有助于调整个人的职业规划，确保与市场需求保持一致。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17" w:name="_Toc15"/>
      <w:r>
        <w:rPr>
          <w:rFonts w:ascii="仿宋" w:eastAsia="仿宋" w:hAnsi="仿宋" w:cs="仿宋" w:hint="eastAsia"/>
          <w:sz w:val="28"/>
          <w:lang w:eastAsia="zh-CN"/>
        </w:rPr>
        <w:t>(二)、基本原则与方法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高绝缘高导热氮化铝陶瓷基片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18" w:name="_Toc30483"/>
      <w:r>
        <w:rPr>
          <w:rFonts w:ascii="仿宋" w:eastAsia="仿宋" w:hAnsi="仿宋" w:cs="仿宋" w:hint="eastAsia"/>
          <w:sz w:val="28"/>
          <w:lang w:eastAsia="zh-CN"/>
        </w:rPr>
        <w:t>(三)、员工职业生涯管理</w:t>
      </w:r>
      <w:bookmarkEnd w:id="1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9" w:name="_Toc23423"/>
      <w:r>
        <w:rPr>
          <w:rFonts w:ascii="仿宋" w:eastAsia="仿宋" w:hAnsi="仿宋" w:cs="仿宋" w:hint="eastAsia"/>
          <w:sz w:val="28"/>
          <w:lang w:eastAsia="zh-CN"/>
        </w:rPr>
        <w:t>(四)、职业生涯发展支持体系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建立一个职业发展资源中心，集中提供各类有关职业发展的信息和工具，有助于员工更便捷地获取所需的资源。这可以包括在线平台、内部文档、高绝缘高导热氮化铝陶瓷基片行业报告等。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20" w:name="_Toc24129"/>
      <w:r>
        <w:rPr>
          <w:rFonts w:ascii="仿宋" w:eastAsia="仿宋" w:hAnsi="仿宋" w:cs="仿宋" w:hint="eastAsia"/>
          <w:sz w:val="28"/>
          <w:lang w:eastAsia="zh-CN"/>
        </w:rPr>
        <w:t>(五)、公司文化与员工职业发展融合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21" w:name="_Toc24729"/>
      <w:r>
        <w:rPr>
          <w:rFonts w:ascii="仿宋" w:eastAsia="仿宋" w:hAnsi="仿宋" w:cs="仿宋" w:hint="eastAsia"/>
          <w:sz w:val="28"/>
          <w:lang w:eastAsia="zh-CN"/>
        </w:rPr>
        <w:t>(六)、未来趋势与发展策略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高绝缘高导热氮化铝陶瓷基片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技能培训与更新：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投资于员工的技能培训，确保他们具备未来工作所需的新技能。与高绝缘高导热氮化铝陶瓷基片行业专业机构建立合作关系，提供最新的高绝缘高导热氮化铝陶瓷基片行业培训。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22" w:name="_Toc10671"/>
      <w:r>
        <w:rPr>
          <w:rFonts w:ascii="仿宋" w:eastAsia="仿宋" w:hAnsi="仿宋" w:cs="仿宋" w:hint="eastAsia"/>
          <w:sz w:val="28"/>
          <w:lang w:eastAsia="zh-CN"/>
        </w:rPr>
        <w:t>六、第二十八章公司与员工法律关系</w:t>
      </w:r>
      <w:bookmarkEnd w:id="22"/>
    </w:p>
    <w:p>
      <w:pPr>
        <w:pStyle w:val="Heading2"/>
        <w:rPr>
          <w:rFonts w:ascii="仿宋" w:eastAsia="仿宋" w:hAnsi="仿宋" w:cs="仿宋" w:hint="eastAsia"/>
          <w:lang w:eastAsia="zh-CN"/>
        </w:rPr>
      </w:pPr>
      <w:bookmarkStart w:id="23" w:name="_Toc20033"/>
      <w:r>
        <w:rPr>
          <w:rFonts w:ascii="仿宋" w:eastAsia="仿宋" w:hAnsi="仿宋" w:cs="仿宋" w:hint="eastAsia"/>
          <w:lang w:eastAsia="zh-CN"/>
        </w:rPr>
        <w:t>(一)、劳动合同管理</w:t>
      </w:r>
      <w:bookmarkEnd w:id="23"/>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劳动合同是公司与员工之间的法律协议，对于维护双方权益、明确工作关系至关重要。首先，劳动合同的签订应明确双方的基本信息，包括雇佣期限、工作职责、薪酬结构等。通过明确权责关系，有助于建立透明、公正的劳动关系基础。同时，劳动合同中的权利和义务条款应清晰详细，确保员工和公司在合同期间都能够理解和履行相关责任。这有助于避免双方在工作关系中的误解和纠纷。</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劳动合同管理需要关注合同的变更。员工职责、薪资待遇等方面的变更可能是公司业务调整或员工个人发展需要的结果。在进行合同变更时，公司应当与员工进行充分沟通，明确变更的原因和影响，确保变更的合法性和合理性。通过透明的变更流程，公司可以维护员工的信任，促使员工更好地适应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在终止劳动合同时，公司应当遵循相关法律法规，确保终止程序的合法性。这包括合理的解雇原因、提前通知期限、赔偿等方面。在终止劳动合同的过程中，公司需要保障员工的基本权益，避免不当解雇引发的法律纠纷。通过建立健全的劳动合同管理机制，公司能够维护劳动关系的稳定性，促进员工与公司的长期合作。</w:t>
      </w:r>
    </w:p>
    <w:p>
      <w:pPr>
        <w:pStyle w:val="Heading2"/>
        <w:ind w:firstLine="560" w:firstLineChars="200"/>
        <w:rPr>
          <w:rFonts w:ascii="仿宋" w:eastAsia="仿宋" w:hAnsi="仿宋" w:cs="仿宋" w:hint="eastAsia"/>
          <w:sz w:val="28"/>
          <w:lang w:eastAsia="zh-CN"/>
        </w:rPr>
      </w:pPr>
      <w:bookmarkStart w:id="24" w:name="_Toc20603"/>
      <w:r>
        <w:rPr>
          <w:rFonts w:ascii="仿宋" w:eastAsia="仿宋" w:hAnsi="仿宋" w:cs="仿宋" w:hint="eastAsia"/>
          <w:sz w:val="28"/>
          <w:lang w:eastAsia="zh-CN"/>
        </w:rPr>
        <w:t>(二)、法定假期与劳动保障</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公司与员工法律关系中，法定假期和劳动保障是维护员工权益的重要组成部分。法定假期包括了法定休息日、年假、婚丧假等，它们是员工合法休息和调整工作状态的重要时段。公司有责任合理安排员工的休息时间，确保员工能够充分享有法定的休息权益。通过合理的休假制度，公司不仅满足法律规定，更能够提高员工的工作积极性和生活质量。</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劳动保障是公司对员工责任的具体体现。这包括了员工的社会保险、医疗保险、工伤保险等方面。公司应当按照相关法规为员工购买社会保险，以提供全面的保障，确保员工在生病或遭遇工伤时能够得到及时有效的医疗和经济支持。这不仅是对员工基本权益的履行，也是构建良好劳动关系的关键环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劳动关系中，公司还需要制定健全的劳动制度，以确保员工在工作中的合法权益。这包括工资支付、工时安排、劳动安全等方面的规定。通过明确的劳动制度，公司可以有效防范潜在的劳动纠纷，保障员工在安全、公正的工作环境中发展和进步。</w:t>
      </w:r>
    </w:p>
    <w:p>
      <w:pPr>
        <w:pStyle w:val="Heading2"/>
        <w:ind w:firstLine="560" w:firstLineChars="200"/>
        <w:rPr>
          <w:rFonts w:ascii="仿宋" w:eastAsia="仿宋" w:hAnsi="仿宋" w:cs="仿宋" w:hint="eastAsia"/>
          <w:sz w:val="28"/>
          <w:lang w:eastAsia="zh-CN"/>
        </w:rPr>
      </w:pPr>
      <w:bookmarkStart w:id="25" w:name="_Toc27562"/>
      <w:r>
        <w:rPr>
          <w:rFonts w:ascii="仿宋" w:eastAsia="仿宋" w:hAnsi="仿宋" w:cs="仿宋" w:hint="eastAsia"/>
          <w:sz w:val="28"/>
          <w:lang w:eastAsia="zh-CN"/>
        </w:rPr>
        <w:t>(三)、合规经营与风险防范</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在公司与员工法律关系中，合规经营是确保双方权益的基石。公司应当严格遵守国家和地方相关法律法规，以确保劳动合同的合法性。这包括明确员工的基本信息、雇佣期限、工作内容、工资待遇等，保障员工在法定框架内享有应有的权益。通过合规的劳动合同管理，公司不仅确保了劳动关系的合法性，更为双方提供了相对明确的权责义务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经营还包括合理安排员工的工作时间和休息时间。依法支付员工的工资和福利是公司应尽的法定义务，确保员工在合理的工作时间内得到合理的报酬。这不仅维护了员工的基本权益，也有助于提高员工的工作积极性和生产效率。</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合规经营有助于公司维护声誉，降低法律风险。通过遵循法律法规，公司能够建立起良好的企业形象，吸引更多优秀的人才加入。合规经营还能够降低法律诉讼的风险，避免因法律问题引起的企业经济损失和信誉受损。</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合规经营，公司还需建立健全的风险防范机制。这包括定期进行法务审查，了解并适应法律法规的更新和变化。通过及时的法律咨询和反馈，公司可以在法规变动中做出及时的调整，确保公司运营在法律框架内进行。</w:t>
      </w:r>
    </w:p>
    <w:p>
      <w:pPr>
        <w:pStyle w:val="Heading1"/>
        <w:ind w:firstLine="560" w:firstLineChars="200"/>
        <w:rPr>
          <w:rFonts w:ascii="仿宋" w:eastAsia="仿宋" w:hAnsi="仿宋" w:cs="仿宋" w:hint="eastAsia"/>
          <w:sz w:val="28"/>
          <w:lang w:eastAsia="zh-CN"/>
        </w:rPr>
      </w:pPr>
      <w:bookmarkStart w:id="26" w:name="_Toc8053"/>
      <w:r>
        <w:rPr>
          <w:rFonts w:ascii="仿宋" w:eastAsia="仿宋" w:hAnsi="仿宋" w:cs="仿宋" w:hint="eastAsia"/>
          <w:sz w:val="28"/>
          <w:lang w:eastAsia="zh-CN"/>
        </w:rPr>
        <w:t>七、员工社会责任履行及参与公益活动</w:t>
      </w:r>
      <w:bookmarkEnd w:id="26"/>
    </w:p>
    <w:p>
      <w:pPr>
        <w:pStyle w:val="Heading2"/>
        <w:rPr>
          <w:rFonts w:ascii="仿宋" w:eastAsia="仿宋" w:hAnsi="仿宋" w:cs="仿宋" w:hint="eastAsia"/>
          <w:lang w:eastAsia="zh-CN"/>
        </w:rPr>
      </w:pPr>
      <w:bookmarkStart w:id="27" w:name="_Toc29506"/>
      <w:r>
        <w:rPr>
          <w:rFonts w:ascii="仿宋" w:eastAsia="仿宋" w:hAnsi="仿宋" w:cs="仿宋" w:hint="eastAsia"/>
          <w:lang w:eastAsia="zh-CN"/>
        </w:rPr>
        <w:t>(一)、员工社会责任的内涵及履行方式</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员工社会责任是指员工在职业生涯中，以一种积极、道德和可持续的方式参与社会、环境和经济方面的活动。这包括但不限于道德操守、公平待遇、环保行为和社区参与。履行员工社会责任的方式包括：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道德操守： 鼓励员工在工作中秉持正直、诚实的道德操守，对公司、同事以及客户始终保持高度的职业道德标准。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环保行为： 促使员工采取可持续的生活方式，减少能源消耗、废弃物产生，支持和参与公司的环保倡议。</w:t>
      </w:r>
    </w:p>
    <w:p>
      <w:pPr>
        <w:ind w:firstLine="560" w:firstLineChars="200"/>
        <w:rPr>
          <w:rFonts w:ascii="仿宋" w:eastAsia="仿宋" w:hAnsi="仿宋" w:cs="仿宋" w:hint="eastAsia"/>
          <w:sz w:val="28"/>
        </w:rPr>
      </w:pPr>
      <w:r>
        <w:rPr>
          <w:rFonts w:ascii="仿宋" w:eastAsia="仿宋" w:hAnsi="仿宋" w:cs="仿宋" w:hint="eastAsia"/>
          <w:sz w:val="28"/>
          <w:lang w:eastAsia="zh-CN"/>
        </w:rPr>
        <w:t>公平待遇： 员工应当平等对待所有同事，尊重并理解不同文化、背景和观点，消除歧视和不平等现象。</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 鼓励员工积极参与社区活动、志愿服务和其他慈善事业，为社区发展和改善社会环境做出贡献。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4" w:history="1">
        <w:r>
          <w:rPr>
            <w:rFonts w:ascii="SimSun" w:eastAsia="SimSun" w:hAnsi="SimSun" w:cs="SimSun"/>
            <w:b/>
            <w:bCs/>
            <w:color w:val="0000EE"/>
            <w:kern w:val="0"/>
            <w:sz w:val="30"/>
            <w:szCs w:val="30"/>
            <w:u w:val="single" w:color="0000EE"/>
          </w:rPr>
          <w:t>https://d.book118.com/086114224005010043</w:t>
        </w:r>
      </w:hyperlink>
    </w:p>
    <w:p>
      <w:pPr>
        <w:ind w:firstLine="560" w:firstLineChars="200"/>
        <w:rPr>
          <w:rFonts w:ascii="仿宋" w:eastAsia="仿宋" w:hAnsi="仿宋" w:cs="仿宋" w:hint="eastAsia"/>
          <w:sz w:val="28"/>
        </w:rPr>
      </w:pPr>
    </w:p>
    <w:sectPr>
      <w:headerReference w:type="default" r:id="rId55"/>
      <w:footerReference w:type="default" r:id="rId56"/>
      <w:type w:val="nextPage"/>
      <w:pgSz w:w="11906" w:h="16838"/>
      <w:pgMar w:top="1440" w:right="1800" w:bottom="1440" w:left="1800" w:header="851" w:footer="992" w:gutter="0"/>
      <w:pgNumType w:start="2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高绝缘高导热氮化铝陶瓷基片相关行业公司员工职业生涯规划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D82F19"/>
    <w:rsid w:val="34D82F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yperlink" Target="https://d.book118.com/086114224005010043" TargetMode="Externa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theme" Target="theme/theme1.xml" /><Relationship Id="rId58"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2023-12-10T10:12:00Z</dcterms:created>
  <dcterms:modified xsi:type="dcterms:W3CDTF">2023-12-10T10:13:01Z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07DBC7924C854BD6936ADF2187D1D5E3_11</vt:lpwstr>
  </property>
  <property fmtid="{D5CDD505-2E9C-101B-9397-08002B2CF9AE}" pid="3" name="KSOProductBuildVer">
    <vt:lpwstr>2052-12.1.0.15712</vt:lpwstr>
  </property>
</Properties>
</file>