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残疾人用车及其零件项目规划设计纲要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9" w:history="1">
        <w:r>
          <w:rPr>
            <w:rFonts w:ascii="仿宋" w:eastAsia="仿宋" w:hAnsi="仿宋" w:cs="仿宋" w:hint="eastAsia"/>
            <w:lang w:eastAsia="zh-CN"/>
          </w:rPr>
          <w:t>序言</w:t>
        </w:r>
        <w:r>
          <w:tab/>
        </w:r>
        <w:r>
          <w:fldChar w:fldCharType="begin"/>
        </w:r>
        <w:r>
          <w:instrText xml:space="preserve"> PAGEREF _Toc15859 \h </w:instrText>
        </w:r>
        <w:r>
          <w:fldChar w:fldCharType="separate"/>
        </w:r>
        <w:r>
          <w:t>3</w:t>
        </w:r>
        <w:r>
          <w:fldChar w:fldCharType="end"/>
        </w:r>
      </w:hyperlink>
    </w:p>
    <w:p>
      <w:pPr>
        <w:pStyle w:val="TOC1"/>
        <w:tabs>
          <w:tab w:val="right" w:leader="dot" w:pos="8306"/>
        </w:tabs>
      </w:pPr>
      <w:hyperlink w:anchor="_Toc8519" w:history="1">
        <w:r>
          <w:rPr>
            <w:rFonts w:ascii="仿宋" w:eastAsia="仿宋" w:hAnsi="仿宋" w:cs="仿宋" w:hint="eastAsia"/>
            <w:lang w:eastAsia="zh-CN"/>
          </w:rPr>
          <w:t>一、市场分析、调研</w:t>
        </w:r>
        <w:r>
          <w:tab/>
        </w:r>
        <w:r>
          <w:fldChar w:fldCharType="begin"/>
        </w:r>
        <w:r>
          <w:instrText xml:space="preserve"> PAGEREF _Toc8519 \h </w:instrText>
        </w:r>
        <w:r>
          <w:fldChar w:fldCharType="separate"/>
        </w:r>
        <w:r>
          <w:t>3</w:t>
        </w:r>
        <w:r>
          <w:fldChar w:fldCharType="end"/>
        </w:r>
      </w:hyperlink>
    </w:p>
    <w:p>
      <w:pPr>
        <w:pStyle w:val="TOC2"/>
        <w:tabs>
          <w:tab w:val="right" w:leader="dot" w:pos="8306"/>
        </w:tabs>
      </w:pPr>
      <w:hyperlink w:anchor="_Toc31359" w:history="1">
        <w:r>
          <w:rPr>
            <w:rFonts w:ascii="仿宋" w:eastAsia="仿宋" w:hAnsi="仿宋" w:cs="仿宋" w:hint="eastAsia"/>
            <w:lang w:eastAsia="zh-CN"/>
          </w:rPr>
          <w:t>(一)、残疾人用车及其零件行业分析</w:t>
        </w:r>
        <w:r>
          <w:tab/>
        </w:r>
        <w:r>
          <w:fldChar w:fldCharType="begin"/>
        </w:r>
        <w:r>
          <w:instrText xml:space="preserve"> PAGEREF _Toc31359 \h </w:instrText>
        </w:r>
        <w:r>
          <w:fldChar w:fldCharType="separate"/>
        </w:r>
        <w:r>
          <w:t>3</w:t>
        </w:r>
        <w:r>
          <w:fldChar w:fldCharType="end"/>
        </w:r>
      </w:hyperlink>
    </w:p>
    <w:p>
      <w:pPr>
        <w:pStyle w:val="TOC2"/>
        <w:tabs>
          <w:tab w:val="right" w:leader="dot" w:pos="8306"/>
        </w:tabs>
      </w:pPr>
      <w:hyperlink w:anchor="_Toc19629" w:history="1">
        <w:r>
          <w:rPr>
            <w:rFonts w:ascii="仿宋" w:eastAsia="仿宋" w:hAnsi="仿宋" w:cs="仿宋" w:hint="eastAsia"/>
            <w:lang w:eastAsia="zh-CN"/>
          </w:rPr>
          <w:t>(二)、残疾人用车及其零件市场分析预测</w:t>
        </w:r>
        <w:r>
          <w:tab/>
        </w:r>
        <w:r>
          <w:fldChar w:fldCharType="begin"/>
        </w:r>
        <w:r>
          <w:instrText xml:space="preserve"> PAGEREF _Toc19629 \h </w:instrText>
        </w:r>
        <w:r>
          <w:fldChar w:fldCharType="separate"/>
        </w:r>
        <w:r>
          <w:t>4</w:t>
        </w:r>
        <w:r>
          <w:fldChar w:fldCharType="end"/>
        </w:r>
      </w:hyperlink>
    </w:p>
    <w:p>
      <w:pPr>
        <w:pStyle w:val="TOC1"/>
        <w:tabs>
          <w:tab w:val="right" w:leader="dot" w:pos="8306"/>
        </w:tabs>
      </w:pPr>
      <w:hyperlink w:anchor="_Toc18000" w:history="1">
        <w:r>
          <w:rPr>
            <w:rFonts w:ascii="仿宋" w:eastAsia="仿宋" w:hAnsi="仿宋" w:cs="仿宋" w:hint="eastAsia"/>
            <w:lang w:eastAsia="zh-CN"/>
          </w:rPr>
          <w:t>二、残疾人用车及其零件项目建设单位说明</w:t>
        </w:r>
        <w:r>
          <w:tab/>
        </w:r>
        <w:r>
          <w:fldChar w:fldCharType="begin"/>
        </w:r>
        <w:r>
          <w:instrText xml:space="preserve"> PAGEREF _Toc18000 \h </w:instrText>
        </w:r>
        <w:r>
          <w:fldChar w:fldCharType="separate"/>
        </w:r>
        <w:r>
          <w:t>5</w:t>
        </w:r>
        <w:r>
          <w:fldChar w:fldCharType="end"/>
        </w:r>
      </w:hyperlink>
    </w:p>
    <w:p>
      <w:pPr>
        <w:pStyle w:val="TOC2"/>
        <w:tabs>
          <w:tab w:val="right" w:leader="dot" w:pos="8306"/>
        </w:tabs>
      </w:pPr>
      <w:hyperlink w:anchor="_Toc11220" w:history="1">
        <w:r>
          <w:rPr>
            <w:rFonts w:ascii="仿宋" w:eastAsia="仿宋" w:hAnsi="仿宋" w:cs="仿宋" w:hint="eastAsia"/>
            <w:lang w:eastAsia="zh-CN"/>
          </w:rPr>
          <w:t>(一)、残疾人用车及其零件项目承办单位基本情况</w:t>
        </w:r>
        <w:r>
          <w:tab/>
        </w:r>
        <w:r>
          <w:fldChar w:fldCharType="begin"/>
        </w:r>
        <w:r>
          <w:instrText xml:space="preserve"> PAGEREF _Toc11220 \h </w:instrText>
        </w:r>
        <w:r>
          <w:fldChar w:fldCharType="separate"/>
        </w:r>
        <w:r>
          <w:t>5</w:t>
        </w:r>
        <w:r>
          <w:fldChar w:fldCharType="end"/>
        </w:r>
      </w:hyperlink>
    </w:p>
    <w:p>
      <w:pPr>
        <w:pStyle w:val="TOC2"/>
        <w:tabs>
          <w:tab w:val="right" w:leader="dot" w:pos="8306"/>
        </w:tabs>
      </w:pPr>
      <w:hyperlink w:anchor="_Toc23348" w:history="1">
        <w:r>
          <w:rPr>
            <w:rFonts w:ascii="仿宋" w:eastAsia="仿宋" w:hAnsi="仿宋" w:cs="仿宋" w:hint="eastAsia"/>
            <w:lang w:eastAsia="zh-CN"/>
          </w:rPr>
          <w:t>(二)、公司经济效益分析</w:t>
        </w:r>
        <w:r>
          <w:tab/>
        </w:r>
        <w:r>
          <w:fldChar w:fldCharType="begin"/>
        </w:r>
        <w:r>
          <w:instrText xml:space="preserve"> PAGEREF _Toc23348 \h </w:instrText>
        </w:r>
        <w:r>
          <w:fldChar w:fldCharType="separate"/>
        </w:r>
        <w:r>
          <w:t>5</w:t>
        </w:r>
        <w:r>
          <w:fldChar w:fldCharType="end"/>
        </w:r>
      </w:hyperlink>
    </w:p>
    <w:p>
      <w:pPr>
        <w:pStyle w:val="TOC1"/>
        <w:tabs>
          <w:tab w:val="right" w:leader="dot" w:pos="8306"/>
        </w:tabs>
      </w:pPr>
      <w:hyperlink w:anchor="_Toc26560" w:history="1">
        <w:r>
          <w:rPr>
            <w:rFonts w:ascii="仿宋" w:eastAsia="仿宋" w:hAnsi="仿宋" w:cs="仿宋" w:hint="eastAsia"/>
            <w:lang w:eastAsia="zh-CN"/>
          </w:rPr>
          <w:t>三、工艺说明</w:t>
        </w:r>
        <w:r>
          <w:tab/>
        </w:r>
        <w:r>
          <w:fldChar w:fldCharType="begin"/>
        </w:r>
        <w:r>
          <w:instrText xml:space="preserve"> PAGEREF _Toc26560 \h </w:instrText>
        </w:r>
        <w:r>
          <w:fldChar w:fldCharType="separate"/>
        </w:r>
        <w:r>
          <w:t>6</w:t>
        </w:r>
        <w:r>
          <w:fldChar w:fldCharType="end"/>
        </w:r>
      </w:hyperlink>
    </w:p>
    <w:p>
      <w:pPr>
        <w:pStyle w:val="TOC2"/>
        <w:tabs>
          <w:tab w:val="right" w:leader="dot" w:pos="8306"/>
        </w:tabs>
      </w:pPr>
      <w:hyperlink w:anchor="_Toc710" w:history="1">
        <w:r>
          <w:rPr>
            <w:rFonts w:ascii="仿宋" w:eastAsia="仿宋" w:hAnsi="仿宋" w:cs="仿宋" w:hint="eastAsia"/>
            <w:lang w:eastAsia="zh-CN"/>
          </w:rPr>
          <w:t>(一)、技术管理特点</w:t>
        </w:r>
        <w:r>
          <w:tab/>
        </w:r>
        <w:r>
          <w:fldChar w:fldCharType="begin"/>
        </w:r>
        <w:r>
          <w:instrText xml:space="preserve"> PAGEREF _Toc710 \h </w:instrText>
        </w:r>
        <w:r>
          <w:fldChar w:fldCharType="separate"/>
        </w:r>
        <w:r>
          <w:t>6</w:t>
        </w:r>
        <w:r>
          <w:fldChar w:fldCharType="end"/>
        </w:r>
      </w:hyperlink>
    </w:p>
    <w:p>
      <w:pPr>
        <w:pStyle w:val="TOC2"/>
        <w:tabs>
          <w:tab w:val="right" w:leader="dot" w:pos="8306"/>
        </w:tabs>
      </w:pPr>
      <w:hyperlink w:anchor="_Toc32164" w:history="1">
        <w:r>
          <w:rPr>
            <w:rFonts w:ascii="仿宋" w:eastAsia="仿宋" w:hAnsi="仿宋" w:cs="仿宋" w:hint="eastAsia"/>
            <w:lang w:eastAsia="zh-CN"/>
          </w:rPr>
          <w:t>(二)、残疾人用车及其零件项目工艺技术设计方案</w:t>
        </w:r>
        <w:r>
          <w:tab/>
        </w:r>
        <w:r>
          <w:fldChar w:fldCharType="begin"/>
        </w:r>
        <w:r>
          <w:instrText xml:space="preserve"> PAGEREF _Toc32164 \h </w:instrText>
        </w:r>
        <w:r>
          <w:fldChar w:fldCharType="separate"/>
        </w:r>
        <w:r>
          <w:t>7</w:t>
        </w:r>
        <w:r>
          <w:fldChar w:fldCharType="end"/>
        </w:r>
      </w:hyperlink>
    </w:p>
    <w:p>
      <w:pPr>
        <w:pStyle w:val="TOC2"/>
        <w:tabs>
          <w:tab w:val="right" w:leader="dot" w:pos="8306"/>
        </w:tabs>
      </w:pPr>
      <w:hyperlink w:anchor="_Toc16233" w:history="1">
        <w:r>
          <w:rPr>
            <w:rFonts w:ascii="仿宋" w:eastAsia="仿宋" w:hAnsi="仿宋" w:cs="仿宋" w:hint="eastAsia"/>
            <w:lang w:eastAsia="zh-CN"/>
          </w:rPr>
          <w:t>(三)、设备选型方案</w:t>
        </w:r>
        <w:r>
          <w:tab/>
        </w:r>
        <w:r>
          <w:fldChar w:fldCharType="begin"/>
        </w:r>
        <w:r>
          <w:instrText xml:space="preserve"> PAGEREF _Toc16233 \h </w:instrText>
        </w:r>
        <w:r>
          <w:fldChar w:fldCharType="separate"/>
        </w:r>
        <w:r>
          <w:t>9</w:t>
        </w:r>
        <w:r>
          <w:fldChar w:fldCharType="end"/>
        </w:r>
      </w:hyperlink>
    </w:p>
    <w:p>
      <w:pPr>
        <w:pStyle w:val="TOC1"/>
        <w:tabs>
          <w:tab w:val="right" w:leader="dot" w:pos="8306"/>
        </w:tabs>
      </w:pPr>
      <w:hyperlink w:anchor="_Toc24680" w:history="1">
        <w:r>
          <w:rPr>
            <w:rFonts w:ascii="仿宋" w:eastAsia="仿宋" w:hAnsi="仿宋" w:cs="仿宋" w:hint="eastAsia"/>
            <w:lang w:eastAsia="zh-CN"/>
          </w:rPr>
          <w:t>四、残疾人用车及其零件项目选址可行性分析</w:t>
        </w:r>
        <w:r>
          <w:tab/>
        </w:r>
        <w:r>
          <w:fldChar w:fldCharType="begin"/>
        </w:r>
        <w:r>
          <w:instrText xml:space="preserve"> PAGEREF _Toc24680 \h </w:instrText>
        </w:r>
        <w:r>
          <w:fldChar w:fldCharType="separate"/>
        </w:r>
        <w:r>
          <w:t>10</w:t>
        </w:r>
        <w:r>
          <w:fldChar w:fldCharType="end"/>
        </w:r>
      </w:hyperlink>
    </w:p>
    <w:p>
      <w:pPr>
        <w:pStyle w:val="TOC2"/>
        <w:tabs>
          <w:tab w:val="right" w:leader="dot" w:pos="8306"/>
        </w:tabs>
      </w:pPr>
      <w:hyperlink w:anchor="_Toc4657" w:history="1">
        <w:r>
          <w:rPr>
            <w:rFonts w:ascii="仿宋" w:eastAsia="仿宋" w:hAnsi="仿宋" w:cs="仿宋" w:hint="eastAsia"/>
            <w:lang w:eastAsia="zh-CN"/>
          </w:rPr>
          <w:t>(一)、残疾人用车及其零件项目选址</w:t>
        </w:r>
        <w:r>
          <w:tab/>
        </w:r>
        <w:r>
          <w:fldChar w:fldCharType="begin"/>
        </w:r>
        <w:r>
          <w:instrText xml:space="preserve"> PAGEREF _Toc4657 \h </w:instrText>
        </w:r>
        <w:r>
          <w:fldChar w:fldCharType="separate"/>
        </w:r>
        <w:r>
          <w:t>10</w:t>
        </w:r>
        <w:r>
          <w:fldChar w:fldCharType="end"/>
        </w:r>
      </w:hyperlink>
    </w:p>
    <w:p>
      <w:pPr>
        <w:pStyle w:val="TOC2"/>
        <w:tabs>
          <w:tab w:val="right" w:leader="dot" w:pos="8306"/>
        </w:tabs>
      </w:pPr>
      <w:hyperlink w:anchor="_Toc10104" w:history="1">
        <w:r>
          <w:rPr>
            <w:rFonts w:ascii="仿宋" w:eastAsia="仿宋" w:hAnsi="仿宋" w:cs="仿宋" w:hint="eastAsia"/>
            <w:lang w:eastAsia="zh-CN"/>
          </w:rPr>
          <w:t>(二)、用地控制指标</w:t>
        </w:r>
        <w:r>
          <w:tab/>
        </w:r>
        <w:r>
          <w:fldChar w:fldCharType="begin"/>
        </w:r>
        <w:r>
          <w:instrText xml:space="preserve"> PAGEREF _Toc10104 \h </w:instrText>
        </w:r>
        <w:r>
          <w:fldChar w:fldCharType="separate"/>
        </w:r>
        <w:r>
          <w:t>10</w:t>
        </w:r>
        <w:r>
          <w:fldChar w:fldCharType="end"/>
        </w:r>
      </w:hyperlink>
    </w:p>
    <w:p>
      <w:pPr>
        <w:pStyle w:val="TOC2"/>
        <w:tabs>
          <w:tab w:val="right" w:leader="dot" w:pos="8306"/>
        </w:tabs>
      </w:pPr>
      <w:hyperlink w:anchor="_Toc27892" w:history="1">
        <w:r>
          <w:rPr>
            <w:rFonts w:ascii="仿宋" w:eastAsia="仿宋" w:hAnsi="仿宋" w:cs="仿宋" w:hint="eastAsia"/>
            <w:lang w:eastAsia="zh-CN"/>
          </w:rPr>
          <w:t>(三)、节约用地措施</w:t>
        </w:r>
        <w:r>
          <w:tab/>
        </w:r>
        <w:r>
          <w:fldChar w:fldCharType="begin"/>
        </w:r>
        <w:r>
          <w:instrText xml:space="preserve"> PAGEREF _Toc27892 \h </w:instrText>
        </w:r>
        <w:r>
          <w:fldChar w:fldCharType="separate"/>
        </w:r>
        <w:r>
          <w:t>12</w:t>
        </w:r>
        <w:r>
          <w:fldChar w:fldCharType="end"/>
        </w:r>
      </w:hyperlink>
    </w:p>
    <w:p>
      <w:pPr>
        <w:pStyle w:val="TOC2"/>
        <w:tabs>
          <w:tab w:val="right" w:leader="dot" w:pos="8306"/>
        </w:tabs>
      </w:pPr>
      <w:hyperlink w:anchor="_Toc15611" w:history="1">
        <w:r>
          <w:rPr>
            <w:rFonts w:ascii="仿宋" w:eastAsia="仿宋" w:hAnsi="仿宋" w:cs="仿宋" w:hint="eastAsia"/>
            <w:lang w:eastAsia="zh-CN"/>
          </w:rPr>
          <w:t>(四)、总图布置方案</w:t>
        </w:r>
        <w:r>
          <w:tab/>
        </w:r>
        <w:r>
          <w:fldChar w:fldCharType="begin"/>
        </w:r>
        <w:r>
          <w:instrText xml:space="preserve"> PAGEREF _Toc15611 \h </w:instrText>
        </w:r>
        <w:r>
          <w:fldChar w:fldCharType="separate"/>
        </w:r>
        <w:r>
          <w:t>14</w:t>
        </w:r>
        <w:r>
          <w:fldChar w:fldCharType="end"/>
        </w:r>
      </w:hyperlink>
    </w:p>
    <w:p>
      <w:pPr>
        <w:pStyle w:val="TOC2"/>
        <w:tabs>
          <w:tab w:val="right" w:leader="dot" w:pos="8306"/>
        </w:tabs>
      </w:pPr>
      <w:hyperlink w:anchor="_Toc6690" w:history="1">
        <w:r>
          <w:rPr>
            <w:rFonts w:ascii="仿宋" w:eastAsia="仿宋" w:hAnsi="仿宋" w:cs="仿宋" w:hint="eastAsia"/>
            <w:lang w:eastAsia="zh-CN"/>
          </w:rPr>
          <w:t>(五)、选址综合评价</w:t>
        </w:r>
        <w:r>
          <w:tab/>
        </w:r>
        <w:r>
          <w:fldChar w:fldCharType="begin"/>
        </w:r>
        <w:r>
          <w:instrText xml:space="preserve"> PAGEREF _Toc6690 \h </w:instrText>
        </w:r>
        <w:r>
          <w:fldChar w:fldCharType="separate"/>
        </w:r>
        <w:r>
          <w:t>15</w:t>
        </w:r>
        <w:r>
          <w:fldChar w:fldCharType="end"/>
        </w:r>
      </w:hyperlink>
    </w:p>
    <w:p>
      <w:pPr>
        <w:pStyle w:val="TOC1"/>
        <w:tabs>
          <w:tab w:val="right" w:leader="dot" w:pos="8306"/>
        </w:tabs>
      </w:pPr>
      <w:hyperlink w:anchor="_Toc20202" w:history="1">
        <w:r>
          <w:rPr>
            <w:rFonts w:ascii="仿宋" w:eastAsia="仿宋" w:hAnsi="仿宋" w:cs="仿宋" w:hint="eastAsia"/>
            <w:lang w:eastAsia="zh-CN"/>
          </w:rPr>
          <w:t>五、残疾人用车及其零件项目土建工程</w:t>
        </w:r>
        <w:r>
          <w:tab/>
        </w:r>
        <w:r>
          <w:fldChar w:fldCharType="begin"/>
        </w:r>
        <w:r>
          <w:instrText xml:space="preserve"> PAGEREF _Toc20202 \h </w:instrText>
        </w:r>
        <w:r>
          <w:fldChar w:fldCharType="separate"/>
        </w:r>
        <w:r>
          <w:t>16</w:t>
        </w:r>
        <w:r>
          <w:fldChar w:fldCharType="end"/>
        </w:r>
      </w:hyperlink>
    </w:p>
    <w:p>
      <w:pPr>
        <w:pStyle w:val="TOC2"/>
        <w:tabs>
          <w:tab w:val="right" w:leader="dot" w:pos="8306"/>
        </w:tabs>
      </w:pPr>
      <w:hyperlink w:anchor="_Toc28687" w:history="1">
        <w:r>
          <w:rPr>
            <w:rFonts w:ascii="仿宋" w:eastAsia="仿宋" w:hAnsi="仿宋" w:cs="仿宋" w:hint="eastAsia"/>
            <w:lang w:eastAsia="zh-CN"/>
          </w:rPr>
          <w:t>(一)、建筑工程设计原则</w:t>
        </w:r>
        <w:r>
          <w:tab/>
        </w:r>
        <w:r>
          <w:fldChar w:fldCharType="begin"/>
        </w:r>
        <w:r>
          <w:instrText xml:space="preserve"> PAGEREF _Toc28687 \h </w:instrText>
        </w:r>
        <w:r>
          <w:fldChar w:fldCharType="separate"/>
        </w:r>
        <w:r>
          <w:t>16</w:t>
        </w:r>
        <w:r>
          <w:fldChar w:fldCharType="end"/>
        </w:r>
      </w:hyperlink>
    </w:p>
    <w:p>
      <w:pPr>
        <w:pStyle w:val="TOC2"/>
        <w:tabs>
          <w:tab w:val="right" w:leader="dot" w:pos="8306"/>
        </w:tabs>
      </w:pPr>
      <w:hyperlink w:anchor="_Toc8596" w:history="1">
        <w:r>
          <w:rPr>
            <w:rFonts w:ascii="仿宋" w:eastAsia="仿宋" w:hAnsi="仿宋" w:cs="仿宋" w:hint="eastAsia"/>
            <w:lang w:eastAsia="zh-CN"/>
          </w:rPr>
          <w:t>(二)、土建工程设计年限及安全等级</w:t>
        </w:r>
        <w:r>
          <w:tab/>
        </w:r>
        <w:r>
          <w:fldChar w:fldCharType="begin"/>
        </w:r>
        <w:r>
          <w:instrText xml:space="preserve"> PAGEREF _Toc8596 \h </w:instrText>
        </w:r>
        <w:r>
          <w:fldChar w:fldCharType="separate"/>
        </w:r>
        <w:r>
          <w:t>17</w:t>
        </w:r>
        <w:r>
          <w:fldChar w:fldCharType="end"/>
        </w:r>
      </w:hyperlink>
    </w:p>
    <w:p>
      <w:pPr>
        <w:pStyle w:val="TOC2"/>
        <w:tabs>
          <w:tab w:val="right" w:leader="dot" w:pos="8306"/>
        </w:tabs>
      </w:pPr>
      <w:hyperlink w:anchor="_Toc5076" w:history="1">
        <w:r>
          <w:rPr>
            <w:rFonts w:ascii="仿宋" w:eastAsia="仿宋" w:hAnsi="仿宋" w:cs="仿宋" w:hint="eastAsia"/>
            <w:lang w:eastAsia="zh-CN"/>
          </w:rPr>
          <w:t>(三)、建筑工程设计总体要求</w:t>
        </w:r>
        <w:r>
          <w:tab/>
        </w:r>
        <w:r>
          <w:fldChar w:fldCharType="begin"/>
        </w:r>
        <w:r>
          <w:instrText xml:space="preserve"> PAGEREF _Toc5076 \h </w:instrText>
        </w:r>
        <w:r>
          <w:fldChar w:fldCharType="separate"/>
        </w:r>
        <w:r>
          <w:t>18</w:t>
        </w:r>
        <w:r>
          <w:fldChar w:fldCharType="end"/>
        </w:r>
      </w:hyperlink>
    </w:p>
    <w:p>
      <w:pPr>
        <w:pStyle w:val="TOC2"/>
        <w:tabs>
          <w:tab w:val="right" w:leader="dot" w:pos="8306"/>
        </w:tabs>
      </w:pPr>
      <w:hyperlink w:anchor="_Toc6040" w:history="1">
        <w:r>
          <w:rPr>
            <w:rFonts w:ascii="仿宋" w:eastAsia="仿宋" w:hAnsi="仿宋" w:cs="仿宋" w:hint="eastAsia"/>
            <w:lang w:eastAsia="zh-CN"/>
          </w:rPr>
          <w:t>(四)、土建工程建设指标</w:t>
        </w:r>
        <w:r>
          <w:tab/>
        </w:r>
        <w:r>
          <w:fldChar w:fldCharType="begin"/>
        </w:r>
        <w:r>
          <w:instrText xml:space="preserve"> PAGEREF _Toc6040 \h </w:instrText>
        </w:r>
        <w:r>
          <w:fldChar w:fldCharType="separate"/>
        </w:r>
        <w:r>
          <w:t>19</w:t>
        </w:r>
        <w:r>
          <w:fldChar w:fldCharType="end"/>
        </w:r>
      </w:hyperlink>
    </w:p>
    <w:p>
      <w:pPr>
        <w:pStyle w:val="TOC1"/>
        <w:tabs>
          <w:tab w:val="right" w:leader="dot" w:pos="8306"/>
        </w:tabs>
      </w:pPr>
      <w:hyperlink w:anchor="_Toc28660" w:history="1">
        <w:r>
          <w:rPr>
            <w:rFonts w:ascii="仿宋" w:eastAsia="仿宋" w:hAnsi="仿宋" w:cs="仿宋" w:hint="eastAsia"/>
            <w:lang w:eastAsia="zh-CN"/>
          </w:rPr>
          <w:t>六、残疾人用车及其零件项目可持续发展</w:t>
        </w:r>
        <w:r>
          <w:tab/>
        </w:r>
        <w:r>
          <w:fldChar w:fldCharType="begin"/>
        </w:r>
        <w:r>
          <w:instrText xml:space="preserve"> PAGEREF _Toc28660 \h </w:instrText>
        </w:r>
        <w:r>
          <w:fldChar w:fldCharType="separate"/>
        </w:r>
        <w:r>
          <w:t>19</w:t>
        </w:r>
        <w:r>
          <w:fldChar w:fldCharType="end"/>
        </w:r>
      </w:hyperlink>
    </w:p>
    <w:p>
      <w:pPr>
        <w:pStyle w:val="TOC2"/>
        <w:tabs>
          <w:tab w:val="right" w:leader="dot" w:pos="8306"/>
        </w:tabs>
      </w:pPr>
      <w:hyperlink w:anchor="_Toc8795" w:history="1">
        <w:r>
          <w:rPr>
            <w:rFonts w:ascii="仿宋" w:eastAsia="仿宋" w:hAnsi="仿宋" w:cs="仿宋" w:hint="eastAsia"/>
            <w:lang w:eastAsia="zh-CN"/>
          </w:rPr>
          <w:t>(一)、可持续战略与实践</w:t>
        </w:r>
        <w:r>
          <w:tab/>
        </w:r>
        <w:r>
          <w:fldChar w:fldCharType="begin"/>
        </w:r>
        <w:r>
          <w:instrText xml:space="preserve"> PAGEREF _Toc8795 \h </w:instrText>
        </w:r>
        <w:r>
          <w:fldChar w:fldCharType="separate"/>
        </w:r>
        <w:r>
          <w:t>19</w:t>
        </w:r>
        <w:r>
          <w:fldChar w:fldCharType="end"/>
        </w:r>
      </w:hyperlink>
    </w:p>
    <w:p>
      <w:pPr>
        <w:pStyle w:val="TOC2"/>
        <w:tabs>
          <w:tab w:val="right" w:leader="dot" w:pos="8306"/>
        </w:tabs>
      </w:pPr>
      <w:hyperlink w:anchor="_Toc25954" w:history="1">
        <w:r>
          <w:rPr>
            <w:rFonts w:ascii="仿宋" w:eastAsia="仿宋" w:hAnsi="仿宋" w:cs="仿宋" w:hint="eastAsia"/>
            <w:lang w:eastAsia="zh-CN"/>
          </w:rPr>
          <w:t>(二)、环保与社会责任</w:t>
        </w:r>
        <w:r>
          <w:tab/>
        </w:r>
        <w:r>
          <w:fldChar w:fldCharType="begin"/>
        </w:r>
        <w:r>
          <w:instrText xml:space="preserve"> PAGEREF _Toc25954 \h </w:instrText>
        </w:r>
        <w:r>
          <w:fldChar w:fldCharType="separate"/>
        </w:r>
        <w:r>
          <w:t>20</w:t>
        </w:r>
        <w:r>
          <w:fldChar w:fldCharType="end"/>
        </w:r>
      </w:hyperlink>
    </w:p>
    <w:p>
      <w:pPr>
        <w:pStyle w:val="TOC1"/>
        <w:tabs>
          <w:tab w:val="right" w:leader="dot" w:pos="8306"/>
        </w:tabs>
      </w:pPr>
      <w:hyperlink w:anchor="_Toc10116" w:history="1">
        <w:r>
          <w:rPr>
            <w:rFonts w:ascii="仿宋" w:eastAsia="仿宋" w:hAnsi="仿宋" w:cs="仿宋" w:hint="eastAsia"/>
            <w:lang w:eastAsia="zh-CN"/>
          </w:rPr>
          <w:t>七、残疾人用车及其零件项目技术管理</w:t>
        </w:r>
        <w:r>
          <w:tab/>
        </w:r>
        <w:r>
          <w:fldChar w:fldCharType="begin"/>
        </w:r>
        <w:r>
          <w:instrText xml:space="preserve"> PAGEREF _Toc10116 \h </w:instrText>
        </w:r>
        <w:r>
          <w:fldChar w:fldCharType="separate"/>
        </w:r>
        <w:r>
          <w:t>21</w:t>
        </w:r>
        <w:r>
          <w:fldChar w:fldCharType="end"/>
        </w:r>
      </w:hyperlink>
    </w:p>
    <w:p>
      <w:pPr>
        <w:pStyle w:val="TOC2"/>
        <w:tabs>
          <w:tab w:val="right" w:leader="dot" w:pos="8306"/>
        </w:tabs>
      </w:pPr>
      <w:hyperlink w:anchor="_Toc12714" w:history="1">
        <w:r>
          <w:rPr>
            <w:rFonts w:ascii="仿宋" w:eastAsia="仿宋" w:hAnsi="仿宋" w:cs="仿宋" w:hint="eastAsia"/>
            <w:lang w:eastAsia="zh-CN"/>
          </w:rPr>
          <w:t>(一)、技术方案选用方向</w:t>
        </w:r>
        <w:r>
          <w:tab/>
        </w:r>
        <w:r>
          <w:fldChar w:fldCharType="begin"/>
        </w:r>
        <w:r>
          <w:instrText xml:space="preserve"> PAGEREF _Toc12714 \h </w:instrText>
        </w:r>
        <w:r>
          <w:fldChar w:fldCharType="separate"/>
        </w:r>
        <w:r>
          <w:t>21</w:t>
        </w:r>
        <w:r>
          <w:fldChar w:fldCharType="end"/>
        </w:r>
      </w:hyperlink>
    </w:p>
    <w:p>
      <w:pPr>
        <w:pStyle w:val="TOC2"/>
        <w:tabs>
          <w:tab w:val="right" w:leader="dot" w:pos="8306"/>
        </w:tabs>
      </w:pPr>
      <w:hyperlink w:anchor="_Toc2823" w:history="1">
        <w:r>
          <w:rPr>
            <w:rFonts w:ascii="仿宋" w:eastAsia="仿宋" w:hAnsi="仿宋" w:cs="仿宋" w:hint="eastAsia"/>
            <w:lang w:eastAsia="zh-CN"/>
          </w:rPr>
          <w:t>(二)、工艺技术方案选用原则</w:t>
        </w:r>
        <w:r>
          <w:tab/>
        </w:r>
        <w:r>
          <w:fldChar w:fldCharType="begin"/>
        </w:r>
        <w:r>
          <w:instrText xml:space="preserve"> PAGEREF _Toc2823 \h </w:instrText>
        </w:r>
        <w:r>
          <w:fldChar w:fldCharType="separate"/>
        </w:r>
        <w:r>
          <w:t>23</w:t>
        </w:r>
        <w:r>
          <w:fldChar w:fldCharType="end"/>
        </w:r>
      </w:hyperlink>
    </w:p>
    <w:p>
      <w:pPr>
        <w:pStyle w:val="TOC2"/>
        <w:tabs>
          <w:tab w:val="right" w:leader="dot" w:pos="8306"/>
        </w:tabs>
      </w:pPr>
      <w:hyperlink w:anchor="_Toc6968" w:history="1">
        <w:r>
          <w:rPr>
            <w:rFonts w:ascii="仿宋" w:eastAsia="仿宋" w:hAnsi="仿宋" w:cs="仿宋" w:hint="eastAsia"/>
            <w:lang w:eastAsia="zh-CN"/>
          </w:rPr>
          <w:t>(三)、工艺技术方案要求</w:t>
        </w:r>
        <w:r>
          <w:tab/>
        </w:r>
        <w:r>
          <w:fldChar w:fldCharType="begin"/>
        </w:r>
        <w:r>
          <w:instrText xml:space="preserve"> PAGEREF _Toc6968 \h </w:instrText>
        </w:r>
        <w:r>
          <w:fldChar w:fldCharType="separate"/>
        </w:r>
        <w:r>
          <w:t>25</w:t>
        </w:r>
        <w:r>
          <w:fldChar w:fldCharType="end"/>
        </w:r>
      </w:hyperlink>
    </w:p>
    <w:p>
      <w:pPr>
        <w:pStyle w:val="TOC1"/>
        <w:tabs>
          <w:tab w:val="right" w:leader="dot" w:pos="8306"/>
        </w:tabs>
      </w:pPr>
      <w:hyperlink w:anchor="_Toc19131" w:history="1">
        <w:r>
          <w:rPr>
            <w:rFonts w:ascii="仿宋" w:eastAsia="仿宋" w:hAnsi="仿宋" w:cs="仿宋" w:hint="eastAsia"/>
            <w:lang w:eastAsia="zh-CN"/>
          </w:rPr>
          <w:t>八、残疾人用车及其零件项目投资规划</w:t>
        </w:r>
        <w:r>
          <w:tab/>
        </w:r>
        <w:r>
          <w:fldChar w:fldCharType="begin"/>
        </w:r>
        <w:r>
          <w:instrText xml:space="preserve"> PAGEREF _Toc19131 \h </w:instrText>
        </w:r>
        <w:r>
          <w:fldChar w:fldCharType="separate"/>
        </w:r>
        <w:r>
          <w:t>27</w:t>
        </w:r>
        <w:r>
          <w:fldChar w:fldCharType="end"/>
        </w:r>
      </w:hyperlink>
    </w:p>
    <w:p>
      <w:pPr>
        <w:pStyle w:val="TOC2"/>
        <w:tabs>
          <w:tab w:val="right" w:leader="dot" w:pos="8306"/>
        </w:tabs>
      </w:pPr>
      <w:hyperlink w:anchor="_Toc15646" w:history="1">
        <w:r>
          <w:rPr>
            <w:rFonts w:ascii="仿宋" w:eastAsia="仿宋" w:hAnsi="仿宋" w:cs="仿宋" w:hint="eastAsia"/>
            <w:lang w:eastAsia="zh-CN"/>
          </w:rPr>
          <w:t>(一)、残疾人用车及其零件项目总投资估算</w:t>
        </w:r>
        <w:r>
          <w:tab/>
        </w:r>
        <w:r>
          <w:fldChar w:fldCharType="begin"/>
        </w:r>
        <w:r>
          <w:instrText xml:space="preserve"> PAGEREF _Toc15646 \h </w:instrText>
        </w:r>
        <w:r>
          <w:fldChar w:fldCharType="separate"/>
        </w:r>
        <w:r>
          <w:t>27</w:t>
        </w:r>
        <w:r>
          <w:fldChar w:fldCharType="end"/>
        </w:r>
      </w:hyperlink>
    </w:p>
    <w:p>
      <w:pPr>
        <w:pStyle w:val="TOC2"/>
        <w:tabs>
          <w:tab w:val="right" w:leader="dot" w:pos="8306"/>
        </w:tabs>
      </w:pPr>
      <w:hyperlink w:anchor="_Toc16289" w:history="1">
        <w:r>
          <w:rPr>
            <w:rFonts w:ascii="仿宋" w:eastAsia="仿宋" w:hAnsi="仿宋" w:cs="仿宋" w:hint="eastAsia"/>
            <w:lang w:eastAsia="zh-CN"/>
          </w:rPr>
          <w:t>(二)、资金筹措</w:t>
        </w:r>
        <w:r>
          <w:tab/>
        </w:r>
        <w:r>
          <w:fldChar w:fldCharType="begin"/>
        </w:r>
        <w:r>
          <w:instrText xml:space="preserve"> PAGEREF _Toc16289 \h </w:instrText>
        </w:r>
        <w:r>
          <w:fldChar w:fldCharType="separate"/>
        </w:r>
        <w:r>
          <w:t>29</w:t>
        </w:r>
        <w:r>
          <w:fldChar w:fldCharType="end"/>
        </w:r>
      </w:hyperlink>
    </w:p>
    <w:p>
      <w:pPr>
        <w:pStyle w:val="TOC1"/>
        <w:tabs>
          <w:tab w:val="right" w:leader="dot" w:pos="8306"/>
        </w:tabs>
      </w:pPr>
      <w:hyperlink w:anchor="_Toc21959" w:history="1">
        <w:r>
          <w:rPr>
            <w:rFonts w:ascii="仿宋" w:eastAsia="仿宋" w:hAnsi="仿宋" w:cs="仿宋" w:hint="eastAsia"/>
            <w:lang w:eastAsia="zh-CN"/>
          </w:rPr>
          <w:t>九、残疾人用车及其零件项目计划安排</w:t>
        </w:r>
        <w:r>
          <w:tab/>
        </w:r>
        <w:r>
          <w:fldChar w:fldCharType="begin"/>
        </w:r>
        <w:r>
          <w:instrText xml:space="preserve"> PAGEREF _Toc21959 \h </w:instrText>
        </w:r>
        <w:r>
          <w:fldChar w:fldCharType="separate"/>
        </w:r>
        <w:r>
          <w:t>29</w:t>
        </w:r>
        <w:r>
          <w:fldChar w:fldCharType="end"/>
        </w:r>
      </w:hyperlink>
    </w:p>
    <w:p>
      <w:pPr>
        <w:pStyle w:val="TOC2"/>
        <w:tabs>
          <w:tab w:val="right" w:leader="dot" w:pos="8306"/>
        </w:tabs>
      </w:pPr>
      <w:hyperlink w:anchor="_Toc31285" w:history="1">
        <w:r>
          <w:rPr>
            <w:rFonts w:ascii="仿宋" w:eastAsia="仿宋" w:hAnsi="仿宋" w:cs="仿宋" w:hint="eastAsia"/>
            <w:lang w:eastAsia="zh-CN"/>
          </w:rPr>
          <w:t>(一)、建设周期</w:t>
        </w:r>
        <w:r>
          <w:tab/>
        </w:r>
        <w:r>
          <w:fldChar w:fldCharType="begin"/>
        </w:r>
        <w:r>
          <w:instrText xml:space="preserve"> PAGEREF _Toc31285 \h </w:instrText>
        </w:r>
        <w:r>
          <w:fldChar w:fldCharType="separate"/>
        </w:r>
        <w:r>
          <w:t>29</w:t>
        </w:r>
        <w:r>
          <w:fldChar w:fldCharType="end"/>
        </w:r>
      </w:hyperlink>
    </w:p>
    <w:p>
      <w:pPr>
        <w:pStyle w:val="TOC2"/>
        <w:tabs>
          <w:tab w:val="right" w:leader="dot" w:pos="8306"/>
        </w:tabs>
      </w:pPr>
      <w:hyperlink w:anchor="_Toc22645" w:history="1">
        <w:r>
          <w:rPr>
            <w:rFonts w:ascii="仿宋" w:eastAsia="仿宋" w:hAnsi="仿宋" w:cs="仿宋" w:hint="eastAsia"/>
            <w:lang w:eastAsia="zh-CN"/>
          </w:rPr>
          <w:t>(二)、建设进度</w:t>
        </w:r>
        <w:r>
          <w:tab/>
        </w:r>
        <w:r>
          <w:fldChar w:fldCharType="begin"/>
        </w:r>
        <w:r>
          <w:instrText xml:space="preserve"> PAGEREF _Toc22645 \h </w:instrText>
        </w:r>
        <w:r>
          <w:fldChar w:fldCharType="separate"/>
        </w:r>
        <w:r>
          <w:t>30</w:t>
        </w:r>
        <w:r>
          <w:fldChar w:fldCharType="end"/>
        </w:r>
      </w:hyperlink>
    </w:p>
    <w:p>
      <w:pPr>
        <w:pStyle w:val="TOC2"/>
        <w:tabs>
          <w:tab w:val="right" w:leader="dot" w:pos="8306"/>
        </w:tabs>
      </w:pPr>
      <w:hyperlink w:anchor="_Toc6794" w:history="1">
        <w:r>
          <w:rPr>
            <w:rFonts w:ascii="仿宋" w:eastAsia="仿宋" w:hAnsi="仿宋" w:cs="仿宋" w:hint="eastAsia"/>
            <w:lang w:eastAsia="zh-CN"/>
          </w:rPr>
          <w:t>(三)、进度安排注意事项</w:t>
        </w:r>
        <w:r>
          <w:tab/>
        </w:r>
        <w:r>
          <w:fldChar w:fldCharType="begin"/>
        </w:r>
        <w:r>
          <w:instrText xml:space="preserve"> PAGEREF _Toc6794 \h </w:instrText>
        </w:r>
        <w:r>
          <w:fldChar w:fldCharType="separate"/>
        </w:r>
        <w:r>
          <w:t>31</w:t>
        </w:r>
        <w:r>
          <w:fldChar w:fldCharType="end"/>
        </w:r>
      </w:hyperlink>
    </w:p>
    <w:p>
      <w:pPr>
        <w:pStyle w:val="TOC2"/>
        <w:tabs>
          <w:tab w:val="right" w:leader="dot" w:pos="8306"/>
        </w:tabs>
      </w:pPr>
      <w:hyperlink w:anchor="_Toc16254" w:history="1">
        <w:r>
          <w:rPr>
            <w:rFonts w:ascii="仿宋" w:eastAsia="仿宋" w:hAnsi="仿宋" w:cs="仿宋" w:hint="eastAsia"/>
            <w:lang w:eastAsia="zh-CN"/>
          </w:rPr>
          <w:t>(四)、人力资源配置</w:t>
        </w:r>
        <w:r>
          <w:tab/>
        </w:r>
        <w:r>
          <w:fldChar w:fldCharType="begin"/>
        </w:r>
        <w:r>
          <w:instrText xml:space="preserve"> PAGEREF _Toc16254 \h </w:instrText>
        </w:r>
        <w:r>
          <w:fldChar w:fldCharType="separate"/>
        </w:r>
        <w:r>
          <w:t>33</w:t>
        </w:r>
        <w:r>
          <w:fldChar w:fldCharType="end"/>
        </w:r>
      </w:hyperlink>
    </w:p>
    <w:p>
      <w:pPr>
        <w:pStyle w:val="TOC1"/>
        <w:tabs>
          <w:tab w:val="right" w:leader="dot" w:pos="8306"/>
        </w:tabs>
      </w:pPr>
      <w:hyperlink w:anchor="_Toc18941" w:history="1">
        <w:r>
          <w:rPr>
            <w:rFonts w:ascii="仿宋" w:eastAsia="仿宋" w:hAnsi="仿宋" w:cs="仿宋" w:hint="eastAsia"/>
            <w:lang w:eastAsia="zh-CN"/>
          </w:rPr>
          <w:t>十、生产安全保护</w:t>
        </w:r>
        <w:r>
          <w:tab/>
        </w:r>
        <w:r>
          <w:fldChar w:fldCharType="begin"/>
        </w:r>
        <w:r>
          <w:instrText xml:space="preserve"> PAGEREF _Toc18941 \h </w:instrText>
        </w:r>
        <w:r>
          <w:fldChar w:fldCharType="separate"/>
        </w:r>
        <w:r>
          <w:t>34</w:t>
        </w:r>
        <w:r>
          <w:fldChar w:fldCharType="end"/>
        </w:r>
      </w:hyperlink>
    </w:p>
    <w:p>
      <w:pPr>
        <w:pStyle w:val="TOC2"/>
        <w:tabs>
          <w:tab w:val="right" w:leader="dot" w:pos="8306"/>
        </w:tabs>
      </w:pPr>
      <w:hyperlink w:anchor="_Toc19873" w:history="1">
        <w:r>
          <w:rPr>
            <w:rFonts w:ascii="仿宋" w:eastAsia="仿宋" w:hAnsi="仿宋" w:cs="仿宋" w:hint="eastAsia"/>
            <w:lang w:eastAsia="zh-CN"/>
          </w:rPr>
          <w:t>(一)、消防安全</w:t>
        </w:r>
        <w:r>
          <w:tab/>
        </w:r>
        <w:r>
          <w:fldChar w:fldCharType="begin"/>
        </w:r>
        <w:r>
          <w:instrText xml:space="preserve"> PAGEREF _Toc19873 \h </w:instrText>
        </w:r>
        <w:r>
          <w:fldChar w:fldCharType="separate"/>
        </w:r>
        <w:r>
          <w:t>34</w:t>
        </w:r>
        <w:r>
          <w:fldChar w:fldCharType="end"/>
        </w:r>
      </w:hyperlink>
    </w:p>
    <w:p>
      <w:pPr>
        <w:pStyle w:val="TOC2"/>
        <w:tabs>
          <w:tab w:val="right" w:leader="dot" w:pos="8306"/>
        </w:tabs>
      </w:pPr>
      <w:hyperlink w:anchor="_Toc27583" w:history="1">
        <w:r>
          <w:rPr>
            <w:rFonts w:ascii="仿宋" w:eastAsia="仿宋" w:hAnsi="仿宋" w:cs="仿宋" w:hint="eastAsia"/>
            <w:lang w:eastAsia="zh-CN"/>
          </w:rPr>
          <w:t>(二)、防火防爆总图布置措施</w:t>
        </w:r>
        <w:r>
          <w:tab/>
        </w:r>
        <w:r>
          <w:fldChar w:fldCharType="begin"/>
        </w:r>
        <w:r>
          <w:instrText xml:space="preserve"> PAGEREF _Toc27583 \h </w:instrText>
        </w:r>
        <w:r>
          <w:fldChar w:fldCharType="separate"/>
        </w:r>
        <w:r>
          <w:t>35</w:t>
        </w:r>
        <w:r>
          <w:fldChar w:fldCharType="end"/>
        </w:r>
      </w:hyperlink>
    </w:p>
    <w:p>
      <w:pPr>
        <w:pStyle w:val="TOC2"/>
        <w:tabs>
          <w:tab w:val="right" w:leader="dot" w:pos="8306"/>
        </w:tabs>
      </w:pPr>
      <w:hyperlink w:anchor="_Toc7925" w:history="1">
        <w:r>
          <w:rPr>
            <w:rFonts w:ascii="仿宋" w:eastAsia="仿宋" w:hAnsi="仿宋" w:cs="仿宋" w:hint="eastAsia"/>
            <w:lang w:eastAsia="zh-CN"/>
          </w:rPr>
          <w:t>(三)、自然灾害防范措施</w:t>
        </w:r>
        <w:r>
          <w:tab/>
        </w:r>
        <w:r>
          <w:fldChar w:fldCharType="begin"/>
        </w:r>
        <w:r>
          <w:instrText xml:space="preserve"> PAGEREF _Toc7925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 w:history="1">
        <w:r>
          <w:rPr>
            <w:rFonts w:ascii="仿宋" w:eastAsia="仿宋" w:hAnsi="仿宋" w:cs="仿宋" w:hint="eastAsia"/>
            <w:lang w:eastAsia="zh-CN"/>
          </w:rPr>
          <w:t>(四)、安全色及安全标志使用要求</w:t>
        </w:r>
        <w:r>
          <w:tab/>
        </w:r>
        <w:r>
          <w:fldChar w:fldCharType="begin"/>
        </w:r>
        <w:r>
          <w:instrText xml:space="preserve"> PAGEREF _Toc657 \h </w:instrText>
        </w:r>
        <w:r>
          <w:fldChar w:fldCharType="separate"/>
        </w:r>
        <w:r>
          <w:t>37</w:t>
        </w:r>
        <w:r>
          <w:fldChar w:fldCharType="end"/>
        </w:r>
      </w:hyperlink>
    </w:p>
    <w:p>
      <w:pPr>
        <w:pStyle w:val="TOC2"/>
        <w:tabs>
          <w:tab w:val="right" w:leader="dot" w:pos="8306"/>
        </w:tabs>
      </w:pPr>
      <w:hyperlink w:anchor="_Toc11826" w:history="1">
        <w:r>
          <w:rPr>
            <w:rFonts w:ascii="仿宋" w:eastAsia="仿宋" w:hAnsi="仿宋" w:cs="仿宋" w:hint="eastAsia"/>
            <w:lang w:eastAsia="zh-CN"/>
          </w:rPr>
          <w:t>(五)、防尘防毒措施</w:t>
        </w:r>
        <w:r>
          <w:tab/>
        </w:r>
        <w:r>
          <w:fldChar w:fldCharType="begin"/>
        </w:r>
        <w:r>
          <w:instrText xml:space="preserve"> PAGEREF _Toc11826 \h </w:instrText>
        </w:r>
        <w:r>
          <w:fldChar w:fldCharType="separate"/>
        </w:r>
        <w:r>
          <w:t>38</w:t>
        </w:r>
        <w:r>
          <w:fldChar w:fldCharType="end"/>
        </w:r>
      </w:hyperlink>
    </w:p>
    <w:p>
      <w:pPr>
        <w:pStyle w:val="TOC2"/>
        <w:tabs>
          <w:tab w:val="right" w:leader="dot" w:pos="8306"/>
        </w:tabs>
      </w:pPr>
      <w:hyperlink w:anchor="_Toc32092" w:history="1">
        <w:r>
          <w:rPr>
            <w:rFonts w:ascii="仿宋" w:eastAsia="仿宋" w:hAnsi="仿宋" w:cs="仿宋" w:hint="eastAsia"/>
            <w:lang w:eastAsia="zh-CN"/>
          </w:rPr>
          <w:t>(六)、防静电、触电防护及防雷措施</w:t>
        </w:r>
        <w:r>
          <w:tab/>
        </w:r>
        <w:r>
          <w:fldChar w:fldCharType="begin"/>
        </w:r>
        <w:r>
          <w:instrText xml:space="preserve"> PAGEREF _Toc32092 \h </w:instrText>
        </w:r>
        <w:r>
          <w:fldChar w:fldCharType="separate"/>
        </w:r>
        <w:r>
          <w:t>39</w:t>
        </w:r>
        <w:r>
          <w:fldChar w:fldCharType="end"/>
        </w:r>
      </w:hyperlink>
    </w:p>
    <w:p>
      <w:pPr>
        <w:pStyle w:val="TOC2"/>
        <w:tabs>
          <w:tab w:val="right" w:leader="dot" w:pos="8306"/>
        </w:tabs>
      </w:pPr>
      <w:hyperlink w:anchor="_Toc22891" w:history="1">
        <w:r>
          <w:rPr>
            <w:rFonts w:ascii="仿宋" w:eastAsia="仿宋" w:hAnsi="仿宋" w:cs="仿宋" w:hint="eastAsia"/>
            <w:lang w:eastAsia="zh-CN"/>
          </w:rPr>
          <w:t>(七)、机械设备安全保障措施</w:t>
        </w:r>
        <w:r>
          <w:tab/>
        </w:r>
        <w:r>
          <w:fldChar w:fldCharType="begin"/>
        </w:r>
        <w:r>
          <w:instrText xml:space="preserve"> PAGEREF _Toc22891 \h </w:instrText>
        </w:r>
        <w:r>
          <w:fldChar w:fldCharType="separate"/>
        </w:r>
        <w:r>
          <w:t>41</w:t>
        </w:r>
        <w:r>
          <w:fldChar w:fldCharType="end"/>
        </w:r>
      </w:hyperlink>
    </w:p>
    <w:p>
      <w:pPr>
        <w:pStyle w:val="TOC1"/>
        <w:tabs>
          <w:tab w:val="right" w:leader="dot" w:pos="8306"/>
        </w:tabs>
      </w:pPr>
      <w:hyperlink w:anchor="_Toc27020" w:history="1">
        <w:r>
          <w:rPr>
            <w:rFonts w:ascii="仿宋" w:eastAsia="仿宋" w:hAnsi="仿宋" w:cs="仿宋" w:hint="eastAsia"/>
            <w:lang w:eastAsia="zh-CN"/>
          </w:rPr>
          <w:t>十一、残疾人用车及其零件项目风险管理</w:t>
        </w:r>
        <w:r>
          <w:tab/>
        </w:r>
        <w:r>
          <w:fldChar w:fldCharType="begin"/>
        </w:r>
        <w:r>
          <w:instrText xml:space="preserve"> PAGEREF _Toc27020 \h </w:instrText>
        </w:r>
        <w:r>
          <w:fldChar w:fldCharType="separate"/>
        </w:r>
        <w:r>
          <w:t>42</w:t>
        </w:r>
        <w:r>
          <w:fldChar w:fldCharType="end"/>
        </w:r>
      </w:hyperlink>
    </w:p>
    <w:p>
      <w:pPr>
        <w:pStyle w:val="TOC2"/>
        <w:tabs>
          <w:tab w:val="right" w:leader="dot" w:pos="8306"/>
        </w:tabs>
      </w:pPr>
      <w:hyperlink w:anchor="_Toc2415" w:history="1">
        <w:r>
          <w:rPr>
            <w:rFonts w:ascii="仿宋" w:eastAsia="仿宋" w:hAnsi="仿宋" w:cs="仿宋" w:hint="eastAsia"/>
            <w:lang w:eastAsia="zh-CN"/>
          </w:rPr>
          <w:t>(一)、风险识别与评估</w:t>
        </w:r>
        <w:r>
          <w:tab/>
        </w:r>
        <w:r>
          <w:fldChar w:fldCharType="begin"/>
        </w:r>
        <w:r>
          <w:instrText xml:space="preserve"> PAGEREF _Toc2415 \h </w:instrText>
        </w:r>
        <w:r>
          <w:fldChar w:fldCharType="separate"/>
        </w:r>
        <w:r>
          <w:t>42</w:t>
        </w:r>
        <w:r>
          <w:fldChar w:fldCharType="end"/>
        </w:r>
      </w:hyperlink>
    </w:p>
    <w:p>
      <w:pPr>
        <w:pStyle w:val="TOC2"/>
        <w:tabs>
          <w:tab w:val="right" w:leader="dot" w:pos="8306"/>
        </w:tabs>
      </w:pPr>
      <w:hyperlink w:anchor="_Toc16735" w:history="1">
        <w:r>
          <w:rPr>
            <w:rFonts w:ascii="仿宋" w:eastAsia="仿宋" w:hAnsi="仿宋" w:cs="仿宋" w:hint="eastAsia"/>
            <w:lang w:eastAsia="zh-CN"/>
          </w:rPr>
          <w:t>(二)、风险应对策略</w:t>
        </w:r>
        <w:r>
          <w:tab/>
        </w:r>
        <w:r>
          <w:fldChar w:fldCharType="begin"/>
        </w:r>
        <w:r>
          <w:instrText xml:space="preserve"> PAGEREF _Toc16735 \h </w:instrText>
        </w:r>
        <w:r>
          <w:fldChar w:fldCharType="separate"/>
        </w:r>
        <w:r>
          <w:t>43</w:t>
        </w:r>
        <w:r>
          <w:fldChar w:fldCharType="end"/>
        </w:r>
      </w:hyperlink>
    </w:p>
    <w:p>
      <w:pPr>
        <w:pStyle w:val="TOC2"/>
        <w:tabs>
          <w:tab w:val="right" w:leader="dot" w:pos="8306"/>
        </w:tabs>
      </w:pPr>
      <w:hyperlink w:anchor="_Toc31090" w:history="1">
        <w:r>
          <w:rPr>
            <w:rFonts w:ascii="仿宋" w:eastAsia="仿宋" w:hAnsi="仿宋" w:cs="仿宋" w:hint="eastAsia"/>
            <w:lang w:eastAsia="zh-CN"/>
          </w:rPr>
          <w:t>(三)、风险监控与控制</w:t>
        </w:r>
        <w:r>
          <w:tab/>
        </w:r>
        <w:r>
          <w:fldChar w:fldCharType="begin"/>
        </w:r>
        <w:r>
          <w:instrText xml:space="preserve"> PAGEREF _Toc31090 \h </w:instrText>
        </w:r>
        <w:r>
          <w:fldChar w:fldCharType="separate"/>
        </w:r>
        <w:r>
          <w:t>45</w:t>
        </w:r>
        <w:r>
          <w:fldChar w:fldCharType="end"/>
        </w:r>
      </w:hyperlink>
    </w:p>
    <w:p>
      <w:pPr>
        <w:pStyle w:val="TOC1"/>
        <w:tabs>
          <w:tab w:val="right" w:leader="dot" w:pos="8306"/>
        </w:tabs>
      </w:pPr>
      <w:hyperlink w:anchor="_Toc32130" w:history="1">
        <w:r>
          <w:rPr>
            <w:rFonts w:ascii="仿宋" w:eastAsia="仿宋" w:hAnsi="仿宋" w:cs="仿宋" w:hint="eastAsia"/>
            <w:lang w:eastAsia="zh-CN"/>
          </w:rPr>
          <w:t>十二、残疾人用车及其零件项目人力资源培养与发展</w:t>
        </w:r>
        <w:r>
          <w:tab/>
        </w:r>
        <w:r>
          <w:fldChar w:fldCharType="begin"/>
        </w:r>
        <w:r>
          <w:instrText xml:space="preserve"> PAGEREF _Toc32130 \h </w:instrText>
        </w:r>
        <w:r>
          <w:fldChar w:fldCharType="separate"/>
        </w:r>
        <w:r>
          <w:t>46</w:t>
        </w:r>
        <w:r>
          <w:fldChar w:fldCharType="end"/>
        </w:r>
      </w:hyperlink>
    </w:p>
    <w:p>
      <w:pPr>
        <w:pStyle w:val="TOC2"/>
        <w:tabs>
          <w:tab w:val="right" w:leader="dot" w:pos="8306"/>
        </w:tabs>
      </w:pPr>
      <w:hyperlink w:anchor="_Toc18598" w:history="1">
        <w:r>
          <w:rPr>
            <w:rFonts w:ascii="仿宋" w:eastAsia="仿宋" w:hAnsi="仿宋" w:cs="仿宋" w:hint="eastAsia"/>
            <w:lang w:eastAsia="zh-CN"/>
          </w:rPr>
          <w:t>(一)、人才需求与规划</w:t>
        </w:r>
        <w:r>
          <w:tab/>
        </w:r>
        <w:r>
          <w:fldChar w:fldCharType="begin"/>
        </w:r>
        <w:r>
          <w:instrText xml:space="preserve"> PAGEREF _Toc18598 \h </w:instrText>
        </w:r>
        <w:r>
          <w:fldChar w:fldCharType="separate"/>
        </w:r>
        <w:r>
          <w:t>46</w:t>
        </w:r>
        <w:r>
          <w:fldChar w:fldCharType="end"/>
        </w:r>
      </w:hyperlink>
    </w:p>
    <w:p>
      <w:pPr>
        <w:pStyle w:val="TOC2"/>
        <w:tabs>
          <w:tab w:val="right" w:leader="dot" w:pos="8306"/>
        </w:tabs>
      </w:pPr>
      <w:hyperlink w:anchor="_Toc3247" w:history="1">
        <w:r>
          <w:rPr>
            <w:rFonts w:ascii="仿宋" w:eastAsia="仿宋" w:hAnsi="仿宋" w:cs="仿宋" w:hint="eastAsia"/>
            <w:lang w:eastAsia="zh-CN"/>
          </w:rPr>
          <w:t>(二)、培训与发展计划</w:t>
        </w:r>
        <w:r>
          <w:tab/>
        </w:r>
        <w:r>
          <w:fldChar w:fldCharType="begin"/>
        </w:r>
        <w:r>
          <w:instrText xml:space="preserve"> PAGEREF _Toc3247 \h </w:instrText>
        </w:r>
        <w:r>
          <w:fldChar w:fldCharType="separate"/>
        </w:r>
        <w:r>
          <w:t>47</w:t>
        </w:r>
        <w:r>
          <w:fldChar w:fldCharType="end"/>
        </w:r>
      </w:hyperlink>
    </w:p>
    <w:p>
      <w:pPr>
        <w:pStyle w:val="TOC1"/>
        <w:tabs>
          <w:tab w:val="right" w:leader="dot" w:pos="8306"/>
        </w:tabs>
      </w:pPr>
      <w:hyperlink w:anchor="_Toc3561" w:history="1">
        <w:r>
          <w:rPr>
            <w:rFonts w:ascii="仿宋" w:eastAsia="仿宋" w:hAnsi="仿宋" w:cs="仿宋" w:hint="eastAsia"/>
            <w:lang w:eastAsia="zh-CN"/>
          </w:rPr>
          <w:t>十三、质量管理体系</w:t>
        </w:r>
        <w:r>
          <w:tab/>
        </w:r>
        <w:r>
          <w:fldChar w:fldCharType="begin"/>
        </w:r>
        <w:r>
          <w:instrText xml:space="preserve"> PAGEREF _Toc3561 \h </w:instrText>
        </w:r>
        <w:r>
          <w:fldChar w:fldCharType="separate"/>
        </w:r>
        <w:r>
          <w:t>47</w:t>
        </w:r>
        <w:r>
          <w:fldChar w:fldCharType="end"/>
        </w:r>
      </w:hyperlink>
    </w:p>
    <w:p>
      <w:pPr>
        <w:pStyle w:val="TOC2"/>
        <w:tabs>
          <w:tab w:val="right" w:leader="dot" w:pos="8306"/>
        </w:tabs>
      </w:pPr>
      <w:hyperlink w:anchor="_Toc10540" w:history="1">
        <w:r>
          <w:rPr>
            <w:rFonts w:ascii="仿宋" w:eastAsia="仿宋" w:hAnsi="仿宋" w:cs="仿宋" w:hint="eastAsia"/>
            <w:lang w:eastAsia="zh-CN"/>
          </w:rPr>
          <w:t>(一)、质量目标与方针</w:t>
        </w:r>
        <w:r>
          <w:tab/>
        </w:r>
        <w:r>
          <w:fldChar w:fldCharType="begin"/>
        </w:r>
        <w:r>
          <w:instrText xml:space="preserve"> PAGEREF _Toc10540 \h </w:instrText>
        </w:r>
        <w:r>
          <w:fldChar w:fldCharType="separate"/>
        </w:r>
        <w:r>
          <w:t>47</w:t>
        </w:r>
        <w:r>
          <w:fldChar w:fldCharType="end"/>
        </w:r>
      </w:hyperlink>
    </w:p>
    <w:p>
      <w:pPr>
        <w:pStyle w:val="TOC2"/>
        <w:tabs>
          <w:tab w:val="right" w:leader="dot" w:pos="8306"/>
        </w:tabs>
      </w:pPr>
      <w:hyperlink w:anchor="_Toc9664" w:history="1">
        <w:r>
          <w:rPr>
            <w:rFonts w:ascii="仿宋" w:eastAsia="仿宋" w:hAnsi="仿宋" w:cs="仿宋" w:hint="eastAsia"/>
            <w:lang w:eastAsia="zh-CN"/>
          </w:rPr>
          <w:t>(二)、质量管理责任</w:t>
        </w:r>
        <w:r>
          <w:tab/>
        </w:r>
        <w:r>
          <w:fldChar w:fldCharType="begin"/>
        </w:r>
        <w:r>
          <w:instrText xml:space="preserve"> PAGEREF _Toc9664 \h </w:instrText>
        </w:r>
        <w:r>
          <w:fldChar w:fldCharType="separate"/>
        </w:r>
        <w:r>
          <w:t>48</w:t>
        </w:r>
        <w:r>
          <w:fldChar w:fldCharType="end"/>
        </w:r>
      </w:hyperlink>
    </w:p>
    <w:p>
      <w:pPr>
        <w:pStyle w:val="TOC2"/>
        <w:tabs>
          <w:tab w:val="right" w:leader="dot" w:pos="8306"/>
        </w:tabs>
      </w:pPr>
      <w:hyperlink w:anchor="_Toc861" w:history="1">
        <w:r>
          <w:rPr>
            <w:rFonts w:ascii="仿宋" w:eastAsia="仿宋" w:hAnsi="仿宋" w:cs="仿宋" w:hint="eastAsia"/>
            <w:lang w:eastAsia="zh-CN"/>
          </w:rPr>
          <w:t>(三)、质量管理体系文件</w:t>
        </w:r>
        <w:r>
          <w:tab/>
        </w:r>
        <w:r>
          <w:fldChar w:fldCharType="begin"/>
        </w:r>
        <w:r>
          <w:instrText xml:space="preserve"> PAGEREF _Toc861 \h </w:instrText>
        </w:r>
        <w:r>
          <w:fldChar w:fldCharType="separate"/>
        </w:r>
        <w:r>
          <w:t>50</w:t>
        </w:r>
        <w:r>
          <w:fldChar w:fldCharType="end"/>
        </w:r>
      </w:hyperlink>
    </w:p>
    <w:p>
      <w:pPr>
        <w:pStyle w:val="TOC2"/>
        <w:tabs>
          <w:tab w:val="right" w:leader="dot" w:pos="8306"/>
        </w:tabs>
      </w:pPr>
      <w:hyperlink w:anchor="_Toc29995" w:history="1">
        <w:r>
          <w:rPr>
            <w:rFonts w:ascii="仿宋" w:eastAsia="仿宋" w:hAnsi="仿宋" w:cs="仿宋" w:hint="eastAsia"/>
            <w:lang w:eastAsia="zh-CN"/>
          </w:rPr>
          <w:t>(四)、质量培训与教育</w:t>
        </w:r>
        <w:r>
          <w:tab/>
        </w:r>
        <w:r>
          <w:fldChar w:fldCharType="begin"/>
        </w:r>
        <w:r>
          <w:instrText xml:space="preserve"> PAGEREF _Toc29995 \h </w:instrText>
        </w:r>
        <w:r>
          <w:fldChar w:fldCharType="separate"/>
        </w:r>
        <w:r>
          <w:t>52</w:t>
        </w:r>
        <w:r>
          <w:fldChar w:fldCharType="end"/>
        </w:r>
      </w:hyperlink>
    </w:p>
    <w:p>
      <w:pPr>
        <w:pStyle w:val="TOC2"/>
        <w:tabs>
          <w:tab w:val="right" w:leader="dot" w:pos="8306"/>
        </w:tabs>
      </w:pPr>
      <w:hyperlink w:anchor="_Toc12741" w:history="1">
        <w:r>
          <w:rPr>
            <w:rFonts w:ascii="仿宋" w:eastAsia="仿宋" w:hAnsi="仿宋" w:cs="仿宋" w:hint="eastAsia"/>
            <w:lang w:eastAsia="zh-CN"/>
          </w:rPr>
          <w:t>(五)、质量审核与评价</w:t>
        </w:r>
        <w:r>
          <w:tab/>
        </w:r>
        <w:r>
          <w:fldChar w:fldCharType="begin"/>
        </w:r>
        <w:r>
          <w:instrText xml:space="preserve"> PAGEREF _Toc12741 \h </w:instrText>
        </w:r>
        <w:r>
          <w:fldChar w:fldCharType="separate"/>
        </w:r>
        <w:r>
          <w:t>53</w:t>
        </w:r>
        <w:r>
          <w:fldChar w:fldCharType="end"/>
        </w:r>
      </w:hyperlink>
    </w:p>
    <w:p>
      <w:pPr>
        <w:pStyle w:val="TOC2"/>
        <w:tabs>
          <w:tab w:val="right" w:leader="dot" w:pos="8306"/>
        </w:tabs>
      </w:pPr>
      <w:hyperlink w:anchor="_Toc28696" w:history="1">
        <w:r>
          <w:rPr>
            <w:rFonts w:ascii="仿宋" w:eastAsia="仿宋" w:hAnsi="仿宋" w:cs="仿宋" w:hint="eastAsia"/>
            <w:lang w:eastAsia="zh-CN"/>
          </w:rPr>
          <w:t>(六)、不符合与纠正措施</w:t>
        </w:r>
        <w:r>
          <w:tab/>
        </w:r>
        <w:r>
          <w:fldChar w:fldCharType="begin"/>
        </w:r>
        <w:r>
          <w:instrText xml:space="preserve"> PAGEREF _Toc28696 \h </w:instrText>
        </w:r>
        <w:r>
          <w:fldChar w:fldCharType="separate"/>
        </w:r>
        <w:r>
          <w:t>55</w:t>
        </w:r>
        <w:r>
          <w:fldChar w:fldCharType="end"/>
        </w:r>
      </w:hyperlink>
    </w:p>
    <w:p>
      <w:pPr>
        <w:pStyle w:val="TOC1"/>
        <w:tabs>
          <w:tab w:val="right" w:leader="dot" w:pos="8306"/>
        </w:tabs>
      </w:pPr>
      <w:hyperlink w:anchor="_Toc6697" w:history="1">
        <w:r>
          <w:rPr>
            <w:rFonts w:ascii="仿宋" w:eastAsia="仿宋" w:hAnsi="仿宋" w:cs="仿宋" w:hint="eastAsia"/>
            <w:lang w:eastAsia="zh-CN"/>
          </w:rPr>
          <w:t>十四、残疾人用车及其零件项目治理与监督</w:t>
        </w:r>
        <w:r>
          <w:tab/>
        </w:r>
        <w:r>
          <w:fldChar w:fldCharType="begin"/>
        </w:r>
        <w:r>
          <w:instrText xml:space="preserve"> PAGEREF _Toc6697 \h </w:instrText>
        </w:r>
        <w:r>
          <w:fldChar w:fldCharType="separate"/>
        </w:r>
        <w:r>
          <w:t>56</w:t>
        </w:r>
        <w:r>
          <w:fldChar w:fldCharType="end"/>
        </w:r>
      </w:hyperlink>
    </w:p>
    <w:p>
      <w:pPr>
        <w:pStyle w:val="TOC2"/>
        <w:tabs>
          <w:tab w:val="right" w:leader="dot" w:pos="8306"/>
        </w:tabs>
      </w:pPr>
      <w:hyperlink w:anchor="_Toc26758" w:history="1">
        <w:r>
          <w:rPr>
            <w:rFonts w:ascii="仿宋" w:eastAsia="仿宋" w:hAnsi="仿宋" w:cs="仿宋" w:hint="eastAsia"/>
            <w:lang w:eastAsia="zh-CN"/>
          </w:rPr>
          <w:t>(一)、残疾人用车及其零件项目治理结构</w:t>
        </w:r>
        <w:r>
          <w:tab/>
        </w:r>
        <w:r>
          <w:fldChar w:fldCharType="begin"/>
        </w:r>
        <w:r>
          <w:instrText xml:space="preserve"> PAGEREF _Toc26758 \h </w:instrText>
        </w:r>
        <w:r>
          <w:fldChar w:fldCharType="separate"/>
        </w:r>
        <w:r>
          <w:t>56</w:t>
        </w:r>
        <w:r>
          <w:fldChar w:fldCharType="end"/>
        </w:r>
      </w:hyperlink>
    </w:p>
    <w:p>
      <w:pPr>
        <w:pStyle w:val="TOC2"/>
        <w:tabs>
          <w:tab w:val="right" w:leader="dot" w:pos="8306"/>
        </w:tabs>
      </w:pPr>
      <w:hyperlink w:anchor="_Toc25779" w:history="1">
        <w:r>
          <w:rPr>
            <w:rFonts w:ascii="仿宋" w:eastAsia="仿宋" w:hAnsi="仿宋" w:cs="仿宋" w:hint="eastAsia"/>
            <w:lang w:eastAsia="zh-CN"/>
          </w:rPr>
          <w:t>(二)、监督与审计</w:t>
        </w:r>
        <w:r>
          <w:tab/>
        </w:r>
        <w:r>
          <w:fldChar w:fldCharType="begin"/>
        </w:r>
        <w:r>
          <w:instrText xml:space="preserve"> PAGEREF _Toc25779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359"/>
      <w:r>
        <w:rPr>
          <w:rFonts w:ascii="仿宋" w:eastAsia="仿宋" w:hAnsi="仿宋" w:cs="仿宋" w:hint="eastAsia"/>
          <w:lang w:eastAsia="zh-CN"/>
        </w:rPr>
        <w:t>(一)、残疾人用车及其零件行业分析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残疾人用车及其零件行业一直以来都是市场的关注焦点。行业内的发展趋势、竞争态势以及潜在机会都对残疾人用车及其零件项目的推进产生深远的影响。通过深入研究行业的整体概貌，我们将更好地理解行业的核心特征，为残疾人用车及其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残疾人用车及其零件行业，技术一直是推动创新和发展的关键因素。我们将对当前技术趋势进行详尽分析，包括但不限于人工智能、大数据应用、先进制造技术等。这有助于残疾人用车及其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残疾人用车及其零件项目成功的基础。我们将对主要竞争对手进行深入研究，包括其市场份额、产品特点、市场定位等。通过全面了解竞争对手的优势和劣势，残疾人用车及其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29"/>
      <w:r>
        <w:rPr>
          <w:rFonts w:ascii="仿宋" w:eastAsia="仿宋" w:hAnsi="仿宋" w:cs="仿宋" w:hint="eastAsia"/>
          <w:sz w:val="28"/>
          <w:lang w:eastAsia="zh-CN"/>
        </w:rPr>
        <w:t>(二)、残疾人用车及其零件市场分析预测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残疾人用车及其零件市场未来的增长趋势。这包括市场的整体规模、各细分领域的发展趋势等。残疾人用车及其零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残疾人用车及其零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残疾人用车及其零件项目实施过程中需要充分考虑的因素。我们将对市场风险进行全面评估，包括但不限于政策法规风险、市场竞争风险、技术变革风险等。通过对潜在风险的深入分析，残疾人用车及其零件项目可以制定相应的风险缓解策略，降低不确定性对残疾人用车及其零件项目的影响。</w:t>
      </w:r>
    </w:p>
    <w:p>
      <w:pPr>
        <w:pStyle w:val="Heading1"/>
        <w:ind w:firstLine="560" w:firstLineChars="200"/>
        <w:rPr>
          <w:rFonts w:ascii="仿宋" w:eastAsia="仿宋" w:hAnsi="仿宋" w:cs="仿宋" w:hint="eastAsia"/>
          <w:sz w:val="28"/>
          <w:lang w:eastAsia="zh-CN"/>
        </w:rPr>
      </w:pPr>
      <w:bookmarkStart w:id="5" w:name="_Toc18000"/>
      <w:r>
        <w:rPr>
          <w:rFonts w:ascii="仿宋" w:eastAsia="仿宋" w:hAnsi="仿宋" w:cs="仿宋" w:hint="eastAsia"/>
          <w:sz w:val="28"/>
          <w:lang w:eastAsia="zh-CN"/>
        </w:rPr>
        <w:t>二、残疾人用车及其零件项目建设单位说明</w:t>
      </w:r>
      <w:bookmarkEnd w:id="5"/>
    </w:p>
    <w:p>
      <w:pPr>
        <w:pStyle w:val="Heading2"/>
        <w:rPr>
          <w:rFonts w:ascii="仿宋" w:eastAsia="仿宋" w:hAnsi="仿宋" w:cs="仿宋" w:hint="eastAsia"/>
          <w:lang w:eastAsia="zh-CN"/>
        </w:rPr>
      </w:pPr>
      <w:bookmarkStart w:id="6" w:name="_Toc11220"/>
      <w:r>
        <w:rPr>
          <w:rFonts w:ascii="仿宋" w:eastAsia="仿宋" w:hAnsi="仿宋" w:cs="仿宋" w:hint="eastAsia"/>
          <w:lang w:eastAsia="zh-CN"/>
        </w:rPr>
        <w:t>(一)、残疾人用车及其零件项目承办单位基本情况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3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残疾人用车及其零件项目承办单位的XXXX，我们着眼于实现可持续的经济效益。通过技术创新和解决方案的提供，公司预计在残疾人用车及其零件项目执行期间将获得可观的收入增长。这一收入来源主要包括残疾人用车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同时，我们注重成本控制和效率提升，以确保残疾人用车及其零件项目的可持续盈利。透过精细的管理和资源优化，公司期望实现残疾人用车及其零件项目利润最大化。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残疾人用车及其零件项目实施进行全面的投资评估，包括残疾人用车及其零件项目启动阶段的资金投入和后续运营成本。通过对残疾人用车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残疾人用车及其零件项目实施过程中具备足够的资金流动性，公司将进行详尽的现金流分析。这包括资金需求的合理预测、残疾人用车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56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残疾人用车及其零件项目的技术管理特点体现在其创新导向。通过引入最先进的技术趋势和解决方案，残疾人用车及其零件项目致力于提升科技含量、提高质量和效率水平。这意味着我们将采用最新的工具和方法，确保残疾人用车及其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残疾人用车及其零件项目技术管理的显著特征。通过整合不同领域的技术资源，我们实现了跨学科的协同工作。这有助于优化技术架构，提高整体效能。此外，整合性策略还促进了不同技术团队之间的紧密沟通和高效合作，确保残疾人用车及其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残疾人用车及其零件项目所采用的技术。通过不断优化技术方案，残疾人用车及其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残疾人用车及其零件项目团队将在残疾人用车及其零件项目初期识别可能的技术风险，并采取相应的预防和应对措施。通过建立健全的风险评估机制，残疾人用车及其零件项目能够在实施过程中及时发现并解决潜在的技术问题，保障残疾人用车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残疾人用车及其零件项目中，技术将成为残疾人用车及其零件项目成功的有力支持。这一深度剖析揭示了技术管理在残疾人用车及其零件项目实施中的关键作用，为残疾人用车及其零件项目的技术基础奠定了坚实的基础。</w:t>
      </w:r>
    </w:p>
    <w:p>
      <w:pPr>
        <w:pStyle w:val="Heading2"/>
        <w:ind w:firstLine="560" w:firstLineChars="200"/>
        <w:rPr>
          <w:rFonts w:ascii="仿宋" w:eastAsia="仿宋" w:hAnsi="仿宋" w:cs="仿宋" w:hint="eastAsia"/>
          <w:sz w:val="28"/>
          <w:lang w:eastAsia="zh-CN"/>
        </w:rPr>
      </w:pPr>
      <w:bookmarkStart w:id="10" w:name="_Toc32164"/>
      <w:r>
        <w:rPr>
          <w:rFonts w:ascii="仿宋" w:eastAsia="仿宋" w:hAnsi="仿宋" w:cs="仿宋" w:hint="eastAsia"/>
          <w:sz w:val="28"/>
          <w:lang w:eastAsia="zh-CN"/>
        </w:rPr>
        <w:t>(二)、残疾人用车及其零件项目工艺技术设计方案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残疾人用车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残疾人用车及其零件项目将严格按照相关行业规范要求进行组织。通过有效控制产品质量，残疾人用车及其零件项目将致力于为顾客提供优质的残疾人用车及其零件项目产品和良好的服务。这体现了残疾人用车及其零件项目对于生产活动合规性和质量标准的高度重视，为残疾人用车及其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残疾人用车及其零件项目注重生态效益和清洁生产原则。残疾人用车及其零件项目建设将紧密结合地方特色经济发展，与社会经济发展规划和区域环境保护规划方案相协调一致。通过与当地区域自然生态系统的结合，残疾人用车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残疾人用车及其零件项目产品具有多样化的客户需求和个性化的特点。因此，残疾人用车及其零件项目产品规格品种多样，且单批生产数量较小。为满足这一特点，残疾人用车及其零件项目承办单位将建设先进的柔性制造生产线。通过广泛应用柔性制造技术，残疾人用车及其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残疾人用车及其零件项目采用的技术具有较高的技术含量和自动化水平，处于国内先进水平。这一技术选用不仅体现了对生产效率、质量和环境友好性的高标准要求，同时为残疾人用车及其零件项目的可持续发展奠定了坚实的基础。</w:t>
      </w:r>
    </w:p>
    <w:p>
      <w:pPr>
        <w:pStyle w:val="Heading2"/>
        <w:ind w:firstLine="560" w:firstLineChars="200"/>
        <w:rPr>
          <w:rFonts w:ascii="仿宋" w:eastAsia="仿宋" w:hAnsi="仿宋" w:cs="仿宋" w:hint="eastAsia"/>
          <w:sz w:val="28"/>
          <w:lang w:eastAsia="zh-CN"/>
        </w:rPr>
      </w:pPr>
      <w:bookmarkStart w:id="11" w:name="_Toc1623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为确保残疾人用车及其零件项目的高效生产和技术实施，我们制定了一套精心设计的设备选型方案，以满足残疾人用车及其零件项目生产、质量和环保的要求。该方案的主要特点如下：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残疾人用车及其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针对残疾人用车及其零件项目产品的多样性和小批量生产的特点，我们将建设柔性制造生产线。通过在设备选型中考虑柔性制造技术，可以灵活应对不同产品规格和生产需求，实现生产线的高度灵活性和适应性。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680"/>
      <w:r>
        <w:rPr>
          <w:rFonts w:ascii="仿宋" w:eastAsia="仿宋" w:hAnsi="仿宋" w:cs="仿宋" w:hint="eastAsia"/>
          <w:sz w:val="28"/>
          <w:lang w:eastAsia="zh-CN"/>
        </w:rPr>
        <w:t>四、残疾人用车及其零件项目选址可行性分析</w:t>
      </w:r>
      <w:bookmarkEnd w:id="12"/>
    </w:p>
    <w:p>
      <w:pPr>
        <w:pStyle w:val="Heading2"/>
        <w:rPr>
          <w:rFonts w:ascii="仿宋" w:eastAsia="仿宋" w:hAnsi="仿宋" w:cs="仿宋" w:hint="eastAsia"/>
          <w:lang w:eastAsia="zh-CN"/>
        </w:rPr>
      </w:pPr>
      <w:bookmarkStart w:id="13" w:name="_Toc4657"/>
      <w:r>
        <w:rPr>
          <w:rFonts w:ascii="仿宋" w:eastAsia="仿宋" w:hAnsi="仿宋" w:cs="仿宋" w:hint="eastAsia"/>
          <w:lang w:eastAsia="zh-CN"/>
        </w:rPr>
        <w:t>(一)、残疾人用车及其零件项目选址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该残疾人用车及其零件项目选址位于XX省XX市XX区XXX街道</w:t>
      </w:r>
    </w:p>
    <w:p>
      <w:pPr>
        <w:pStyle w:val="Heading2"/>
        <w:ind w:firstLine="560" w:firstLineChars="200"/>
        <w:rPr>
          <w:rFonts w:ascii="仿宋" w:eastAsia="仿宋" w:hAnsi="仿宋" w:cs="仿宋" w:hint="eastAsia"/>
          <w:sz w:val="28"/>
          <w:lang w:eastAsia="zh-CN"/>
        </w:rPr>
      </w:pPr>
      <w:bookmarkStart w:id="14" w:name="_Toc1010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残疾人用车及其零件项目的征地面积将根据残疾人用车及其零件项目的实际规模和需求进行精确规划。具体面积XXX平方米，旨在确保残疾人用车及其零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净用地面积是在征地面积基础上去除不可利用面积后的实际可开发用地。具体面积XXX平方米，考虑到环保、交通、安全等多方面因素，以确保残疾人用车及其零件项目在整体利用效率上达到最优。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残疾人用车及其零件项目计划建设的建筑总规模具体面积XXX平方米。这一规模的确定综合考虑了残疾人用车及其零件项目的性质、规模，以及城市规划的相关要求，确保建筑布局与周边环境协调一致。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绿地率是残疾人用车及其零件项目用地中被规划为绿地的比例。具体面积XXX平方米，旨在通过合理规划绿地，改善残疾人用车及其零件项目周边环境，提升居民生活质量，并符合城市整体绿化规划。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容积率是用地上可以建设的建筑总体积与用地面积之比。具体面积XXX，通过合理的容积率规划，确保残疾人用车及其零件项目建筑规模与周边环境和谐共生。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残疾人用车及其零件项目选址与当地城市规划相一致，具体面积XXX平方米。通过与城市规划部门深入沟通，确保残疾人用车及其零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残疾人用车及其零件项目选址符合当地产业政策，具体面积XXX平方米。这包括残疾人用车及其零件项目对当地经济的促进作用，以及对相关产业的带动效应，确保残疾人用车及其零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用地总体要求必须符合环保和可持续发展的原则，具体面积XXX平方米。通过采用绿色建筑设计、节能减排等措施，确保残疾人用车及其零件项目在建设和运营过程中对环境的影响最小化，达到可持续发展的要求。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确保残疾人用车及其零件项目选址具备必要的公共设施配套，具体面积XXX平方米。这包括交通便利性、教育、医疗等基础设施，以提高居民生活品质，使得残疾人用车及其零件项目选址更具吸引力。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考虑用地总体要求对当地社会稳定性的影响，具体面积XXX平方米。通过深入了解当地社区反馈，确保残疾人用车及其零件项目的选址和建设过程对当地社会和谐稳定产生积极作用。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残疾人用车及其零件项目选址不仅符合法规和规划，还在实际操作中具有可行性。这一全面规划将为残疾人用车及其零件项目的成功实施提供坚实的基础，确保残疾人用车及其零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89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残疾人用车及其零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残疾人用车及其零件项目的设备规划和空间设计中，我们将采取灵活设备布局的措施。设备布局将根据实际需求进行灵活设计，避免不必要的浪费。通过合理规划设备摆放位置，我们将提高设备的利用率，减少设备间距，以确保残疾人用车及其零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残疾人用车及其零件项目内部引入共享设施的概念，例如共享会议室、办公区等。通过这种方式，我们可以减少对资源的重复建设，提高资源共享效率，从而减小残疾人用车及其零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61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残疾人用车及其零件项目的总图布置中，我们将不同功能区域进行明确的规划，以最大程度满足残疾人用车及其零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69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残疾人用车及其零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残疾人用车及其零件项目对环境的影响是综合评价的重要因素之一。我们将详细考虑选址周边的自然环境、生态保护区、水源地等情况，确保残疾人用车及其零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对选址的评价还需充分考虑当地政府的产业政策和法规。我们将详细了解残疾人用车及其零件项目所在地的相关政策，确保残疾人用车及其零件项目的规划和运营与当地法规相符，降低不必要的法律风险。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考虑到社会稳定性对企业运营的重要性，我们将评估选址地区的社会安全情况、劳工关系、社区反馈等方面，以确保残疾人用车及其零件项目的建设和运营不会受到社会稳定性的负面影响。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最后，我们将综合考虑用地成本，包括土地购置费用、土地开发成本等。通过对用地成本的详细评估，我们能够做出更为精确的经济效益分析，为残疾人用车及其零件项目的投资决策提供有力支持。</w:t>
      </w:r>
    </w:p>
    <w:p>
      <w:pPr>
        <w:pStyle w:val="Heading1"/>
        <w:ind w:firstLine="560" w:firstLineChars="200"/>
        <w:rPr>
          <w:rFonts w:ascii="仿宋" w:eastAsia="仿宋" w:hAnsi="仿宋" w:cs="仿宋" w:hint="eastAsia"/>
          <w:sz w:val="28"/>
          <w:lang w:eastAsia="zh-CN"/>
        </w:rPr>
      </w:pPr>
      <w:bookmarkStart w:id="18" w:name="_Toc20202"/>
      <w:r>
        <w:rPr>
          <w:rFonts w:ascii="仿宋" w:eastAsia="仿宋" w:hAnsi="仿宋" w:cs="仿宋" w:hint="eastAsia"/>
          <w:sz w:val="28"/>
          <w:lang w:eastAsia="zh-CN"/>
        </w:rPr>
        <w:t>五、残疾人用车及其零件项目土建工程</w:t>
      </w:r>
      <w:bookmarkEnd w:id="18"/>
    </w:p>
    <w:p>
      <w:pPr>
        <w:pStyle w:val="Heading2"/>
        <w:rPr>
          <w:rFonts w:ascii="仿宋" w:eastAsia="仿宋" w:hAnsi="仿宋" w:cs="仿宋" w:hint="eastAsia"/>
          <w:lang w:eastAsia="zh-CN"/>
        </w:rPr>
      </w:pPr>
      <w:bookmarkStart w:id="19" w:name="_Toc2868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在残疾人用车及其零件项目的建筑工程设计中，我们将秉承一系列重要的设计原则，以确保残疾人用车及其零件项目建筑在功能、美观、可持续性等方面达到最佳效果。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首要原则是确保建筑的功能性得到最大化的发挥。我们将充分理解残疾人用车及其零件项目的实际需求，合理布局各个功能区域，保证建筑在满足业务需求的同时，提供高效的工作环境。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https://d.book118.com/086240030104010033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残疾人用车及其零件项目规划设计纲要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D21DE"/>
    <w:rsid w:val="594D2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2400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2024-01-10T07:47:00Z</dcterms:created>
  <dcterms:modified xsi:type="dcterms:W3CDTF">2024-01-10T07:47:32Z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8DF26C645D3F459B831C67102E8A6AF6_11</vt:lpwstr>
  </property>
  <property fmtid="{D5CDD505-2E9C-101B-9397-08002B2CF9AE}" pid="3" name="KSOProductBuildVer">
    <vt:lpwstr>2052-12.1.0.16120</vt:lpwstr>
  </property>
</Properties>
</file>