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微滴灌施肥装置项目计划设计方案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 w:history="1">
        <w:r>
          <w:rPr>
            <w:rFonts w:ascii="仿宋" w:eastAsia="仿宋" w:hAnsi="仿宋" w:cs="仿宋" w:hint="eastAsia"/>
            <w:lang w:eastAsia="zh-CN"/>
          </w:rPr>
          <w:t>前言</w:t>
        </w:r>
        <w:r>
          <w:tab/>
        </w:r>
        <w:r>
          <w:fldChar w:fldCharType="begin"/>
        </w:r>
        <w:r>
          <w:instrText xml:space="preserve"> PAGEREF _Toc6 \h </w:instrText>
        </w:r>
        <w:r>
          <w:fldChar w:fldCharType="separate"/>
        </w:r>
        <w:r>
          <w:t>3</w:t>
        </w:r>
        <w:r>
          <w:fldChar w:fldCharType="end"/>
        </w:r>
      </w:hyperlink>
    </w:p>
    <w:p>
      <w:pPr>
        <w:pStyle w:val="TOC1"/>
        <w:tabs>
          <w:tab w:val="right" w:leader="dot" w:pos="8306"/>
        </w:tabs>
      </w:pPr>
      <w:hyperlink w:anchor="_Toc11173" w:history="1">
        <w:r>
          <w:rPr>
            <w:rFonts w:ascii="仿宋" w:eastAsia="仿宋" w:hAnsi="仿宋" w:cs="仿宋" w:hint="eastAsia"/>
            <w:lang w:eastAsia="zh-CN"/>
          </w:rPr>
          <w:t>一、微滴灌施肥装置项目建设单位说明</w:t>
        </w:r>
        <w:r>
          <w:tab/>
        </w:r>
        <w:r>
          <w:fldChar w:fldCharType="begin"/>
        </w:r>
        <w:r>
          <w:instrText xml:space="preserve"> PAGEREF _Toc11173 \h </w:instrText>
        </w:r>
        <w:r>
          <w:fldChar w:fldCharType="separate"/>
        </w:r>
        <w:r>
          <w:t>3</w:t>
        </w:r>
        <w:r>
          <w:fldChar w:fldCharType="end"/>
        </w:r>
      </w:hyperlink>
    </w:p>
    <w:p>
      <w:pPr>
        <w:pStyle w:val="TOC2"/>
        <w:tabs>
          <w:tab w:val="right" w:leader="dot" w:pos="8306"/>
        </w:tabs>
      </w:pPr>
      <w:hyperlink w:anchor="_Toc25519" w:history="1">
        <w:r>
          <w:rPr>
            <w:rFonts w:ascii="仿宋" w:eastAsia="仿宋" w:hAnsi="仿宋" w:cs="仿宋" w:hint="eastAsia"/>
            <w:lang w:eastAsia="zh-CN"/>
          </w:rPr>
          <w:t>(一)、微滴灌施肥装置项目承办单位基本情况</w:t>
        </w:r>
        <w:r>
          <w:tab/>
        </w:r>
        <w:r>
          <w:fldChar w:fldCharType="begin"/>
        </w:r>
        <w:r>
          <w:instrText xml:space="preserve"> PAGEREF _Toc25519 \h </w:instrText>
        </w:r>
        <w:r>
          <w:fldChar w:fldCharType="separate"/>
        </w:r>
        <w:r>
          <w:t>3</w:t>
        </w:r>
        <w:r>
          <w:fldChar w:fldCharType="end"/>
        </w:r>
      </w:hyperlink>
    </w:p>
    <w:p>
      <w:pPr>
        <w:pStyle w:val="TOC2"/>
        <w:tabs>
          <w:tab w:val="right" w:leader="dot" w:pos="8306"/>
        </w:tabs>
      </w:pPr>
      <w:hyperlink w:anchor="_Toc18958" w:history="1">
        <w:r>
          <w:rPr>
            <w:rFonts w:ascii="仿宋" w:eastAsia="仿宋" w:hAnsi="仿宋" w:cs="仿宋" w:hint="eastAsia"/>
            <w:lang w:eastAsia="zh-CN"/>
          </w:rPr>
          <w:t>(二)、公司经济效益分析</w:t>
        </w:r>
        <w:r>
          <w:tab/>
        </w:r>
        <w:r>
          <w:fldChar w:fldCharType="begin"/>
        </w:r>
        <w:r>
          <w:instrText xml:space="preserve"> PAGEREF _Toc18958 \h </w:instrText>
        </w:r>
        <w:r>
          <w:fldChar w:fldCharType="separate"/>
        </w:r>
        <w:r>
          <w:t>4</w:t>
        </w:r>
        <w:r>
          <w:fldChar w:fldCharType="end"/>
        </w:r>
      </w:hyperlink>
    </w:p>
    <w:p>
      <w:pPr>
        <w:pStyle w:val="TOC1"/>
        <w:tabs>
          <w:tab w:val="right" w:leader="dot" w:pos="8306"/>
        </w:tabs>
      </w:pPr>
      <w:hyperlink w:anchor="_Toc28137" w:history="1">
        <w:r>
          <w:rPr>
            <w:rFonts w:ascii="仿宋" w:eastAsia="仿宋" w:hAnsi="仿宋" w:cs="仿宋" w:hint="eastAsia"/>
            <w:lang w:eastAsia="zh-CN"/>
          </w:rPr>
          <w:t>二、微滴灌施肥装置项目土建工程</w:t>
        </w:r>
        <w:r>
          <w:tab/>
        </w:r>
        <w:r>
          <w:fldChar w:fldCharType="begin"/>
        </w:r>
        <w:r>
          <w:instrText xml:space="preserve"> PAGEREF _Toc28137 \h </w:instrText>
        </w:r>
        <w:r>
          <w:fldChar w:fldCharType="separate"/>
        </w:r>
        <w:r>
          <w:t>5</w:t>
        </w:r>
        <w:r>
          <w:fldChar w:fldCharType="end"/>
        </w:r>
      </w:hyperlink>
    </w:p>
    <w:p>
      <w:pPr>
        <w:pStyle w:val="TOC2"/>
        <w:tabs>
          <w:tab w:val="right" w:leader="dot" w:pos="8306"/>
        </w:tabs>
      </w:pPr>
      <w:hyperlink w:anchor="_Toc13861" w:history="1">
        <w:r>
          <w:rPr>
            <w:rFonts w:ascii="仿宋" w:eastAsia="仿宋" w:hAnsi="仿宋" w:cs="仿宋" w:hint="eastAsia"/>
            <w:lang w:eastAsia="zh-CN"/>
          </w:rPr>
          <w:t>(一)、建筑工程设计原则</w:t>
        </w:r>
        <w:r>
          <w:tab/>
        </w:r>
        <w:r>
          <w:fldChar w:fldCharType="begin"/>
        </w:r>
        <w:r>
          <w:instrText xml:space="preserve"> PAGEREF _Toc13861 \h </w:instrText>
        </w:r>
        <w:r>
          <w:fldChar w:fldCharType="separate"/>
        </w:r>
        <w:r>
          <w:t>5</w:t>
        </w:r>
        <w:r>
          <w:fldChar w:fldCharType="end"/>
        </w:r>
      </w:hyperlink>
    </w:p>
    <w:p>
      <w:pPr>
        <w:pStyle w:val="TOC2"/>
        <w:tabs>
          <w:tab w:val="right" w:leader="dot" w:pos="8306"/>
        </w:tabs>
      </w:pPr>
      <w:hyperlink w:anchor="_Toc22521" w:history="1">
        <w:r>
          <w:rPr>
            <w:rFonts w:ascii="仿宋" w:eastAsia="仿宋" w:hAnsi="仿宋" w:cs="仿宋" w:hint="eastAsia"/>
            <w:lang w:eastAsia="zh-CN"/>
          </w:rPr>
          <w:t>(二)、土建工程设计年限及安全等级</w:t>
        </w:r>
        <w:r>
          <w:tab/>
        </w:r>
        <w:r>
          <w:fldChar w:fldCharType="begin"/>
        </w:r>
        <w:r>
          <w:instrText xml:space="preserve"> PAGEREF _Toc22521 \h </w:instrText>
        </w:r>
        <w:r>
          <w:fldChar w:fldCharType="separate"/>
        </w:r>
        <w:r>
          <w:t>6</w:t>
        </w:r>
        <w:r>
          <w:fldChar w:fldCharType="end"/>
        </w:r>
      </w:hyperlink>
    </w:p>
    <w:p>
      <w:pPr>
        <w:pStyle w:val="TOC2"/>
        <w:tabs>
          <w:tab w:val="right" w:leader="dot" w:pos="8306"/>
        </w:tabs>
      </w:pPr>
      <w:hyperlink w:anchor="_Toc272" w:history="1">
        <w:r>
          <w:rPr>
            <w:rFonts w:ascii="仿宋" w:eastAsia="仿宋" w:hAnsi="仿宋" w:cs="仿宋" w:hint="eastAsia"/>
            <w:lang w:eastAsia="zh-CN"/>
          </w:rPr>
          <w:t>(三)、建筑工程设计总体要求</w:t>
        </w:r>
        <w:r>
          <w:tab/>
        </w:r>
        <w:r>
          <w:fldChar w:fldCharType="begin"/>
        </w:r>
        <w:r>
          <w:instrText xml:space="preserve"> PAGEREF _Toc272 \h </w:instrText>
        </w:r>
        <w:r>
          <w:fldChar w:fldCharType="separate"/>
        </w:r>
        <w:r>
          <w:t>7</w:t>
        </w:r>
        <w:r>
          <w:fldChar w:fldCharType="end"/>
        </w:r>
      </w:hyperlink>
    </w:p>
    <w:p>
      <w:pPr>
        <w:pStyle w:val="TOC2"/>
        <w:tabs>
          <w:tab w:val="right" w:leader="dot" w:pos="8306"/>
        </w:tabs>
      </w:pPr>
      <w:hyperlink w:anchor="_Toc8068" w:history="1">
        <w:r>
          <w:rPr>
            <w:rFonts w:ascii="仿宋" w:eastAsia="仿宋" w:hAnsi="仿宋" w:cs="仿宋" w:hint="eastAsia"/>
            <w:lang w:eastAsia="zh-CN"/>
          </w:rPr>
          <w:t>(四)、土建工程建设指标</w:t>
        </w:r>
        <w:r>
          <w:tab/>
        </w:r>
        <w:r>
          <w:fldChar w:fldCharType="begin"/>
        </w:r>
        <w:r>
          <w:instrText xml:space="preserve"> PAGEREF _Toc8068 \h </w:instrText>
        </w:r>
        <w:r>
          <w:fldChar w:fldCharType="separate"/>
        </w:r>
        <w:r>
          <w:t>8</w:t>
        </w:r>
        <w:r>
          <w:fldChar w:fldCharType="end"/>
        </w:r>
      </w:hyperlink>
    </w:p>
    <w:p>
      <w:pPr>
        <w:pStyle w:val="TOC1"/>
        <w:tabs>
          <w:tab w:val="right" w:leader="dot" w:pos="8306"/>
        </w:tabs>
      </w:pPr>
      <w:hyperlink w:anchor="_Toc26288" w:history="1">
        <w:r>
          <w:rPr>
            <w:rFonts w:ascii="仿宋" w:eastAsia="仿宋" w:hAnsi="仿宋" w:cs="仿宋" w:hint="eastAsia"/>
            <w:lang w:eastAsia="zh-CN"/>
          </w:rPr>
          <w:t>三、产品规划分析</w:t>
        </w:r>
        <w:r>
          <w:tab/>
        </w:r>
        <w:r>
          <w:fldChar w:fldCharType="begin"/>
        </w:r>
        <w:r>
          <w:instrText xml:space="preserve"> PAGEREF _Toc26288 \h </w:instrText>
        </w:r>
        <w:r>
          <w:fldChar w:fldCharType="separate"/>
        </w:r>
        <w:r>
          <w:t>8</w:t>
        </w:r>
        <w:r>
          <w:fldChar w:fldCharType="end"/>
        </w:r>
      </w:hyperlink>
    </w:p>
    <w:p>
      <w:pPr>
        <w:pStyle w:val="TOC2"/>
        <w:tabs>
          <w:tab w:val="right" w:leader="dot" w:pos="8306"/>
        </w:tabs>
      </w:pPr>
      <w:hyperlink w:anchor="_Toc6788" w:history="1">
        <w:r>
          <w:rPr>
            <w:rFonts w:ascii="仿宋" w:eastAsia="仿宋" w:hAnsi="仿宋" w:cs="仿宋" w:hint="eastAsia"/>
            <w:lang w:eastAsia="zh-CN"/>
          </w:rPr>
          <w:t>(一)、产品规划</w:t>
        </w:r>
        <w:r>
          <w:tab/>
        </w:r>
        <w:r>
          <w:fldChar w:fldCharType="begin"/>
        </w:r>
        <w:r>
          <w:instrText xml:space="preserve"> PAGEREF _Toc6788 \h </w:instrText>
        </w:r>
        <w:r>
          <w:fldChar w:fldCharType="separate"/>
        </w:r>
        <w:r>
          <w:t>8</w:t>
        </w:r>
        <w:r>
          <w:fldChar w:fldCharType="end"/>
        </w:r>
      </w:hyperlink>
    </w:p>
    <w:p>
      <w:pPr>
        <w:pStyle w:val="TOC2"/>
        <w:tabs>
          <w:tab w:val="right" w:leader="dot" w:pos="8306"/>
        </w:tabs>
      </w:pPr>
      <w:hyperlink w:anchor="_Toc20524" w:history="1">
        <w:r>
          <w:rPr>
            <w:rFonts w:ascii="仿宋" w:eastAsia="仿宋" w:hAnsi="仿宋" w:cs="仿宋" w:hint="eastAsia"/>
            <w:lang w:eastAsia="zh-CN"/>
          </w:rPr>
          <w:t>(二)、建设规模</w:t>
        </w:r>
        <w:r>
          <w:tab/>
        </w:r>
        <w:r>
          <w:fldChar w:fldCharType="begin"/>
        </w:r>
        <w:r>
          <w:instrText xml:space="preserve"> PAGEREF _Toc20524 \h </w:instrText>
        </w:r>
        <w:r>
          <w:fldChar w:fldCharType="separate"/>
        </w:r>
        <w:r>
          <w:t>9</w:t>
        </w:r>
        <w:r>
          <w:fldChar w:fldCharType="end"/>
        </w:r>
      </w:hyperlink>
    </w:p>
    <w:p>
      <w:pPr>
        <w:pStyle w:val="TOC1"/>
        <w:tabs>
          <w:tab w:val="right" w:leader="dot" w:pos="8306"/>
        </w:tabs>
      </w:pPr>
      <w:hyperlink w:anchor="_Toc13370" w:history="1">
        <w:r>
          <w:rPr>
            <w:rFonts w:ascii="仿宋" w:eastAsia="仿宋" w:hAnsi="仿宋" w:cs="仿宋" w:hint="eastAsia"/>
            <w:lang w:eastAsia="zh-CN"/>
          </w:rPr>
          <w:t>四、微滴灌施肥装置项目可持续发展</w:t>
        </w:r>
        <w:r>
          <w:tab/>
        </w:r>
        <w:r>
          <w:fldChar w:fldCharType="begin"/>
        </w:r>
        <w:r>
          <w:instrText xml:space="preserve"> PAGEREF _Toc13370 \h </w:instrText>
        </w:r>
        <w:r>
          <w:fldChar w:fldCharType="separate"/>
        </w:r>
        <w:r>
          <w:t>10</w:t>
        </w:r>
        <w:r>
          <w:fldChar w:fldCharType="end"/>
        </w:r>
      </w:hyperlink>
    </w:p>
    <w:p>
      <w:pPr>
        <w:pStyle w:val="TOC2"/>
        <w:tabs>
          <w:tab w:val="right" w:leader="dot" w:pos="8306"/>
        </w:tabs>
      </w:pPr>
      <w:hyperlink w:anchor="_Toc20397" w:history="1">
        <w:r>
          <w:rPr>
            <w:rFonts w:ascii="仿宋" w:eastAsia="仿宋" w:hAnsi="仿宋" w:cs="仿宋" w:hint="eastAsia"/>
            <w:lang w:eastAsia="zh-CN"/>
          </w:rPr>
          <w:t>(一)、可持续战略与实践</w:t>
        </w:r>
        <w:r>
          <w:tab/>
        </w:r>
        <w:r>
          <w:fldChar w:fldCharType="begin"/>
        </w:r>
        <w:r>
          <w:instrText xml:space="preserve"> PAGEREF _Toc20397 \h </w:instrText>
        </w:r>
        <w:r>
          <w:fldChar w:fldCharType="separate"/>
        </w:r>
        <w:r>
          <w:t>10</w:t>
        </w:r>
        <w:r>
          <w:fldChar w:fldCharType="end"/>
        </w:r>
      </w:hyperlink>
    </w:p>
    <w:p>
      <w:pPr>
        <w:pStyle w:val="TOC2"/>
        <w:tabs>
          <w:tab w:val="right" w:leader="dot" w:pos="8306"/>
        </w:tabs>
      </w:pPr>
      <w:hyperlink w:anchor="_Toc25194" w:history="1">
        <w:r>
          <w:rPr>
            <w:rFonts w:ascii="仿宋" w:eastAsia="仿宋" w:hAnsi="仿宋" w:cs="仿宋" w:hint="eastAsia"/>
            <w:lang w:eastAsia="zh-CN"/>
          </w:rPr>
          <w:t>(二)、环保与社会责任</w:t>
        </w:r>
        <w:r>
          <w:tab/>
        </w:r>
        <w:r>
          <w:fldChar w:fldCharType="begin"/>
        </w:r>
        <w:r>
          <w:instrText xml:space="preserve"> PAGEREF _Toc25194 \h </w:instrText>
        </w:r>
        <w:r>
          <w:fldChar w:fldCharType="separate"/>
        </w:r>
        <w:r>
          <w:t>11</w:t>
        </w:r>
        <w:r>
          <w:fldChar w:fldCharType="end"/>
        </w:r>
      </w:hyperlink>
    </w:p>
    <w:p>
      <w:pPr>
        <w:pStyle w:val="TOC1"/>
        <w:tabs>
          <w:tab w:val="right" w:leader="dot" w:pos="8306"/>
        </w:tabs>
      </w:pPr>
      <w:hyperlink w:anchor="_Toc1828" w:history="1">
        <w:r>
          <w:rPr>
            <w:rFonts w:ascii="仿宋" w:eastAsia="仿宋" w:hAnsi="仿宋" w:cs="仿宋" w:hint="eastAsia"/>
            <w:lang w:eastAsia="zh-CN"/>
          </w:rPr>
          <w:t>五、微滴灌施肥装置项目选址可行性分析</w:t>
        </w:r>
        <w:r>
          <w:tab/>
        </w:r>
        <w:r>
          <w:fldChar w:fldCharType="begin"/>
        </w:r>
        <w:r>
          <w:instrText xml:space="preserve"> PAGEREF _Toc1828 \h </w:instrText>
        </w:r>
        <w:r>
          <w:fldChar w:fldCharType="separate"/>
        </w:r>
        <w:r>
          <w:t>12</w:t>
        </w:r>
        <w:r>
          <w:fldChar w:fldCharType="end"/>
        </w:r>
      </w:hyperlink>
    </w:p>
    <w:p>
      <w:pPr>
        <w:pStyle w:val="TOC2"/>
        <w:tabs>
          <w:tab w:val="right" w:leader="dot" w:pos="8306"/>
        </w:tabs>
      </w:pPr>
      <w:hyperlink w:anchor="_Toc7575" w:history="1">
        <w:r>
          <w:rPr>
            <w:rFonts w:ascii="仿宋" w:eastAsia="仿宋" w:hAnsi="仿宋" w:cs="仿宋" w:hint="eastAsia"/>
            <w:lang w:eastAsia="zh-CN"/>
          </w:rPr>
          <w:t>(一)、微滴灌施肥装置项目选址</w:t>
        </w:r>
        <w:r>
          <w:tab/>
        </w:r>
        <w:r>
          <w:fldChar w:fldCharType="begin"/>
        </w:r>
        <w:r>
          <w:instrText xml:space="preserve"> PAGEREF _Toc7575 \h </w:instrText>
        </w:r>
        <w:r>
          <w:fldChar w:fldCharType="separate"/>
        </w:r>
        <w:r>
          <w:t>12</w:t>
        </w:r>
        <w:r>
          <w:fldChar w:fldCharType="end"/>
        </w:r>
      </w:hyperlink>
    </w:p>
    <w:p>
      <w:pPr>
        <w:pStyle w:val="TOC2"/>
        <w:tabs>
          <w:tab w:val="right" w:leader="dot" w:pos="8306"/>
        </w:tabs>
      </w:pPr>
      <w:hyperlink w:anchor="_Toc14862" w:history="1">
        <w:r>
          <w:rPr>
            <w:rFonts w:ascii="仿宋" w:eastAsia="仿宋" w:hAnsi="仿宋" w:cs="仿宋" w:hint="eastAsia"/>
            <w:lang w:eastAsia="zh-CN"/>
          </w:rPr>
          <w:t>(二)、用地控制指标</w:t>
        </w:r>
        <w:r>
          <w:tab/>
        </w:r>
        <w:r>
          <w:fldChar w:fldCharType="begin"/>
        </w:r>
        <w:r>
          <w:instrText xml:space="preserve"> PAGEREF _Toc14862 \h </w:instrText>
        </w:r>
        <w:r>
          <w:fldChar w:fldCharType="separate"/>
        </w:r>
        <w:r>
          <w:t>12</w:t>
        </w:r>
        <w:r>
          <w:fldChar w:fldCharType="end"/>
        </w:r>
      </w:hyperlink>
    </w:p>
    <w:p>
      <w:pPr>
        <w:pStyle w:val="TOC2"/>
        <w:tabs>
          <w:tab w:val="right" w:leader="dot" w:pos="8306"/>
        </w:tabs>
      </w:pPr>
      <w:hyperlink w:anchor="_Toc15398" w:history="1">
        <w:r>
          <w:rPr>
            <w:rFonts w:ascii="仿宋" w:eastAsia="仿宋" w:hAnsi="仿宋" w:cs="仿宋" w:hint="eastAsia"/>
            <w:lang w:eastAsia="zh-CN"/>
          </w:rPr>
          <w:t>(三)、节约用地措施</w:t>
        </w:r>
        <w:r>
          <w:tab/>
        </w:r>
        <w:r>
          <w:fldChar w:fldCharType="begin"/>
        </w:r>
        <w:r>
          <w:instrText xml:space="preserve"> PAGEREF _Toc15398 \h </w:instrText>
        </w:r>
        <w:r>
          <w:fldChar w:fldCharType="separate"/>
        </w:r>
        <w:r>
          <w:t>14</w:t>
        </w:r>
        <w:r>
          <w:fldChar w:fldCharType="end"/>
        </w:r>
      </w:hyperlink>
    </w:p>
    <w:p>
      <w:pPr>
        <w:pStyle w:val="TOC2"/>
        <w:tabs>
          <w:tab w:val="right" w:leader="dot" w:pos="8306"/>
        </w:tabs>
      </w:pPr>
      <w:hyperlink w:anchor="_Toc2709" w:history="1">
        <w:r>
          <w:rPr>
            <w:rFonts w:ascii="仿宋" w:eastAsia="仿宋" w:hAnsi="仿宋" w:cs="仿宋" w:hint="eastAsia"/>
            <w:lang w:eastAsia="zh-CN"/>
          </w:rPr>
          <w:t>(四)、总图布置方案</w:t>
        </w:r>
        <w:r>
          <w:tab/>
        </w:r>
        <w:r>
          <w:fldChar w:fldCharType="begin"/>
        </w:r>
        <w:r>
          <w:instrText xml:space="preserve"> PAGEREF _Toc2709 \h </w:instrText>
        </w:r>
        <w:r>
          <w:fldChar w:fldCharType="separate"/>
        </w:r>
        <w:r>
          <w:t>15</w:t>
        </w:r>
        <w:r>
          <w:fldChar w:fldCharType="end"/>
        </w:r>
      </w:hyperlink>
    </w:p>
    <w:p>
      <w:pPr>
        <w:pStyle w:val="TOC2"/>
        <w:tabs>
          <w:tab w:val="right" w:leader="dot" w:pos="8306"/>
        </w:tabs>
      </w:pPr>
      <w:hyperlink w:anchor="_Toc20367" w:history="1">
        <w:r>
          <w:rPr>
            <w:rFonts w:ascii="仿宋" w:eastAsia="仿宋" w:hAnsi="仿宋" w:cs="仿宋" w:hint="eastAsia"/>
            <w:lang w:eastAsia="zh-CN"/>
          </w:rPr>
          <w:t>(五)、选址综合评价</w:t>
        </w:r>
        <w:r>
          <w:tab/>
        </w:r>
        <w:r>
          <w:fldChar w:fldCharType="begin"/>
        </w:r>
        <w:r>
          <w:instrText xml:space="preserve"> PAGEREF _Toc20367 \h </w:instrText>
        </w:r>
        <w:r>
          <w:fldChar w:fldCharType="separate"/>
        </w:r>
        <w:r>
          <w:t>16</w:t>
        </w:r>
        <w:r>
          <w:fldChar w:fldCharType="end"/>
        </w:r>
      </w:hyperlink>
    </w:p>
    <w:p>
      <w:pPr>
        <w:pStyle w:val="TOC1"/>
        <w:tabs>
          <w:tab w:val="right" w:leader="dot" w:pos="8306"/>
        </w:tabs>
      </w:pPr>
      <w:hyperlink w:anchor="_Toc9346" w:history="1">
        <w:r>
          <w:rPr>
            <w:rFonts w:ascii="仿宋" w:eastAsia="仿宋" w:hAnsi="仿宋" w:cs="仿宋" w:hint="eastAsia"/>
            <w:lang w:eastAsia="zh-CN"/>
          </w:rPr>
          <w:t>六、市场分析、调研</w:t>
        </w:r>
        <w:r>
          <w:tab/>
        </w:r>
        <w:r>
          <w:fldChar w:fldCharType="begin"/>
        </w:r>
        <w:r>
          <w:instrText xml:space="preserve"> PAGEREF _Toc9346 \h </w:instrText>
        </w:r>
        <w:r>
          <w:fldChar w:fldCharType="separate"/>
        </w:r>
        <w:r>
          <w:t>17</w:t>
        </w:r>
        <w:r>
          <w:fldChar w:fldCharType="end"/>
        </w:r>
      </w:hyperlink>
    </w:p>
    <w:p>
      <w:pPr>
        <w:pStyle w:val="TOC2"/>
        <w:tabs>
          <w:tab w:val="right" w:leader="dot" w:pos="8306"/>
        </w:tabs>
      </w:pPr>
      <w:hyperlink w:anchor="_Toc23546" w:history="1">
        <w:r>
          <w:rPr>
            <w:rFonts w:ascii="仿宋" w:eastAsia="仿宋" w:hAnsi="仿宋" w:cs="仿宋" w:hint="eastAsia"/>
            <w:lang w:eastAsia="zh-CN"/>
          </w:rPr>
          <w:t>(一)、微滴灌施肥装置行业分析</w:t>
        </w:r>
        <w:r>
          <w:tab/>
        </w:r>
        <w:r>
          <w:fldChar w:fldCharType="begin"/>
        </w:r>
        <w:r>
          <w:instrText xml:space="preserve"> PAGEREF _Toc23546 \h </w:instrText>
        </w:r>
        <w:r>
          <w:fldChar w:fldCharType="separate"/>
        </w:r>
        <w:r>
          <w:t>17</w:t>
        </w:r>
        <w:r>
          <w:fldChar w:fldCharType="end"/>
        </w:r>
      </w:hyperlink>
    </w:p>
    <w:p>
      <w:pPr>
        <w:pStyle w:val="TOC2"/>
        <w:tabs>
          <w:tab w:val="right" w:leader="dot" w:pos="8306"/>
        </w:tabs>
      </w:pPr>
      <w:hyperlink w:anchor="_Toc27855" w:history="1">
        <w:r>
          <w:rPr>
            <w:rFonts w:ascii="仿宋" w:eastAsia="仿宋" w:hAnsi="仿宋" w:cs="仿宋" w:hint="eastAsia"/>
            <w:lang w:eastAsia="zh-CN"/>
          </w:rPr>
          <w:t>(二)、微滴灌施肥装置市场分析预测</w:t>
        </w:r>
        <w:r>
          <w:tab/>
        </w:r>
        <w:r>
          <w:fldChar w:fldCharType="begin"/>
        </w:r>
        <w:r>
          <w:instrText xml:space="preserve"> PAGEREF _Toc27855 \h </w:instrText>
        </w:r>
        <w:r>
          <w:fldChar w:fldCharType="separate"/>
        </w:r>
        <w:r>
          <w:t>18</w:t>
        </w:r>
        <w:r>
          <w:fldChar w:fldCharType="end"/>
        </w:r>
      </w:hyperlink>
    </w:p>
    <w:p>
      <w:pPr>
        <w:pStyle w:val="TOC1"/>
        <w:tabs>
          <w:tab w:val="right" w:leader="dot" w:pos="8306"/>
        </w:tabs>
      </w:pPr>
      <w:hyperlink w:anchor="_Toc17926" w:history="1">
        <w:r>
          <w:rPr>
            <w:rFonts w:ascii="仿宋" w:eastAsia="仿宋" w:hAnsi="仿宋" w:cs="仿宋" w:hint="eastAsia"/>
            <w:lang w:eastAsia="zh-CN"/>
          </w:rPr>
          <w:t>七、微滴灌施肥装置项目经营效益</w:t>
        </w:r>
        <w:r>
          <w:tab/>
        </w:r>
        <w:r>
          <w:fldChar w:fldCharType="begin"/>
        </w:r>
        <w:r>
          <w:instrText xml:space="preserve"> PAGEREF _Toc17926 \h </w:instrText>
        </w:r>
        <w:r>
          <w:fldChar w:fldCharType="separate"/>
        </w:r>
        <w:r>
          <w:t>19</w:t>
        </w:r>
        <w:r>
          <w:fldChar w:fldCharType="end"/>
        </w:r>
      </w:hyperlink>
    </w:p>
    <w:p>
      <w:pPr>
        <w:pStyle w:val="TOC2"/>
        <w:tabs>
          <w:tab w:val="right" w:leader="dot" w:pos="8306"/>
        </w:tabs>
      </w:pPr>
      <w:hyperlink w:anchor="_Toc17131" w:history="1">
        <w:r>
          <w:rPr>
            <w:rFonts w:ascii="仿宋" w:eastAsia="仿宋" w:hAnsi="仿宋" w:cs="仿宋" w:hint="eastAsia"/>
            <w:lang w:eastAsia="zh-CN"/>
          </w:rPr>
          <w:t>(一)、经济评价财务测算</w:t>
        </w:r>
        <w:r>
          <w:tab/>
        </w:r>
        <w:r>
          <w:fldChar w:fldCharType="begin"/>
        </w:r>
        <w:r>
          <w:instrText xml:space="preserve"> PAGEREF _Toc17131 \h </w:instrText>
        </w:r>
        <w:r>
          <w:fldChar w:fldCharType="separate"/>
        </w:r>
        <w:r>
          <w:t>19</w:t>
        </w:r>
        <w:r>
          <w:fldChar w:fldCharType="end"/>
        </w:r>
      </w:hyperlink>
    </w:p>
    <w:p>
      <w:pPr>
        <w:pStyle w:val="TOC2"/>
        <w:tabs>
          <w:tab w:val="right" w:leader="dot" w:pos="8306"/>
        </w:tabs>
      </w:pPr>
      <w:hyperlink w:anchor="_Toc28558" w:history="1">
        <w:r>
          <w:rPr>
            <w:rFonts w:ascii="仿宋" w:eastAsia="仿宋" w:hAnsi="仿宋" w:cs="仿宋" w:hint="eastAsia"/>
            <w:lang w:eastAsia="zh-CN"/>
          </w:rPr>
          <w:t>(二)、微滴灌施肥装置项目盈利能力分析</w:t>
        </w:r>
        <w:r>
          <w:tab/>
        </w:r>
        <w:r>
          <w:fldChar w:fldCharType="begin"/>
        </w:r>
        <w:r>
          <w:instrText xml:space="preserve"> PAGEREF _Toc28558 \h </w:instrText>
        </w:r>
        <w:r>
          <w:fldChar w:fldCharType="separate"/>
        </w:r>
        <w:r>
          <w:t>20</w:t>
        </w:r>
        <w:r>
          <w:fldChar w:fldCharType="end"/>
        </w:r>
      </w:hyperlink>
    </w:p>
    <w:p>
      <w:pPr>
        <w:pStyle w:val="TOC1"/>
        <w:tabs>
          <w:tab w:val="right" w:leader="dot" w:pos="8306"/>
        </w:tabs>
      </w:pPr>
      <w:hyperlink w:anchor="_Toc2276" w:history="1">
        <w:r>
          <w:rPr>
            <w:rFonts w:ascii="仿宋" w:eastAsia="仿宋" w:hAnsi="仿宋" w:cs="仿宋" w:hint="eastAsia"/>
            <w:lang w:eastAsia="zh-CN"/>
          </w:rPr>
          <w:t>八、微滴灌施肥装置项目人力资源培养与发展</w:t>
        </w:r>
        <w:r>
          <w:tab/>
        </w:r>
        <w:r>
          <w:fldChar w:fldCharType="begin"/>
        </w:r>
        <w:r>
          <w:instrText xml:space="preserve"> PAGEREF _Toc2276 \h </w:instrText>
        </w:r>
        <w:r>
          <w:fldChar w:fldCharType="separate"/>
        </w:r>
        <w:r>
          <w:t>21</w:t>
        </w:r>
        <w:r>
          <w:fldChar w:fldCharType="end"/>
        </w:r>
      </w:hyperlink>
    </w:p>
    <w:p>
      <w:pPr>
        <w:pStyle w:val="TOC2"/>
        <w:tabs>
          <w:tab w:val="right" w:leader="dot" w:pos="8306"/>
        </w:tabs>
      </w:pPr>
      <w:hyperlink w:anchor="_Toc918" w:history="1">
        <w:r>
          <w:rPr>
            <w:rFonts w:ascii="仿宋" w:eastAsia="仿宋" w:hAnsi="仿宋" w:cs="仿宋" w:hint="eastAsia"/>
            <w:lang w:eastAsia="zh-CN"/>
          </w:rPr>
          <w:t>(一)、人才需求与规划</w:t>
        </w:r>
        <w:r>
          <w:tab/>
        </w:r>
        <w:r>
          <w:fldChar w:fldCharType="begin"/>
        </w:r>
        <w:r>
          <w:instrText xml:space="preserve"> PAGEREF _Toc918 \h </w:instrText>
        </w:r>
        <w:r>
          <w:fldChar w:fldCharType="separate"/>
        </w:r>
        <w:r>
          <w:t>21</w:t>
        </w:r>
        <w:r>
          <w:fldChar w:fldCharType="end"/>
        </w:r>
      </w:hyperlink>
    </w:p>
    <w:p>
      <w:pPr>
        <w:pStyle w:val="TOC2"/>
        <w:tabs>
          <w:tab w:val="right" w:leader="dot" w:pos="8306"/>
        </w:tabs>
      </w:pPr>
      <w:hyperlink w:anchor="_Toc4626" w:history="1">
        <w:r>
          <w:rPr>
            <w:rFonts w:ascii="仿宋" w:eastAsia="仿宋" w:hAnsi="仿宋" w:cs="仿宋" w:hint="eastAsia"/>
            <w:lang w:eastAsia="zh-CN"/>
          </w:rPr>
          <w:t>(二)、培训与发展计划</w:t>
        </w:r>
        <w:r>
          <w:tab/>
        </w:r>
        <w:r>
          <w:fldChar w:fldCharType="begin"/>
        </w:r>
        <w:r>
          <w:instrText xml:space="preserve"> PAGEREF _Toc4626 \h </w:instrText>
        </w:r>
        <w:r>
          <w:fldChar w:fldCharType="separate"/>
        </w:r>
        <w:r>
          <w:t>21</w:t>
        </w:r>
        <w:r>
          <w:fldChar w:fldCharType="end"/>
        </w:r>
      </w:hyperlink>
    </w:p>
    <w:p>
      <w:pPr>
        <w:pStyle w:val="TOC1"/>
        <w:tabs>
          <w:tab w:val="right" w:leader="dot" w:pos="8306"/>
        </w:tabs>
      </w:pPr>
      <w:hyperlink w:anchor="_Toc13017" w:history="1">
        <w:r>
          <w:rPr>
            <w:rFonts w:ascii="仿宋" w:eastAsia="仿宋" w:hAnsi="仿宋" w:cs="仿宋" w:hint="eastAsia"/>
            <w:lang w:eastAsia="zh-CN"/>
          </w:rPr>
          <w:t>九、微滴灌施肥装置项目创新与研发</w:t>
        </w:r>
        <w:r>
          <w:tab/>
        </w:r>
        <w:r>
          <w:fldChar w:fldCharType="begin"/>
        </w:r>
        <w:r>
          <w:instrText xml:space="preserve"> PAGEREF _Toc13017 \h </w:instrText>
        </w:r>
        <w:r>
          <w:fldChar w:fldCharType="separate"/>
        </w:r>
        <w:r>
          <w:t>22</w:t>
        </w:r>
        <w:r>
          <w:fldChar w:fldCharType="end"/>
        </w:r>
      </w:hyperlink>
    </w:p>
    <w:p>
      <w:pPr>
        <w:pStyle w:val="TOC2"/>
        <w:tabs>
          <w:tab w:val="right" w:leader="dot" w:pos="8306"/>
        </w:tabs>
      </w:pPr>
      <w:hyperlink w:anchor="_Toc21503" w:history="1">
        <w:r>
          <w:rPr>
            <w:rFonts w:ascii="仿宋" w:eastAsia="仿宋" w:hAnsi="仿宋" w:cs="仿宋" w:hint="eastAsia"/>
            <w:lang w:eastAsia="zh-CN"/>
          </w:rPr>
          <w:t>(一)、创新策略与方向</w:t>
        </w:r>
        <w:r>
          <w:tab/>
        </w:r>
        <w:r>
          <w:fldChar w:fldCharType="begin"/>
        </w:r>
        <w:r>
          <w:instrText xml:space="preserve"> PAGEREF _Toc21503 \h </w:instrText>
        </w:r>
        <w:r>
          <w:fldChar w:fldCharType="separate"/>
        </w:r>
        <w:r>
          <w:t>22</w:t>
        </w:r>
        <w:r>
          <w:fldChar w:fldCharType="end"/>
        </w:r>
      </w:hyperlink>
    </w:p>
    <w:p>
      <w:pPr>
        <w:pStyle w:val="TOC2"/>
        <w:tabs>
          <w:tab w:val="right" w:leader="dot" w:pos="8306"/>
        </w:tabs>
      </w:pPr>
      <w:hyperlink w:anchor="_Toc28044" w:history="1">
        <w:r>
          <w:rPr>
            <w:rFonts w:ascii="仿宋" w:eastAsia="仿宋" w:hAnsi="仿宋" w:cs="仿宋" w:hint="eastAsia"/>
            <w:lang w:eastAsia="zh-CN"/>
          </w:rPr>
          <w:t>(二)、研发规划与投入</w:t>
        </w:r>
        <w:r>
          <w:tab/>
        </w:r>
        <w:r>
          <w:fldChar w:fldCharType="begin"/>
        </w:r>
        <w:r>
          <w:instrText xml:space="preserve"> PAGEREF _Toc28044 \h </w:instrText>
        </w:r>
        <w:r>
          <w:fldChar w:fldCharType="separate"/>
        </w:r>
        <w:r>
          <w:t>23</w:t>
        </w:r>
        <w:r>
          <w:fldChar w:fldCharType="end"/>
        </w:r>
      </w:hyperlink>
    </w:p>
    <w:p>
      <w:pPr>
        <w:pStyle w:val="TOC1"/>
        <w:tabs>
          <w:tab w:val="right" w:leader="dot" w:pos="8306"/>
        </w:tabs>
      </w:pPr>
      <w:hyperlink w:anchor="_Toc21401" w:history="1">
        <w:r>
          <w:rPr>
            <w:rFonts w:ascii="仿宋" w:eastAsia="仿宋" w:hAnsi="仿宋" w:cs="仿宋" w:hint="eastAsia"/>
            <w:lang w:eastAsia="zh-CN"/>
          </w:rPr>
          <w:t>十、微滴灌施肥装置项目社会影响</w:t>
        </w:r>
        <w:r>
          <w:tab/>
        </w:r>
        <w:r>
          <w:fldChar w:fldCharType="begin"/>
        </w:r>
        <w:r>
          <w:instrText xml:space="preserve"> PAGEREF _Toc21401 \h </w:instrText>
        </w:r>
        <w:r>
          <w:fldChar w:fldCharType="separate"/>
        </w:r>
        <w:r>
          <w:t>25</w:t>
        </w:r>
        <w:r>
          <w:fldChar w:fldCharType="end"/>
        </w:r>
      </w:hyperlink>
    </w:p>
    <w:p>
      <w:pPr>
        <w:pStyle w:val="TOC2"/>
        <w:tabs>
          <w:tab w:val="right" w:leader="dot" w:pos="8306"/>
        </w:tabs>
      </w:pPr>
      <w:hyperlink w:anchor="_Toc19524" w:history="1">
        <w:r>
          <w:rPr>
            <w:rFonts w:ascii="仿宋" w:eastAsia="仿宋" w:hAnsi="仿宋" w:cs="仿宋" w:hint="eastAsia"/>
            <w:lang w:eastAsia="zh-CN"/>
          </w:rPr>
          <w:t>(一)、社会责任与义务</w:t>
        </w:r>
        <w:r>
          <w:tab/>
        </w:r>
        <w:r>
          <w:fldChar w:fldCharType="begin"/>
        </w:r>
        <w:r>
          <w:instrText xml:space="preserve"> PAGEREF _Toc19524 \h </w:instrText>
        </w:r>
        <w:r>
          <w:fldChar w:fldCharType="separate"/>
        </w:r>
        <w:r>
          <w:t>25</w:t>
        </w:r>
        <w:r>
          <w:fldChar w:fldCharType="end"/>
        </w:r>
      </w:hyperlink>
    </w:p>
    <w:p>
      <w:pPr>
        <w:pStyle w:val="TOC2"/>
        <w:tabs>
          <w:tab w:val="right" w:leader="dot" w:pos="8306"/>
        </w:tabs>
      </w:pPr>
      <w:hyperlink w:anchor="_Toc22775" w:history="1">
        <w:r>
          <w:rPr>
            <w:rFonts w:ascii="仿宋" w:eastAsia="仿宋" w:hAnsi="仿宋" w:cs="仿宋" w:hint="eastAsia"/>
            <w:lang w:eastAsia="zh-CN"/>
          </w:rPr>
          <w:t>(二)、社会参与与沟通</w:t>
        </w:r>
        <w:r>
          <w:tab/>
        </w:r>
        <w:r>
          <w:fldChar w:fldCharType="begin"/>
        </w:r>
        <w:r>
          <w:instrText xml:space="preserve"> PAGEREF _Toc22775 \h </w:instrText>
        </w:r>
        <w:r>
          <w:fldChar w:fldCharType="separate"/>
        </w:r>
        <w:r>
          <w:t>26</w:t>
        </w:r>
        <w:r>
          <w:fldChar w:fldCharType="end"/>
        </w:r>
      </w:hyperlink>
    </w:p>
    <w:p>
      <w:pPr>
        <w:pStyle w:val="TOC1"/>
        <w:tabs>
          <w:tab w:val="right" w:leader="dot" w:pos="8306"/>
        </w:tabs>
      </w:pPr>
      <w:hyperlink w:anchor="_Toc10547" w:history="1">
        <w:r>
          <w:rPr>
            <w:rFonts w:ascii="仿宋" w:eastAsia="仿宋" w:hAnsi="仿宋" w:cs="仿宋" w:hint="eastAsia"/>
            <w:lang w:eastAsia="zh-CN"/>
          </w:rPr>
          <w:t>十一、微滴灌施肥装置项目技术管理</w:t>
        </w:r>
        <w:r>
          <w:tab/>
        </w:r>
        <w:r>
          <w:fldChar w:fldCharType="begin"/>
        </w:r>
        <w:r>
          <w:instrText xml:space="preserve"> PAGEREF _Toc10547 \h </w:instrText>
        </w:r>
        <w:r>
          <w:fldChar w:fldCharType="separate"/>
        </w:r>
        <w:r>
          <w:t>27</w:t>
        </w:r>
        <w:r>
          <w:fldChar w:fldCharType="end"/>
        </w:r>
      </w:hyperlink>
    </w:p>
    <w:p>
      <w:pPr>
        <w:pStyle w:val="TOC2"/>
        <w:tabs>
          <w:tab w:val="right" w:leader="dot" w:pos="8306"/>
        </w:tabs>
      </w:pPr>
      <w:hyperlink w:anchor="_Toc1586" w:history="1">
        <w:r>
          <w:rPr>
            <w:rFonts w:ascii="仿宋" w:eastAsia="仿宋" w:hAnsi="仿宋" w:cs="仿宋" w:hint="eastAsia"/>
            <w:lang w:eastAsia="zh-CN"/>
          </w:rPr>
          <w:t>(一)、技术方案选用方向</w:t>
        </w:r>
        <w:r>
          <w:tab/>
        </w:r>
        <w:r>
          <w:fldChar w:fldCharType="begin"/>
        </w:r>
        <w:r>
          <w:instrText xml:space="preserve"> PAGEREF _Toc1586 \h </w:instrText>
        </w:r>
        <w:r>
          <w:fldChar w:fldCharType="separate"/>
        </w:r>
        <w:r>
          <w:t>27</w:t>
        </w:r>
        <w:r>
          <w:fldChar w:fldCharType="end"/>
        </w:r>
      </w:hyperlink>
    </w:p>
    <w:p>
      <w:pPr>
        <w:pStyle w:val="TOC2"/>
        <w:tabs>
          <w:tab w:val="right" w:leader="dot" w:pos="8306"/>
        </w:tabs>
      </w:pPr>
      <w:hyperlink w:anchor="_Toc13325" w:history="1">
        <w:r>
          <w:rPr>
            <w:rFonts w:ascii="仿宋" w:eastAsia="仿宋" w:hAnsi="仿宋" w:cs="仿宋" w:hint="eastAsia"/>
            <w:lang w:eastAsia="zh-CN"/>
          </w:rPr>
          <w:t>(二)、工艺技术方案选用原则</w:t>
        </w:r>
        <w:r>
          <w:tab/>
        </w:r>
        <w:r>
          <w:fldChar w:fldCharType="begin"/>
        </w:r>
        <w:r>
          <w:instrText xml:space="preserve"> PAGEREF _Toc13325 \h </w:instrText>
        </w:r>
        <w:r>
          <w:fldChar w:fldCharType="separate"/>
        </w:r>
        <w:r>
          <w:t>29</w:t>
        </w:r>
        <w:r>
          <w:fldChar w:fldCharType="end"/>
        </w:r>
      </w:hyperlink>
    </w:p>
    <w:p>
      <w:pPr>
        <w:pStyle w:val="TOC2"/>
        <w:tabs>
          <w:tab w:val="right" w:leader="dot" w:pos="8306"/>
        </w:tabs>
      </w:pPr>
      <w:hyperlink w:anchor="_Toc4644" w:history="1">
        <w:r>
          <w:rPr>
            <w:rFonts w:ascii="仿宋" w:eastAsia="仿宋" w:hAnsi="仿宋" w:cs="仿宋" w:hint="eastAsia"/>
            <w:lang w:eastAsia="zh-CN"/>
          </w:rPr>
          <w:t>(三)、工艺技术方案要求</w:t>
        </w:r>
        <w:r>
          <w:tab/>
        </w:r>
        <w:r>
          <w:fldChar w:fldCharType="begin"/>
        </w:r>
        <w:r>
          <w:instrText xml:space="preserve"> PAGEREF _Toc4644 \h </w:instrText>
        </w:r>
        <w:r>
          <w:fldChar w:fldCharType="separate"/>
        </w:r>
        <w:r>
          <w:t>31</w:t>
        </w:r>
        <w:r>
          <w:fldChar w:fldCharType="end"/>
        </w:r>
      </w:hyperlink>
    </w:p>
    <w:p>
      <w:pPr>
        <w:pStyle w:val="TOC1"/>
        <w:tabs>
          <w:tab w:val="right" w:leader="dot" w:pos="8306"/>
        </w:tabs>
      </w:pPr>
      <w:hyperlink w:anchor="_Toc24150" w:history="1">
        <w:r>
          <w:rPr>
            <w:rFonts w:ascii="仿宋" w:eastAsia="仿宋" w:hAnsi="仿宋" w:cs="仿宋" w:hint="eastAsia"/>
            <w:lang w:eastAsia="zh-CN"/>
          </w:rPr>
          <w:t>十二、微滴灌施肥装置项目人力资源管理</w:t>
        </w:r>
        <w:r>
          <w:tab/>
        </w:r>
        <w:r>
          <w:fldChar w:fldCharType="begin"/>
        </w:r>
        <w:r>
          <w:instrText xml:space="preserve"> PAGEREF _Toc24150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91" w:history="1">
        <w:r>
          <w:rPr>
            <w:rFonts w:ascii="仿宋" w:eastAsia="仿宋" w:hAnsi="仿宋" w:cs="仿宋" w:hint="eastAsia"/>
            <w:lang w:eastAsia="zh-CN"/>
          </w:rPr>
          <w:t>(一)、建立健全的预算管理制度</w:t>
        </w:r>
        <w:r>
          <w:tab/>
        </w:r>
        <w:r>
          <w:fldChar w:fldCharType="begin"/>
        </w:r>
        <w:r>
          <w:instrText xml:space="preserve"> PAGEREF _Toc11791 \h </w:instrText>
        </w:r>
        <w:r>
          <w:fldChar w:fldCharType="separate"/>
        </w:r>
        <w:r>
          <w:t>33</w:t>
        </w:r>
        <w:r>
          <w:fldChar w:fldCharType="end"/>
        </w:r>
      </w:hyperlink>
    </w:p>
    <w:p>
      <w:pPr>
        <w:pStyle w:val="TOC2"/>
        <w:tabs>
          <w:tab w:val="right" w:leader="dot" w:pos="8306"/>
        </w:tabs>
      </w:pPr>
      <w:hyperlink w:anchor="_Toc10986" w:history="1">
        <w:r>
          <w:rPr>
            <w:rFonts w:ascii="仿宋" w:eastAsia="仿宋" w:hAnsi="仿宋" w:cs="仿宋" w:hint="eastAsia"/>
            <w:lang w:eastAsia="zh-CN"/>
          </w:rPr>
          <w:t>(二)、加强资金流动监控</w:t>
        </w:r>
        <w:r>
          <w:tab/>
        </w:r>
        <w:r>
          <w:fldChar w:fldCharType="begin"/>
        </w:r>
        <w:r>
          <w:instrText xml:space="preserve"> PAGEREF _Toc10986 \h </w:instrText>
        </w:r>
        <w:r>
          <w:fldChar w:fldCharType="separate"/>
        </w:r>
        <w:r>
          <w:t>35</w:t>
        </w:r>
        <w:r>
          <w:fldChar w:fldCharType="end"/>
        </w:r>
      </w:hyperlink>
    </w:p>
    <w:p>
      <w:pPr>
        <w:pStyle w:val="TOC2"/>
        <w:tabs>
          <w:tab w:val="right" w:leader="dot" w:pos="8306"/>
        </w:tabs>
      </w:pPr>
      <w:hyperlink w:anchor="_Toc5490" w:history="1">
        <w:r>
          <w:rPr>
            <w:rFonts w:ascii="仿宋" w:eastAsia="仿宋" w:hAnsi="仿宋" w:cs="仿宋" w:hint="eastAsia"/>
            <w:lang w:eastAsia="zh-CN"/>
          </w:rPr>
          <w:t>(三)、制定完善的风险控制机制</w:t>
        </w:r>
        <w:r>
          <w:tab/>
        </w:r>
        <w:r>
          <w:fldChar w:fldCharType="begin"/>
        </w:r>
        <w:r>
          <w:instrText xml:space="preserve"> PAGEREF _Toc5490 \h </w:instrText>
        </w:r>
        <w:r>
          <w:fldChar w:fldCharType="separate"/>
        </w:r>
        <w:r>
          <w:t>36</w:t>
        </w:r>
        <w:r>
          <w:fldChar w:fldCharType="end"/>
        </w:r>
      </w:hyperlink>
    </w:p>
    <w:p>
      <w:pPr>
        <w:pStyle w:val="TOC2"/>
        <w:tabs>
          <w:tab w:val="right" w:leader="dot" w:pos="8306"/>
        </w:tabs>
      </w:pPr>
      <w:hyperlink w:anchor="_Toc768" w:history="1">
        <w:r>
          <w:rPr>
            <w:rFonts w:ascii="仿宋" w:eastAsia="仿宋" w:hAnsi="仿宋" w:cs="仿宋" w:hint="eastAsia"/>
            <w:lang w:eastAsia="zh-CN"/>
          </w:rPr>
          <w:t>(四)、优化成本管理</w:t>
        </w:r>
        <w:r>
          <w:tab/>
        </w:r>
        <w:r>
          <w:fldChar w:fldCharType="begin"/>
        </w:r>
        <w:r>
          <w:instrText xml:space="preserve"> PAGEREF _Toc768 \h </w:instrText>
        </w:r>
        <w:r>
          <w:fldChar w:fldCharType="separate"/>
        </w:r>
        <w:r>
          <w:t>37</w:t>
        </w:r>
        <w:r>
          <w:fldChar w:fldCharType="end"/>
        </w:r>
      </w:hyperlink>
    </w:p>
    <w:p>
      <w:pPr>
        <w:pStyle w:val="TOC1"/>
        <w:tabs>
          <w:tab w:val="right" w:leader="dot" w:pos="8306"/>
        </w:tabs>
      </w:pPr>
      <w:hyperlink w:anchor="_Toc410" w:history="1">
        <w:r>
          <w:rPr>
            <w:rFonts w:ascii="仿宋" w:eastAsia="仿宋" w:hAnsi="仿宋" w:cs="仿宋" w:hint="eastAsia"/>
            <w:lang w:eastAsia="zh-CN"/>
          </w:rPr>
          <w:t>十三、利益相关者分析与沟通计划</w:t>
        </w:r>
        <w:r>
          <w:tab/>
        </w:r>
        <w:r>
          <w:fldChar w:fldCharType="begin"/>
        </w:r>
        <w:r>
          <w:instrText xml:space="preserve"> PAGEREF _Toc410 \h </w:instrText>
        </w:r>
        <w:r>
          <w:fldChar w:fldCharType="separate"/>
        </w:r>
        <w:r>
          <w:t>39</w:t>
        </w:r>
        <w:r>
          <w:fldChar w:fldCharType="end"/>
        </w:r>
      </w:hyperlink>
    </w:p>
    <w:p>
      <w:pPr>
        <w:pStyle w:val="TOC2"/>
        <w:tabs>
          <w:tab w:val="right" w:leader="dot" w:pos="8306"/>
        </w:tabs>
      </w:pPr>
      <w:hyperlink w:anchor="_Toc1008" w:history="1">
        <w:r>
          <w:rPr>
            <w:rFonts w:ascii="仿宋" w:eastAsia="仿宋" w:hAnsi="仿宋" w:cs="仿宋" w:hint="eastAsia"/>
            <w:lang w:eastAsia="zh-CN"/>
          </w:rPr>
          <w:t>(一)、利益相关者分析</w:t>
        </w:r>
        <w:r>
          <w:tab/>
        </w:r>
        <w:r>
          <w:fldChar w:fldCharType="begin"/>
        </w:r>
        <w:r>
          <w:instrText xml:space="preserve"> PAGEREF _Toc1008 \h </w:instrText>
        </w:r>
        <w:r>
          <w:fldChar w:fldCharType="separate"/>
        </w:r>
        <w:r>
          <w:t>39</w:t>
        </w:r>
        <w:r>
          <w:fldChar w:fldCharType="end"/>
        </w:r>
      </w:hyperlink>
    </w:p>
    <w:p>
      <w:pPr>
        <w:pStyle w:val="TOC2"/>
        <w:tabs>
          <w:tab w:val="right" w:leader="dot" w:pos="8306"/>
        </w:tabs>
      </w:pPr>
      <w:hyperlink w:anchor="_Toc18099" w:history="1">
        <w:r>
          <w:rPr>
            <w:rFonts w:ascii="仿宋" w:eastAsia="仿宋" w:hAnsi="仿宋" w:cs="仿宋" w:hint="eastAsia"/>
            <w:lang w:eastAsia="zh-CN"/>
          </w:rPr>
          <w:t>(二)、沟通计划</w:t>
        </w:r>
        <w:r>
          <w:tab/>
        </w:r>
        <w:r>
          <w:fldChar w:fldCharType="begin"/>
        </w:r>
        <w:r>
          <w:instrText xml:space="preserve"> PAGEREF _Toc18099 \h </w:instrText>
        </w:r>
        <w:r>
          <w:fldChar w:fldCharType="separate"/>
        </w:r>
        <w:r>
          <w:t>40</w:t>
        </w:r>
        <w:r>
          <w:fldChar w:fldCharType="end"/>
        </w:r>
      </w:hyperlink>
    </w:p>
    <w:p>
      <w:pPr>
        <w:pStyle w:val="TOC1"/>
        <w:tabs>
          <w:tab w:val="right" w:leader="dot" w:pos="8306"/>
        </w:tabs>
      </w:pPr>
      <w:hyperlink w:anchor="_Toc5254" w:history="1">
        <w:r>
          <w:rPr>
            <w:rFonts w:ascii="仿宋" w:eastAsia="仿宋" w:hAnsi="仿宋" w:cs="仿宋" w:hint="eastAsia"/>
            <w:lang w:eastAsia="zh-CN"/>
          </w:rPr>
          <w:t>十四、微滴灌施肥装置项目工程方案分析</w:t>
        </w:r>
        <w:r>
          <w:tab/>
        </w:r>
        <w:r>
          <w:fldChar w:fldCharType="begin"/>
        </w:r>
        <w:r>
          <w:instrText xml:space="preserve"> PAGEREF _Toc5254 \h </w:instrText>
        </w:r>
        <w:r>
          <w:fldChar w:fldCharType="separate"/>
        </w:r>
        <w:r>
          <w:t>41</w:t>
        </w:r>
        <w:r>
          <w:fldChar w:fldCharType="end"/>
        </w:r>
      </w:hyperlink>
    </w:p>
    <w:p>
      <w:pPr>
        <w:pStyle w:val="TOC2"/>
        <w:tabs>
          <w:tab w:val="right" w:leader="dot" w:pos="8306"/>
        </w:tabs>
      </w:pPr>
      <w:hyperlink w:anchor="_Toc20069" w:history="1">
        <w:r>
          <w:rPr>
            <w:rFonts w:ascii="仿宋" w:eastAsia="仿宋" w:hAnsi="仿宋" w:cs="仿宋" w:hint="eastAsia"/>
            <w:lang w:eastAsia="zh-CN"/>
          </w:rPr>
          <w:t>(一)、建筑工程设计原则</w:t>
        </w:r>
        <w:r>
          <w:tab/>
        </w:r>
        <w:r>
          <w:fldChar w:fldCharType="begin"/>
        </w:r>
        <w:r>
          <w:instrText xml:space="preserve"> PAGEREF _Toc20069 \h </w:instrText>
        </w:r>
        <w:r>
          <w:fldChar w:fldCharType="separate"/>
        </w:r>
        <w:r>
          <w:t>41</w:t>
        </w:r>
        <w:r>
          <w:fldChar w:fldCharType="end"/>
        </w:r>
      </w:hyperlink>
    </w:p>
    <w:p>
      <w:pPr>
        <w:pStyle w:val="TOC2"/>
        <w:tabs>
          <w:tab w:val="right" w:leader="dot" w:pos="8306"/>
        </w:tabs>
      </w:pPr>
      <w:hyperlink w:anchor="_Toc17842" w:history="1">
        <w:r>
          <w:rPr>
            <w:rFonts w:ascii="仿宋" w:eastAsia="仿宋" w:hAnsi="仿宋" w:cs="仿宋" w:hint="eastAsia"/>
            <w:lang w:eastAsia="zh-CN"/>
          </w:rPr>
          <w:t>(二)、土建工程建设指标</w:t>
        </w:r>
        <w:r>
          <w:tab/>
        </w:r>
        <w:r>
          <w:fldChar w:fldCharType="begin"/>
        </w:r>
        <w:r>
          <w:instrText xml:space="preserve"> PAGEREF _Toc17842 \h </w:instrText>
        </w:r>
        <w:r>
          <w:fldChar w:fldCharType="separate"/>
        </w:r>
        <w:r>
          <w:t>44</w:t>
        </w:r>
        <w:r>
          <w:fldChar w:fldCharType="end"/>
        </w:r>
      </w:hyperlink>
    </w:p>
    <w:p>
      <w:pPr>
        <w:pStyle w:val="TOC1"/>
        <w:tabs>
          <w:tab w:val="right" w:leader="dot" w:pos="8306"/>
        </w:tabs>
      </w:pPr>
      <w:hyperlink w:anchor="_Toc1082" w:history="1">
        <w:r>
          <w:rPr>
            <w:rFonts w:ascii="仿宋" w:eastAsia="仿宋" w:hAnsi="仿宋" w:cs="仿宋" w:hint="eastAsia"/>
            <w:lang w:eastAsia="zh-CN"/>
          </w:rPr>
          <w:t>十五、营销与推广策略</w:t>
        </w:r>
        <w:r>
          <w:tab/>
        </w:r>
        <w:r>
          <w:fldChar w:fldCharType="begin"/>
        </w:r>
        <w:r>
          <w:instrText xml:space="preserve"> PAGEREF _Toc1082 \h </w:instrText>
        </w:r>
        <w:r>
          <w:fldChar w:fldCharType="separate"/>
        </w:r>
        <w:r>
          <w:t>46</w:t>
        </w:r>
        <w:r>
          <w:fldChar w:fldCharType="end"/>
        </w:r>
      </w:hyperlink>
    </w:p>
    <w:p>
      <w:pPr>
        <w:pStyle w:val="TOC2"/>
        <w:tabs>
          <w:tab w:val="right" w:leader="dot" w:pos="8306"/>
        </w:tabs>
      </w:pPr>
      <w:hyperlink w:anchor="_Toc25031" w:history="1">
        <w:r>
          <w:rPr>
            <w:rFonts w:ascii="仿宋" w:eastAsia="仿宋" w:hAnsi="仿宋" w:cs="仿宋" w:hint="eastAsia"/>
            <w:lang w:eastAsia="zh-CN"/>
          </w:rPr>
          <w:t>(一)、产品/服务定位与特点</w:t>
        </w:r>
        <w:r>
          <w:tab/>
        </w:r>
        <w:r>
          <w:fldChar w:fldCharType="begin"/>
        </w:r>
        <w:r>
          <w:instrText xml:space="preserve"> PAGEREF _Toc25031 \h </w:instrText>
        </w:r>
        <w:r>
          <w:fldChar w:fldCharType="separate"/>
        </w:r>
        <w:r>
          <w:t>46</w:t>
        </w:r>
        <w:r>
          <w:fldChar w:fldCharType="end"/>
        </w:r>
      </w:hyperlink>
    </w:p>
    <w:p>
      <w:pPr>
        <w:pStyle w:val="TOC2"/>
        <w:tabs>
          <w:tab w:val="right" w:leader="dot" w:pos="8306"/>
        </w:tabs>
      </w:pPr>
      <w:hyperlink w:anchor="_Toc10852" w:history="1">
        <w:r>
          <w:rPr>
            <w:rFonts w:ascii="仿宋" w:eastAsia="仿宋" w:hAnsi="仿宋" w:cs="仿宋" w:hint="eastAsia"/>
            <w:lang w:eastAsia="zh-CN"/>
          </w:rPr>
          <w:t>(二)、市场定位与竞争分析</w:t>
        </w:r>
        <w:r>
          <w:tab/>
        </w:r>
        <w:r>
          <w:fldChar w:fldCharType="begin"/>
        </w:r>
        <w:r>
          <w:instrText xml:space="preserve"> PAGEREF _Toc10852 \h </w:instrText>
        </w:r>
        <w:r>
          <w:fldChar w:fldCharType="separate"/>
        </w:r>
        <w:r>
          <w:t>47</w:t>
        </w:r>
        <w:r>
          <w:fldChar w:fldCharType="end"/>
        </w:r>
      </w:hyperlink>
    </w:p>
    <w:p>
      <w:pPr>
        <w:pStyle w:val="TOC2"/>
        <w:tabs>
          <w:tab w:val="right" w:leader="dot" w:pos="8306"/>
        </w:tabs>
      </w:pPr>
      <w:hyperlink w:anchor="_Toc26285" w:history="1">
        <w:r>
          <w:rPr>
            <w:rFonts w:ascii="仿宋" w:eastAsia="仿宋" w:hAnsi="仿宋" w:cs="仿宋" w:hint="eastAsia"/>
            <w:lang w:eastAsia="zh-CN"/>
          </w:rPr>
          <w:t>(三)、营销渠道与策略</w:t>
        </w:r>
        <w:r>
          <w:tab/>
        </w:r>
        <w:r>
          <w:fldChar w:fldCharType="begin"/>
        </w:r>
        <w:r>
          <w:instrText xml:space="preserve"> PAGEREF _Toc26285 \h </w:instrText>
        </w:r>
        <w:r>
          <w:fldChar w:fldCharType="separate"/>
        </w:r>
        <w:r>
          <w:t>49</w:t>
        </w:r>
        <w:r>
          <w:fldChar w:fldCharType="end"/>
        </w:r>
      </w:hyperlink>
    </w:p>
    <w:p>
      <w:pPr>
        <w:pStyle w:val="TOC2"/>
        <w:tabs>
          <w:tab w:val="right" w:leader="dot" w:pos="8306"/>
        </w:tabs>
      </w:pPr>
      <w:hyperlink w:anchor="_Toc421" w:history="1">
        <w:r>
          <w:rPr>
            <w:rFonts w:ascii="仿宋" w:eastAsia="仿宋" w:hAnsi="仿宋" w:cs="仿宋" w:hint="eastAsia"/>
            <w:lang w:eastAsia="zh-CN"/>
          </w:rPr>
          <w:t>(四)、推广与宣传活动</w:t>
        </w:r>
        <w:r>
          <w:tab/>
        </w:r>
        <w:r>
          <w:fldChar w:fldCharType="begin"/>
        </w:r>
        <w:r>
          <w:instrText xml:space="preserve"> PAGEREF _Toc421 \h </w:instrText>
        </w:r>
        <w:r>
          <w:fldChar w:fldCharType="separate"/>
        </w:r>
        <w:r>
          <w:t>50</w:t>
        </w:r>
        <w:r>
          <w:fldChar w:fldCharType="end"/>
        </w:r>
      </w:hyperlink>
    </w:p>
    <w:p>
      <w:pPr>
        <w:pStyle w:val="TOC1"/>
        <w:tabs>
          <w:tab w:val="right" w:leader="dot" w:pos="8306"/>
        </w:tabs>
      </w:pPr>
      <w:hyperlink w:anchor="_Toc19123" w:history="1">
        <w:r>
          <w:rPr>
            <w:rFonts w:ascii="仿宋" w:eastAsia="仿宋" w:hAnsi="仿宋" w:cs="仿宋" w:hint="eastAsia"/>
            <w:lang w:eastAsia="zh-CN"/>
          </w:rPr>
          <w:t>十六、微滴灌施肥装置项目实施保障措施</w:t>
        </w:r>
        <w:r>
          <w:tab/>
        </w:r>
        <w:r>
          <w:fldChar w:fldCharType="begin"/>
        </w:r>
        <w:r>
          <w:instrText xml:space="preserve"> PAGEREF _Toc19123 \h </w:instrText>
        </w:r>
        <w:r>
          <w:fldChar w:fldCharType="separate"/>
        </w:r>
        <w:r>
          <w:t>55</w:t>
        </w:r>
        <w:r>
          <w:fldChar w:fldCharType="end"/>
        </w:r>
      </w:hyperlink>
    </w:p>
    <w:p>
      <w:pPr>
        <w:pStyle w:val="TOC2"/>
        <w:tabs>
          <w:tab w:val="right" w:leader="dot" w:pos="8306"/>
        </w:tabs>
      </w:pPr>
      <w:hyperlink w:anchor="_Toc17754" w:history="1">
        <w:r>
          <w:rPr>
            <w:rFonts w:ascii="仿宋" w:eastAsia="仿宋" w:hAnsi="仿宋" w:cs="仿宋" w:hint="eastAsia"/>
            <w:lang w:eastAsia="zh-CN"/>
          </w:rPr>
          <w:t>(一)、微滴灌施肥装置项目实施保障机制</w:t>
        </w:r>
        <w:r>
          <w:tab/>
        </w:r>
        <w:r>
          <w:fldChar w:fldCharType="begin"/>
        </w:r>
        <w:r>
          <w:instrText xml:space="preserve"> PAGEREF _Toc17754 \h </w:instrText>
        </w:r>
        <w:r>
          <w:fldChar w:fldCharType="separate"/>
        </w:r>
        <w:r>
          <w:t>55</w:t>
        </w:r>
        <w:r>
          <w:fldChar w:fldCharType="end"/>
        </w:r>
      </w:hyperlink>
    </w:p>
    <w:p>
      <w:pPr>
        <w:pStyle w:val="TOC2"/>
        <w:tabs>
          <w:tab w:val="right" w:leader="dot" w:pos="8306"/>
        </w:tabs>
      </w:pPr>
      <w:hyperlink w:anchor="_Toc10468" w:history="1">
        <w:r>
          <w:rPr>
            <w:rFonts w:ascii="仿宋" w:eastAsia="仿宋" w:hAnsi="仿宋" w:cs="仿宋" w:hint="eastAsia"/>
            <w:lang w:eastAsia="zh-CN"/>
          </w:rPr>
          <w:t>(二)、微滴灌施肥装置项目法律合规要求</w:t>
        </w:r>
        <w:r>
          <w:tab/>
        </w:r>
        <w:r>
          <w:fldChar w:fldCharType="begin"/>
        </w:r>
        <w:r>
          <w:instrText xml:space="preserve"> PAGEREF _Toc10468 \h </w:instrText>
        </w:r>
        <w:r>
          <w:fldChar w:fldCharType="separate"/>
        </w:r>
        <w:r>
          <w:t>59</w:t>
        </w:r>
        <w:r>
          <w:fldChar w:fldCharType="end"/>
        </w:r>
      </w:hyperlink>
    </w:p>
    <w:p>
      <w:pPr>
        <w:pStyle w:val="TOC2"/>
        <w:tabs>
          <w:tab w:val="right" w:leader="dot" w:pos="8306"/>
        </w:tabs>
      </w:pPr>
      <w:hyperlink w:anchor="_Toc17658" w:history="1">
        <w:r>
          <w:rPr>
            <w:rFonts w:ascii="仿宋" w:eastAsia="仿宋" w:hAnsi="仿宋" w:cs="仿宋" w:hint="eastAsia"/>
            <w:lang w:eastAsia="zh-CN"/>
          </w:rPr>
          <w:t>(三)、微滴灌施肥装置项目合同管理与法律事务</w:t>
        </w:r>
        <w:r>
          <w:tab/>
        </w:r>
        <w:r>
          <w:fldChar w:fldCharType="begin"/>
        </w:r>
        <w:r>
          <w:instrText xml:space="preserve"> PAGEREF _Toc17658 \h </w:instrText>
        </w:r>
        <w:r>
          <w:fldChar w:fldCharType="separate"/>
        </w:r>
        <w:r>
          <w:t>63</w:t>
        </w:r>
        <w:r>
          <w:fldChar w:fldCharType="end"/>
        </w:r>
      </w:hyperlink>
    </w:p>
    <w:p>
      <w:pPr>
        <w:pStyle w:val="TOC2"/>
        <w:tabs>
          <w:tab w:val="right" w:leader="dot" w:pos="8306"/>
        </w:tabs>
      </w:pPr>
      <w:hyperlink w:anchor="_Toc6410" w:history="1">
        <w:r>
          <w:rPr>
            <w:rFonts w:ascii="仿宋" w:eastAsia="仿宋" w:hAnsi="仿宋" w:cs="仿宋" w:hint="eastAsia"/>
            <w:lang w:eastAsia="zh-CN"/>
          </w:rPr>
          <w:t>(四)、微滴灌施肥装置项目知识产权保护策略</w:t>
        </w:r>
        <w:r>
          <w:tab/>
        </w:r>
        <w:r>
          <w:fldChar w:fldCharType="begin"/>
        </w:r>
        <w:r>
          <w:instrText xml:space="preserve"> PAGEREF _Toc6410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73"/>
      <w:r>
        <w:rPr>
          <w:rFonts w:ascii="仿宋" w:eastAsia="仿宋" w:hAnsi="仿宋" w:cs="仿宋" w:hint="eastAsia"/>
          <w:sz w:val="28"/>
          <w:lang w:eastAsia="zh-CN"/>
        </w:rPr>
        <w:t>一、微滴灌施肥装置项目建设单位说明</w:t>
      </w:r>
      <w:bookmarkEnd w:id="2"/>
    </w:p>
    <w:p>
      <w:pPr>
        <w:pStyle w:val="Heading2"/>
        <w:rPr>
          <w:rFonts w:ascii="仿宋" w:eastAsia="仿宋" w:hAnsi="仿宋" w:cs="仿宋" w:hint="eastAsia"/>
          <w:lang w:eastAsia="zh-CN"/>
        </w:rPr>
      </w:pPr>
      <w:bookmarkStart w:id="3" w:name="_Toc25519"/>
      <w:r>
        <w:rPr>
          <w:rFonts w:ascii="仿宋" w:eastAsia="仿宋" w:hAnsi="仿宋" w:cs="仿宋" w:hint="eastAsia"/>
          <w:lang w:eastAsia="zh-CN"/>
        </w:rPr>
        <w:t>(一)、微滴灌施肥装置项目承办单位基本情况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95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滴灌施肥装置项目承办单位的XXXX，我们着眼于实现可持续的经济效益。通过技术创新和解决方案的提供，公司预计在微滴灌施肥装置项目执行期间将获得可观的收入增长。这一收入来源主要包括微滴灌施肥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同时，我们注重成本控制和效率提升，以确保微滴灌施肥装置项目的可持续盈利。透过精细的管理和资源优化，公司期望实现微滴灌施肥装置项目利润最大化。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滴灌施肥装置项目实施进行全面的投资评估，包括微滴灌施肥装置项目启动阶段的资金投入和后续运营成本。通过对微滴灌施肥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微滴灌施肥装置项目实施过程中具备足够的资金流动性，公司将进行详尽的现金流分析。这包括资金需求的合理预测、微滴灌施肥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137"/>
      <w:r>
        <w:rPr>
          <w:rFonts w:ascii="仿宋" w:eastAsia="仿宋" w:hAnsi="仿宋" w:cs="仿宋" w:hint="eastAsia"/>
          <w:sz w:val="28"/>
          <w:lang w:eastAsia="zh-CN"/>
        </w:rPr>
        <w:t>二、微滴灌施肥装置项目土建工程</w:t>
      </w:r>
      <w:bookmarkEnd w:id="5"/>
    </w:p>
    <w:p>
      <w:pPr>
        <w:pStyle w:val="Heading2"/>
        <w:rPr>
          <w:rFonts w:ascii="仿宋" w:eastAsia="仿宋" w:hAnsi="仿宋" w:cs="仿宋" w:hint="eastAsia"/>
          <w:lang w:eastAsia="zh-CN"/>
        </w:rPr>
      </w:pPr>
      <w:bookmarkStart w:id="6" w:name="_Toc1386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在微滴灌施肥装置项目的建筑工程设计中，我们将秉承一系列重要的设计原则，以确保微滴灌施肥装置项目建筑在功能、美观、可持续性等方面达到最佳效果。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首要原则是确保建筑的功能性得到最大化的发挥。我们将充分理解微滴灌施肥装置项目的实际需求，合理布局各个功能区域，保证建筑在满足业务需求的同时，提供高效的工作环境。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在建筑设计中，我们将综合考虑建设和运营成本。通过精细的经济效益分析，确保设计方案在高效利用资源的同时，对微滴灌施肥装置项目的长期盈利能力有积极的贡献。</w:t>
      </w:r>
    </w:p>
    <w:p>
      <w:pPr>
        <w:pStyle w:val="Heading2"/>
        <w:ind w:firstLine="560" w:firstLineChars="200"/>
        <w:rPr>
          <w:rFonts w:ascii="仿宋" w:eastAsia="仿宋" w:hAnsi="仿宋" w:cs="仿宋" w:hint="eastAsia"/>
          <w:sz w:val="28"/>
          <w:lang w:eastAsia="zh-CN"/>
        </w:rPr>
      </w:pPr>
      <w:bookmarkStart w:id="7" w:name="_Toc2252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施肥装置项目的土建工程设计中，我们将精准设定设计年限，结合微滴灌施肥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滴灌施肥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微滴灌施肥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滴灌施肥装置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滴灌施肥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06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本期工程微滴灌施肥装置项目预计总建筑面积XXX平方米，其中：计容建筑面积XXX平方米，计划建筑工程投资XX万元，占微滴灌施肥装置项目总投资的XX%。</w:t>
      </w:r>
    </w:p>
    <w:p>
      <w:pPr>
        <w:pStyle w:val="Heading1"/>
        <w:ind w:firstLine="560" w:firstLineChars="200"/>
        <w:rPr>
          <w:rFonts w:ascii="仿宋" w:eastAsia="仿宋" w:hAnsi="仿宋" w:cs="仿宋" w:hint="eastAsia"/>
          <w:sz w:val="28"/>
          <w:lang w:eastAsia="zh-CN"/>
        </w:rPr>
      </w:pPr>
      <w:bookmarkStart w:id="10" w:name="_Toc2628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678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微滴灌施肥装置项目的主要产品是XXXX，预计年产值为XXX万元。这一产品在市场中占据着重要的地位，其广泛的应用范围使得该微滴灌施肥装置项目的市场前景非常广阔。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滴灌施肥装置项目的xxx产品作为重要的原材料之一，将在多个领域发挥关键作用。其在建筑、交通、能源等方面的广泛应用将为整个产业链提供强大的支持，形成产业协同效应。微滴灌施肥装置项目的年产值XXX万XXX万XXX万万元不仅反映了其在市场上的巨大潜力，更预示着它对国民经济的积极贡献。这种关联度高、涉及面广的产业关系，使得该微滴灌施肥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052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总征地面积为XXXX平方米，相当于约XX.XX亩，其中净用地面积为XXXX平方米，红线范围内相当于约XX.XX亩。这一用地规模充分考虑了微滴灌施肥装置项目的建设需求，保障了微滴灌施肥装置项目在合适的空间内得以充分发展。微滴灌施肥装置项目规划的总建筑面积为XXXX平方米，其中主体工程建设占XXXX平方米，计容建筑面积达XXXX平方米。预计建筑工程的投资将达到XXXX万元，为微滴灌施肥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计划购置的设备共计XXXX台（套），设备购置费用为XXXX万元。这一设备购置计划充分考虑到微滴灌施肥装置项目的生产需求和技术要求，确保了微滴灌施肥装置项目在生产运营中具备先进的技术装备和高效的生产能力。设备的合理配置将为微滴灌施肥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计划总投资为XXXX万元，预计年实现营业收入为XXXX万元。这一产能规模的设定旨在确保微滴灌施肥装置项目能够在投资与回报之间取得平衡，实现长期可持续的发展。微滴灌施肥装置项目的总投资充分考虑到各个方面的需求，包括用地建设、设备购置等多个环节，以确保微滴灌施肥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3370"/>
      <w:r>
        <w:rPr>
          <w:rFonts w:ascii="仿宋" w:eastAsia="仿宋" w:hAnsi="仿宋" w:cs="仿宋" w:hint="eastAsia"/>
          <w:sz w:val="28"/>
          <w:lang w:eastAsia="zh-CN"/>
        </w:rPr>
        <w:t>四、微滴灌施肥装置项目可持续发展</w:t>
      </w:r>
      <w:bookmarkEnd w:id="13"/>
    </w:p>
    <w:p>
      <w:pPr>
        <w:pStyle w:val="Heading2"/>
        <w:rPr>
          <w:rFonts w:ascii="仿宋" w:eastAsia="仿宋" w:hAnsi="仿宋" w:cs="仿宋" w:hint="eastAsia"/>
          <w:lang w:eastAsia="zh-CN"/>
        </w:rPr>
      </w:pPr>
      <w:bookmarkStart w:id="14" w:name="_Toc2039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施肥装置项目中，微滴灌施肥装置项目团队着眼于未来，明确了可持续发展的战略方向。制定的具体可持续发展目标包括降低资源使用、采用环保技术、最大化社会效益等。这一步骤不仅有助于微滴灌施肥装置项目在环保和社会责任方面达到最高标准，也为未来提供了明确的指引，确保微滴灌施肥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可持续实践的融入微滴灌施肥装置项目管理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微滴灌施肥装置项目管理周期。从微滴灌施肥装置项目规划开始，微滴灌施肥装置项目团队就考虑了环境和社会的因素。在执行阶段，微滴灌施肥装置项目团队积极推动绿色技术的应用，优化资源利用。此外，关注员工的社会责任，通过培训和沟通活动提高员工对可持续发展的认知，使他们能够在日常工作中践行可持续实践。这些举措不仅为微滴灌施肥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519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扎根于微滴灌施肥装置项目的可持续发展理念，我们深信环保与社会责任是微滴灌施肥装置项目成功的关键支柱。在微滴灌施肥装置项目的每一步，我们都致力于通过创新和实践，履行对环境和社会的坚定责任。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团队通过引入先进的环保技术、建立高效的废物处理系统以及推动能源节约措施，积极履行环保责任。定期的环保监测和评估确保微滴灌施肥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不仅致力于自身可持续发展，还注重对社会的回馈。通过支持社区微滴灌施肥装置项目、参与慈善事业、提供培训机会等方式，微滴灌施肥装置项目积极履行社会责任。与当地社区建立积极互动，关注员工的工作与生活平衡，以及员工的身心健康，是微滴灌施肥装置项目在社会责任层面的关键举措。这样的实践不仅增强了微滴灌施肥装置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1828"/>
      <w:r>
        <w:rPr>
          <w:rFonts w:ascii="仿宋" w:eastAsia="仿宋" w:hAnsi="仿宋" w:cs="仿宋" w:hint="eastAsia"/>
          <w:sz w:val="28"/>
          <w:lang w:eastAsia="zh-CN"/>
        </w:rPr>
        <w:t>五、微滴灌施肥装置项目选址可行性分析</w:t>
      </w:r>
      <w:bookmarkEnd w:id="16"/>
    </w:p>
    <w:p>
      <w:pPr>
        <w:pStyle w:val="Heading2"/>
        <w:rPr>
          <w:rFonts w:ascii="仿宋" w:eastAsia="仿宋" w:hAnsi="仿宋" w:cs="仿宋" w:hint="eastAsia"/>
          <w:lang w:eastAsia="zh-CN"/>
        </w:rPr>
      </w:pPr>
      <w:bookmarkStart w:id="17" w:name="_Toc7575"/>
      <w:r>
        <w:rPr>
          <w:rFonts w:ascii="仿宋" w:eastAsia="仿宋" w:hAnsi="仿宋" w:cs="仿宋" w:hint="eastAsia"/>
          <w:lang w:eastAsia="zh-CN"/>
        </w:rPr>
        <w:t>(一)、微滴灌施肥装置项目选址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该微滴灌施肥装置项目选址位于XX省XX市XX区XXX街道</w:t>
      </w:r>
    </w:p>
    <w:p>
      <w:pPr>
        <w:pStyle w:val="Heading2"/>
        <w:ind w:firstLine="560" w:firstLineChars="200"/>
        <w:rPr>
          <w:rFonts w:ascii="仿宋" w:eastAsia="仿宋" w:hAnsi="仿宋" w:cs="仿宋" w:hint="eastAsia"/>
          <w:sz w:val="28"/>
          <w:lang w:eastAsia="zh-CN"/>
        </w:rPr>
      </w:pPr>
      <w:bookmarkStart w:id="18" w:name="_Toc1486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微滴灌施肥装置项目的征地面积将根据微滴灌施肥装置项目的实际规模和需求进行精确规划。具体面积XXX平方米，旨在确保微滴灌施肥装置项目不仅能够满足当前的发展需求，还能够预留空间以适应未来的扩展。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净用地面积是在征地面积基础上去除不可利用面积后的实际可开发用地。具体面积XXX平方米，考虑到环保、交通、安全等多方面因素，以确保微滴灌施肥装置项目在整体利用效率上达到最优。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微滴灌施肥装置项目计划建设的建筑总规模具体面积XXX平方米。这一规模的确定综合考虑了微滴灌施肥装置项目的性质、规模，以及城市规划的相关要求，确保建筑布局与周边环境协调一致。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绿地率是微滴灌施肥装置项目用地中被规划为绿地的比例。具体面积XXX平方米，旨在通过合理规划绿地，改善微滴灌施肥装置项目周边环境，提升居民生活质量，并符合城市整体绿化规划。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容积率是用地上可以建设的建筑总体积与用地面积之比。具体面积XXX，通过合理的容积率规划，确保微滴灌施肥装置项目建筑规模与周边环境和谐共生。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滴灌施肥装置项目选址与当地城市规划相一致，具体面积XXX平方米。通过与城市规划部门深入沟通，确保微滴灌施肥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滴灌施肥装置项目选址符合当地产业政策，具体面积XXX平方米。这包括微滴灌施肥装置项目对当地经济的促进作用，以及对相关产业的带动效应，确保微滴灌施肥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用地总体要求必须符合环保和可持续发展的原则，具体面积XXX平方米。通过采用绿色建筑设计、节能减排等措施，确保微滴灌施肥装置项目在建设和运营过程中对环境的影响最小化，达到可持续发展的要求。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确保微滴灌施肥装置项目选址具备必要的公共设施配套，具体面积XXX平方米。这包括交通便利性、教育、医疗等基础设施，以提高居民生活品质，使得微滴灌施肥装置项目选址更具吸引力。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考虑用地总体要求对当地社会稳定性的影响，具体面积XXX平方米。通过深入了解当地社区反馈，确保微滴灌施肥装置项目的选址和建设过程对当地社会和谐稳定产生积极作用。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滴灌施肥装置项目选址不仅符合法规和规划，还在实际操作中具有可行性。这一全面规划将为微滴灌施肥装置项目的成功实施提供坚实的基础，确保微滴灌施肥装置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539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施肥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微滴灌施肥装置项目的设备规划和空间设计中，我们将采取灵活设备布局的措施。设备布局将根据实际需求进行灵活设计，避免不必要的浪费。通过合理规划设备摆放位置，我们将提高设备的利用率，减少设备间距，以确保微滴灌施肥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滴灌施肥装置项目内部引入共享设施的概念，例如共享会议室、办公区等。通过这种方式，我们可以减少对资源的重复建设，提高资源共享效率，从而减小微滴灌施肥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709"/>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滴灌施肥装置项目的总图布置中，我们将不同功能区域进行明确的规划，以最大程度满足微滴灌施肥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20367"/>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滴灌施肥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滴灌施肥装置项目对环境的影响是综合评价的重要因素之一。我们将详细考虑选址周边的自然环境、生态保护区、水源地等情况，确保微滴灌施肥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https://d.book118.com/087003145036006033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9247E0"/>
    <w:rsid w:val="739247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00314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2024-01-21T01:39:00Z</dcterms:created>
  <dcterms:modified xsi:type="dcterms:W3CDTF">2024-01-21T01:39:58Z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85F6F368C8AA4F2B8AB622393A3A84DD_11</vt:lpwstr>
  </property>
  <property fmtid="{D5CDD505-2E9C-101B-9397-08002B2CF9AE}" pid="3" name="KSOProductBuildVer">
    <vt:lpwstr>2052-12.1.0.16120</vt:lpwstr>
  </property>
</Properties>
</file>