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重组水蛭素单克隆抗体项目规划设计蓝图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04" w:history="1">
        <w:r>
          <w:rPr>
            <w:rFonts w:ascii="仿宋" w:eastAsia="仿宋" w:hAnsi="仿宋" w:cs="仿宋" w:hint="eastAsia"/>
            <w:lang w:eastAsia="zh-CN"/>
          </w:rPr>
          <w:t>概论</w:t>
        </w:r>
        <w:r>
          <w:tab/>
        </w:r>
        <w:r>
          <w:fldChar w:fldCharType="begin"/>
        </w:r>
        <w:r>
          <w:instrText xml:space="preserve"> PAGEREF _Toc11004 \h </w:instrText>
        </w:r>
        <w:r>
          <w:fldChar w:fldCharType="separate"/>
        </w:r>
        <w:r>
          <w:t>3</w:t>
        </w:r>
        <w:r>
          <w:fldChar w:fldCharType="end"/>
        </w:r>
      </w:hyperlink>
    </w:p>
    <w:p>
      <w:pPr>
        <w:pStyle w:val="TOC1"/>
        <w:tabs>
          <w:tab w:val="right" w:leader="dot" w:pos="8306"/>
        </w:tabs>
      </w:pPr>
      <w:hyperlink w:anchor="_Toc17955" w:history="1">
        <w:r>
          <w:rPr>
            <w:rFonts w:ascii="仿宋" w:eastAsia="仿宋" w:hAnsi="仿宋" w:cs="仿宋" w:hint="eastAsia"/>
            <w:lang w:eastAsia="zh-CN"/>
          </w:rPr>
          <w:t>一、重组水蛭素单克隆抗体项目绩效评估</w:t>
        </w:r>
        <w:r>
          <w:tab/>
        </w:r>
        <w:r>
          <w:fldChar w:fldCharType="begin"/>
        </w:r>
        <w:r>
          <w:instrText xml:space="preserve"> PAGEREF _Toc17955 \h </w:instrText>
        </w:r>
        <w:r>
          <w:fldChar w:fldCharType="separate"/>
        </w:r>
        <w:r>
          <w:t>3</w:t>
        </w:r>
        <w:r>
          <w:fldChar w:fldCharType="end"/>
        </w:r>
      </w:hyperlink>
    </w:p>
    <w:p>
      <w:pPr>
        <w:pStyle w:val="TOC2"/>
        <w:tabs>
          <w:tab w:val="right" w:leader="dot" w:pos="8306"/>
        </w:tabs>
      </w:pPr>
      <w:hyperlink w:anchor="_Toc10216" w:history="1">
        <w:r>
          <w:rPr>
            <w:rFonts w:ascii="仿宋" w:eastAsia="仿宋" w:hAnsi="仿宋" w:cs="仿宋" w:hint="eastAsia"/>
            <w:lang w:eastAsia="zh-CN"/>
          </w:rPr>
          <w:t>(一)、绩效评估指标</w:t>
        </w:r>
        <w:r>
          <w:tab/>
        </w:r>
        <w:r>
          <w:fldChar w:fldCharType="begin"/>
        </w:r>
        <w:r>
          <w:instrText xml:space="preserve"> PAGEREF _Toc10216 \h </w:instrText>
        </w:r>
        <w:r>
          <w:fldChar w:fldCharType="separate"/>
        </w:r>
        <w:r>
          <w:t>3</w:t>
        </w:r>
        <w:r>
          <w:fldChar w:fldCharType="end"/>
        </w:r>
      </w:hyperlink>
    </w:p>
    <w:p>
      <w:pPr>
        <w:pStyle w:val="TOC2"/>
        <w:tabs>
          <w:tab w:val="right" w:leader="dot" w:pos="8306"/>
        </w:tabs>
      </w:pPr>
      <w:hyperlink w:anchor="_Toc20701" w:history="1">
        <w:r>
          <w:rPr>
            <w:rFonts w:ascii="仿宋" w:eastAsia="仿宋" w:hAnsi="仿宋" w:cs="仿宋" w:hint="eastAsia"/>
            <w:lang w:eastAsia="zh-CN"/>
          </w:rPr>
          <w:t>(二)、绩效评估方法</w:t>
        </w:r>
        <w:r>
          <w:tab/>
        </w:r>
        <w:r>
          <w:fldChar w:fldCharType="begin"/>
        </w:r>
        <w:r>
          <w:instrText xml:space="preserve"> PAGEREF _Toc20701 \h </w:instrText>
        </w:r>
        <w:r>
          <w:fldChar w:fldCharType="separate"/>
        </w:r>
        <w:r>
          <w:t>4</w:t>
        </w:r>
        <w:r>
          <w:fldChar w:fldCharType="end"/>
        </w:r>
      </w:hyperlink>
    </w:p>
    <w:p>
      <w:pPr>
        <w:pStyle w:val="TOC2"/>
        <w:tabs>
          <w:tab w:val="right" w:leader="dot" w:pos="8306"/>
        </w:tabs>
      </w:pPr>
      <w:hyperlink w:anchor="_Toc29538" w:history="1">
        <w:r>
          <w:rPr>
            <w:rFonts w:ascii="仿宋" w:eastAsia="仿宋" w:hAnsi="仿宋" w:cs="仿宋" w:hint="eastAsia"/>
            <w:lang w:eastAsia="zh-CN"/>
          </w:rPr>
          <w:t>(三)、绩效评估周期</w:t>
        </w:r>
        <w:r>
          <w:tab/>
        </w:r>
        <w:r>
          <w:fldChar w:fldCharType="begin"/>
        </w:r>
        <w:r>
          <w:instrText xml:space="preserve"> PAGEREF _Toc29538 \h </w:instrText>
        </w:r>
        <w:r>
          <w:fldChar w:fldCharType="separate"/>
        </w:r>
        <w:r>
          <w:t>5</w:t>
        </w:r>
        <w:r>
          <w:fldChar w:fldCharType="end"/>
        </w:r>
      </w:hyperlink>
    </w:p>
    <w:p>
      <w:pPr>
        <w:pStyle w:val="TOC1"/>
        <w:tabs>
          <w:tab w:val="right" w:leader="dot" w:pos="8306"/>
        </w:tabs>
      </w:pPr>
      <w:hyperlink w:anchor="_Toc23319" w:history="1">
        <w:r>
          <w:rPr>
            <w:rFonts w:ascii="仿宋" w:eastAsia="仿宋" w:hAnsi="仿宋" w:cs="仿宋" w:hint="eastAsia"/>
            <w:lang w:eastAsia="zh-CN"/>
          </w:rPr>
          <w:t>二、重组水蛭素单克隆抗体项目概论</w:t>
        </w:r>
        <w:r>
          <w:tab/>
        </w:r>
        <w:r>
          <w:fldChar w:fldCharType="begin"/>
        </w:r>
        <w:r>
          <w:instrText xml:space="preserve"> PAGEREF _Toc23319 \h </w:instrText>
        </w:r>
        <w:r>
          <w:fldChar w:fldCharType="separate"/>
        </w:r>
        <w:r>
          <w:t>6</w:t>
        </w:r>
        <w:r>
          <w:fldChar w:fldCharType="end"/>
        </w:r>
      </w:hyperlink>
    </w:p>
    <w:p>
      <w:pPr>
        <w:pStyle w:val="TOC2"/>
        <w:tabs>
          <w:tab w:val="right" w:leader="dot" w:pos="8306"/>
        </w:tabs>
      </w:pPr>
      <w:hyperlink w:anchor="_Toc32725" w:history="1">
        <w:r>
          <w:rPr>
            <w:rFonts w:ascii="仿宋" w:eastAsia="仿宋" w:hAnsi="仿宋" w:cs="仿宋" w:hint="eastAsia"/>
            <w:lang w:eastAsia="zh-CN"/>
          </w:rPr>
          <w:t>(一)、重组水蛭素单克隆抗体项目概况</w:t>
        </w:r>
        <w:r>
          <w:tab/>
        </w:r>
        <w:r>
          <w:fldChar w:fldCharType="begin"/>
        </w:r>
        <w:r>
          <w:instrText xml:space="preserve"> PAGEREF _Toc32725 \h </w:instrText>
        </w:r>
        <w:r>
          <w:fldChar w:fldCharType="separate"/>
        </w:r>
        <w:r>
          <w:t>6</w:t>
        </w:r>
        <w:r>
          <w:fldChar w:fldCharType="end"/>
        </w:r>
      </w:hyperlink>
    </w:p>
    <w:p>
      <w:pPr>
        <w:pStyle w:val="TOC2"/>
        <w:tabs>
          <w:tab w:val="right" w:leader="dot" w:pos="8306"/>
        </w:tabs>
      </w:pPr>
      <w:hyperlink w:anchor="_Toc24825" w:history="1">
        <w:r>
          <w:rPr>
            <w:rFonts w:ascii="仿宋" w:eastAsia="仿宋" w:hAnsi="仿宋" w:cs="仿宋" w:hint="eastAsia"/>
            <w:lang w:eastAsia="zh-CN"/>
          </w:rPr>
          <w:t>(二)、重组水蛭素单克隆抗体项目目标</w:t>
        </w:r>
        <w:r>
          <w:tab/>
        </w:r>
        <w:r>
          <w:fldChar w:fldCharType="begin"/>
        </w:r>
        <w:r>
          <w:instrText xml:space="preserve"> PAGEREF _Toc24825 \h </w:instrText>
        </w:r>
        <w:r>
          <w:fldChar w:fldCharType="separate"/>
        </w:r>
        <w:r>
          <w:t>9</w:t>
        </w:r>
        <w:r>
          <w:fldChar w:fldCharType="end"/>
        </w:r>
      </w:hyperlink>
    </w:p>
    <w:p>
      <w:pPr>
        <w:pStyle w:val="TOC2"/>
        <w:tabs>
          <w:tab w:val="right" w:leader="dot" w:pos="8306"/>
        </w:tabs>
      </w:pPr>
      <w:hyperlink w:anchor="_Toc26279" w:history="1">
        <w:r>
          <w:rPr>
            <w:rFonts w:ascii="仿宋" w:eastAsia="仿宋" w:hAnsi="仿宋" w:cs="仿宋" w:hint="eastAsia"/>
            <w:lang w:eastAsia="zh-CN"/>
          </w:rPr>
          <w:t>(三)、重组水蛭素单克隆抗体项目提出的理由</w:t>
        </w:r>
        <w:r>
          <w:tab/>
        </w:r>
        <w:r>
          <w:fldChar w:fldCharType="begin"/>
        </w:r>
        <w:r>
          <w:instrText xml:space="preserve"> PAGEREF _Toc26279 \h </w:instrText>
        </w:r>
        <w:r>
          <w:fldChar w:fldCharType="separate"/>
        </w:r>
        <w:r>
          <w:t>10</w:t>
        </w:r>
        <w:r>
          <w:fldChar w:fldCharType="end"/>
        </w:r>
      </w:hyperlink>
    </w:p>
    <w:p>
      <w:pPr>
        <w:pStyle w:val="TOC2"/>
        <w:tabs>
          <w:tab w:val="right" w:leader="dot" w:pos="8306"/>
        </w:tabs>
      </w:pPr>
      <w:hyperlink w:anchor="_Toc21689" w:history="1">
        <w:r>
          <w:rPr>
            <w:rFonts w:ascii="仿宋" w:eastAsia="仿宋" w:hAnsi="仿宋" w:cs="仿宋" w:hint="eastAsia"/>
            <w:lang w:eastAsia="zh-CN"/>
          </w:rPr>
          <w:t>(四)、重组水蛭素单克隆抗体项目意义</w:t>
        </w:r>
        <w:r>
          <w:tab/>
        </w:r>
        <w:r>
          <w:fldChar w:fldCharType="begin"/>
        </w:r>
        <w:r>
          <w:instrText xml:space="preserve"> PAGEREF _Toc21689 \h </w:instrText>
        </w:r>
        <w:r>
          <w:fldChar w:fldCharType="separate"/>
        </w:r>
        <w:r>
          <w:t>12</w:t>
        </w:r>
        <w:r>
          <w:fldChar w:fldCharType="end"/>
        </w:r>
      </w:hyperlink>
    </w:p>
    <w:p>
      <w:pPr>
        <w:pStyle w:val="TOC2"/>
        <w:tabs>
          <w:tab w:val="right" w:leader="dot" w:pos="8306"/>
        </w:tabs>
      </w:pPr>
      <w:hyperlink w:anchor="_Toc24032" w:history="1">
        <w:r>
          <w:rPr>
            <w:rFonts w:ascii="仿宋" w:eastAsia="仿宋" w:hAnsi="仿宋" w:cs="仿宋" w:hint="eastAsia"/>
            <w:lang w:eastAsia="zh-CN"/>
          </w:rPr>
          <w:t>(五)、重组水蛭素单克隆抗体项目背景</w:t>
        </w:r>
        <w:r>
          <w:tab/>
        </w:r>
        <w:r>
          <w:fldChar w:fldCharType="begin"/>
        </w:r>
        <w:r>
          <w:instrText xml:space="preserve"> PAGEREF _Toc24032 \h </w:instrText>
        </w:r>
        <w:r>
          <w:fldChar w:fldCharType="separate"/>
        </w:r>
        <w:r>
          <w:t>13</w:t>
        </w:r>
        <w:r>
          <w:fldChar w:fldCharType="end"/>
        </w:r>
      </w:hyperlink>
    </w:p>
    <w:p>
      <w:pPr>
        <w:pStyle w:val="TOC1"/>
        <w:tabs>
          <w:tab w:val="right" w:leader="dot" w:pos="8306"/>
        </w:tabs>
      </w:pPr>
      <w:hyperlink w:anchor="_Toc5707" w:history="1">
        <w:r>
          <w:rPr>
            <w:rFonts w:ascii="仿宋" w:eastAsia="仿宋" w:hAnsi="仿宋" w:cs="仿宋" w:hint="eastAsia"/>
            <w:lang w:eastAsia="zh-CN"/>
          </w:rPr>
          <w:t>三、重组水蛭素单克隆抗体项目建设背景及必要性分析</w:t>
        </w:r>
        <w:r>
          <w:tab/>
        </w:r>
        <w:r>
          <w:fldChar w:fldCharType="begin"/>
        </w:r>
        <w:r>
          <w:instrText xml:space="preserve"> PAGEREF _Toc5707 \h </w:instrText>
        </w:r>
        <w:r>
          <w:fldChar w:fldCharType="separate"/>
        </w:r>
        <w:r>
          <w:t>14</w:t>
        </w:r>
        <w:r>
          <w:fldChar w:fldCharType="end"/>
        </w:r>
      </w:hyperlink>
    </w:p>
    <w:p>
      <w:pPr>
        <w:pStyle w:val="TOC2"/>
        <w:tabs>
          <w:tab w:val="right" w:leader="dot" w:pos="8306"/>
        </w:tabs>
      </w:pPr>
      <w:hyperlink w:anchor="_Toc18331" w:history="1">
        <w:r>
          <w:rPr>
            <w:rFonts w:ascii="仿宋" w:eastAsia="仿宋" w:hAnsi="仿宋" w:cs="仿宋" w:hint="eastAsia"/>
            <w:lang w:eastAsia="zh-CN"/>
          </w:rPr>
          <w:t>(一)、重组水蛭素单克隆抗体项目背景分析</w:t>
        </w:r>
        <w:r>
          <w:tab/>
        </w:r>
        <w:r>
          <w:fldChar w:fldCharType="begin"/>
        </w:r>
        <w:r>
          <w:instrText xml:space="preserve"> PAGEREF _Toc18331 \h </w:instrText>
        </w:r>
        <w:r>
          <w:fldChar w:fldCharType="separate"/>
        </w:r>
        <w:r>
          <w:t>14</w:t>
        </w:r>
        <w:r>
          <w:fldChar w:fldCharType="end"/>
        </w:r>
      </w:hyperlink>
    </w:p>
    <w:p>
      <w:pPr>
        <w:pStyle w:val="TOC2"/>
        <w:tabs>
          <w:tab w:val="right" w:leader="dot" w:pos="8306"/>
        </w:tabs>
      </w:pPr>
      <w:hyperlink w:anchor="_Toc24936" w:history="1">
        <w:r>
          <w:rPr>
            <w:rFonts w:ascii="仿宋" w:eastAsia="仿宋" w:hAnsi="仿宋" w:cs="仿宋" w:hint="eastAsia"/>
            <w:lang w:eastAsia="zh-CN"/>
          </w:rPr>
          <w:t>(二)、重组水蛭素单克隆抗体项目建设必要性分析</w:t>
        </w:r>
        <w:r>
          <w:tab/>
        </w:r>
        <w:r>
          <w:fldChar w:fldCharType="begin"/>
        </w:r>
        <w:r>
          <w:instrText xml:space="preserve"> PAGEREF _Toc24936 \h </w:instrText>
        </w:r>
        <w:r>
          <w:fldChar w:fldCharType="separate"/>
        </w:r>
        <w:r>
          <w:t>15</w:t>
        </w:r>
        <w:r>
          <w:fldChar w:fldCharType="end"/>
        </w:r>
      </w:hyperlink>
    </w:p>
    <w:p>
      <w:pPr>
        <w:pStyle w:val="TOC1"/>
        <w:tabs>
          <w:tab w:val="right" w:leader="dot" w:pos="8306"/>
        </w:tabs>
      </w:pPr>
      <w:hyperlink w:anchor="_Toc4725" w:history="1">
        <w:r>
          <w:rPr>
            <w:rFonts w:ascii="仿宋" w:eastAsia="仿宋" w:hAnsi="仿宋" w:cs="仿宋" w:hint="eastAsia"/>
            <w:lang w:eastAsia="zh-CN"/>
          </w:rPr>
          <w:t>四、产品规划分析</w:t>
        </w:r>
        <w:r>
          <w:tab/>
        </w:r>
        <w:r>
          <w:fldChar w:fldCharType="begin"/>
        </w:r>
        <w:r>
          <w:instrText xml:space="preserve"> PAGEREF _Toc4725 \h </w:instrText>
        </w:r>
        <w:r>
          <w:fldChar w:fldCharType="separate"/>
        </w:r>
        <w:r>
          <w:t>17</w:t>
        </w:r>
        <w:r>
          <w:fldChar w:fldCharType="end"/>
        </w:r>
      </w:hyperlink>
    </w:p>
    <w:p>
      <w:pPr>
        <w:pStyle w:val="TOC2"/>
        <w:tabs>
          <w:tab w:val="right" w:leader="dot" w:pos="8306"/>
        </w:tabs>
      </w:pPr>
      <w:hyperlink w:anchor="_Toc11488" w:history="1">
        <w:r>
          <w:rPr>
            <w:rFonts w:ascii="仿宋" w:eastAsia="仿宋" w:hAnsi="仿宋" w:cs="仿宋" w:hint="eastAsia"/>
            <w:lang w:eastAsia="zh-CN"/>
          </w:rPr>
          <w:t>(一)、产品规划</w:t>
        </w:r>
        <w:r>
          <w:tab/>
        </w:r>
        <w:r>
          <w:fldChar w:fldCharType="begin"/>
        </w:r>
        <w:r>
          <w:instrText xml:space="preserve"> PAGEREF _Toc11488 \h </w:instrText>
        </w:r>
        <w:r>
          <w:fldChar w:fldCharType="separate"/>
        </w:r>
        <w:r>
          <w:t>17</w:t>
        </w:r>
        <w:r>
          <w:fldChar w:fldCharType="end"/>
        </w:r>
      </w:hyperlink>
    </w:p>
    <w:p>
      <w:pPr>
        <w:pStyle w:val="TOC2"/>
        <w:tabs>
          <w:tab w:val="right" w:leader="dot" w:pos="8306"/>
        </w:tabs>
      </w:pPr>
      <w:hyperlink w:anchor="_Toc6688" w:history="1">
        <w:r>
          <w:rPr>
            <w:rFonts w:ascii="仿宋" w:eastAsia="仿宋" w:hAnsi="仿宋" w:cs="仿宋" w:hint="eastAsia"/>
            <w:lang w:eastAsia="zh-CN"/>
          </w:rPr>
          <w:t>(二)、建设规模</w:t>
        </w:r>
        <w:r>
          <w:tab/>
        </w:r>
        <w:r>
          <w:fldChar w:fldCharType="begin"/>
        </w:r>
        <w:r>
          <w:instrText xml:space="preserve"> PAGEREF _Toc6688 \h </w:instrText>
        </w:r>
        <w:r>
          <w:fldChar w:fldCharType="separate"/>
        </w:r>
        <w:r>
          <w:t>18</w:t>
        </w:r>
        <w:r>
          <w:fldChar w:fldCharType="end"/>
        </w:r>
      </w:hyperlink>
    </w:p>
    <w:p>
      <w:pPr>
        <w:pStyle w:val="TOC1"/>
        <w:tabs>
          <w:tab w:val="right" w:leader="dot" w:pos="8306"/>
        </w:tabs>
      </w:pPr>
      <w:hyperlink w:anchor="_Toc3403" w:history="1">
        <w:r>
          <w:rPr>
            <w:rFonts w:ascii="仿宋" w:eastAsia="仿宋" w:hAnsi="仿宋" w:cs="仿宋" w:hint="eastAsia"/>
            <w:lang w:eastAsia="zh-CN"/>
          </w:rPr>
          <w:t>五、重组水蛭素单克隆抗体项目土建工程</w:t>
        </w:r>
        <w:r>
          <w:tab/>
        </w:r>
        <w:r>
          <w:fldChar w:fldCharType="begin"/>
        </w:r>
        <w:r>
          <w:instrText xml:space="preserve"> PAGEREF _Toc3403 \h </w:instrText>
        </w:r>
        <w:r>
          <w:fldChar w:fldCharType="separate"/>
        </w:r>
        <w:r>
          <w:t>19</w:t>
        </w:r>
        <w:r>
          <w:fldChar w:fldCharType="end"/>
        </w:r>
      </w:hyperlink>
    </w:p>
    <w:p>
      <w:pPr>
        <w:pStyle w:val="TOC2"/>
        <w:tabs>
          <w:tab w:val="right" w:leader="dot" w:pos="8306"/>
        </w:tabs>
      </w:pPr>
      <w:hyperlink w:anchor="_Toc29109" w:history="1">
        <w:r>
          <w:rPr>
            <w:rFonts w:ascii="仿宋" w:eastAsia="仿宋" w:hAnsi="仿宋" w:cs="仿宋" w:hint="eastAsia"/>
            <w:lang w:eastAsia="zh-CN"/>
          </w:rPr>
          <w:t>(一)、建筑工程设计原则</w:t>
        </w:r>
        <w:r>
          <w:tab/>
        </w:r>
        <w:r>
          <w:fldChar w:fldCharType="begin"/>
        </w:r>
        <w:r>
          <w:instrText xml:space="preserve"> PAGEREF _Toc29109 \h </w:instrText>
        </w:r>
        <w:r>
          <w:fldChar w:fldCharType="separate"/>
        </w:r>
        <w:r>
          <w:t>19</w:t>
        </w:r>
        <w:r>
          <w:fldChar w:fldCharType="end"/>
        </w:r>
      </w:hyperlink>
    </w:p>
    <w:p>
      <w:pPr>
        <w:pStyle w:val="TOC2"/>
        <w:tabs>
          <w:tab w:val="right" w:leader="dot" w:pos="8306"/>
        </w:tabs>
      </w:pPr>
      <w:hyperlink w:anchor="_Toc32421" w:history="1">
        <w:r>
          <w:rPr>
            <w:rFonts w:ascii="仿宋" w:eastAsia="仿宋" w:hAnsi="仿宋" w:cs="仿宋" w:hint="eastAsia"/>
            <w:lang w:eastAsia="zh-CN"/>
          </w:rPr>
          <w:t>(二)、土建工程设计年限及安全等级</w:t>
        </w:r>
        <w:r>
          <w:tab/>
        </w:r>
        <w:r>
          <w:fldChar w:fldCharType="begin"/>
        </w:r>
        <w:r>
          <w:instrText xml:space="preserve"> PAGEREF _Toc32421 \h </w:instrText>
        </w:r>
        <w:r>
          <w:fldChar w:fldCharType="separate"/>
        </w:r>
        <w:r>
          <w:t>20</w:t>
        </w:r>
        <w:r>
          <w:fldChar w:fldCharType="end"/>
        </w:r>
      </w:hyperlink>
    </w:p>
    <w:p>
      <w:pPr>
        <w:pStyle w:val="TOC2"/>
        <w:tabs>
          <w:tab w:val="right" w:leader="dot" w:pos="8306"/>
        </w:tabs>
      </w:pPr>
      <w:hyperlink w:anchor="_Toc3459" w:history="1">
        <w:r>
          <w:rPr>
            <w:rFonts w:ascii="仿宋" w:eastAsia="仿宋" w:hAnsi="仿宋" w:cs="仿宋" w:hint="eastAsia"/>
            <w:lang w:eastAsia="zh-CN"/>
          </w:rPr>
          <w:t>(三)、建筑工程设计总体要求</w:t>
        </w:r>
        <w:r>
          <w:tab/>
        </w:r>
        <w:r>
          <w:fldChar w:fldCharType="begin"/>
        </w:r>
        <w:r>
          <w:instrText xml:space="preserve"> PAGEREF _Toc3459 \h </w:instrText>
        </w:r>
        <w:r>
          <w:fldChar w:fldCharType="separate"/>
        </w:r>
        <w:r>
          <w:t>21</w:t>
        </w:r>
        <w:r>
          <w:fldChar w:fldCharType="end"/>
        </w:r>
      </w:hyperlink>
    </w:p>
    <w:p>
      <w:pPr>
        <w:pStyle w:val="TOC2"/>
        <w:tabs>
          <w:tab w:val="right" w:leader="dot" w:pos="8306"/>
        </w:tabs>
      </w:pPr>
      <w:hyperlink w:anchor="_Toc21326" w:history="1">
        <w:r>
          <w:rPr>
            <w:rFonts w:ascii="仿宋" w:eastAsia="仿宋" w:hAnsi="仿宋" w:cs="仿宋" w:hint="eastAsia"/>
            <w:lang w:eastAsia="zh-CN"/>
          </w:rPr>
          <w:t>(四)、土建工程建设指标</w:t>
        </w:r>
        <w:r>
          <w:tab/>
        </w:r>
        <w:r>
          <w:fldChar w:fldCharType="begin"/>
        </w:r>
        <w:r>
          <w:instrText xml:space="preserve"> PAGEREF _Toc21326 \h </w:instrText>
        </w:r>
        <w:r>
          <w:fldChar w:fldCharType="separate"/>
        </w:r>
        <w:r>
          <w:t>22</w:t>
        </w:r>
        <w:r>
          <w:fldChar w:fldCharType="end"/>
        </w:r>
      </w:hyperlink>
    </w:p>
    <w:p>
      <w:pPr>
        <w:pStyle w:val="TOC1"/>
        <w:tabs>
          <w:tab w:val="right" w:leader="dot" w:pos="8306"/>
        </w:tabs>
      </w:pPr>
      <w:hyperlink w:anchor="_Toc12395" w:history="1">
        <w:r>
          <w:rPr>
            <w:rFonts w:ascii="仿宋" w:eastAsia="仿宋" w:hAnsi="仿宋" w:cs="仿宋" w:hint="eastAsia"/>
            <w:lang w:eastAsia="zh-CN"/>
          </w:rPr>
          <w:t>六、重组水蛭素单克隆抗体项目建设单位说明</w:t>
        </w:r>
        <w:r>
          <w:tab/>
        </w:r>
        <w:r>
          <w:fldChar w:fldCharType="begin"/>
        </w:r>
        <w:r>
          <w:instrText xml:space="preserve"> PAGEREF _Toc12395 \h </w:instrText>
        </w:r>
        <w:r>
          <w:fldChar w:fldCharType="separate"/>
        </w:r>
        <w:r>
          <w:t>22</w:t>
        </w:r>
        <w:r>
          <w:fldChar w:fldCharType="end"/>
        </w:r>
      </w:hyperlink>
    </w:p>
    <w:p>
      <w:pPr>
        <w:pStyle w:val="TOC2"/>
        <w:tabs>
          <w:tab w:val="right" w:leader="dot" w:pos="8306"/>
        </w:tabs>
      </w:pPr>
      <w:hyperlink w:anchor="_Toc15494" w:history="1">
        <w:r>
          <w:rPr>
            <w:rFonts w:ascii="仿宋" w:eastAsia="仿宋" w:hAnsi="仿宋" w:cs="仿宋" w:hint="eastAsia"/>
            <w:lang w:eastAsia="zh-CN"/>
          </w:rPr>
          <w:t>(一)、重组水蛭素单克隆抗体项目承办单位基本情况</w:t>
        </w:r>
        <w:r>
          <w:tab/>
        </w:r>
        <w:r>
          <w:fldChar w:fldCharType="begin"/>
        </w:r>
        <w:r>
          <w:instrText xml:space="preserve"> PAGEREF _Toc15494 \h </w:instrText>
        </w:r>
        <w:r>
          <w:fldChar w:fldCharType="separate"/>
        </w:r>
        <w:r>
          <w:t>22</w:t>
        </w:r>
        <w:r>
          <w:fldChar w:fldCharType="end"/>
        </w:r>
      </w:hyperlink>
    </w:p>
    <w:p>
      <w:pPr>
        <w:pStyle w:val="TOC2"/>
        <w:tabs>
          <w:tab w:val="right" w:leader="dot" w:pos="8306"/>
        </w:tabs>
      </w:pPr>
      <w:hyperlink w:anchor="_Toc24844" w:history="1">
        <w:r>
          <w:rPr>
            <w:rFonts w:ascii="仿宋" w:eastAsia="仿宋" w:hAnsi="仿宋" w:cs="仿宋" w:hint="eastAsia"/>
            <w:lang w:eastAsia="zh-CN"/>
          </w:rPr>
          <w:t>(二)、公司经济效益分析</w:t>
        </w:r>
        <w:r>
          <w:tab/>
        </w:r>
        <w:r>
          <w:fldChar w:fldCharType="begin"/>
        </w:r>
        <w:r>
          <w:instrText xml:space="preserve"> PAGEREF _Toc24844 \h </w:instrText>
        </w:r>
        <w:r>
          <w:fldChar w:fldCharType="separate"/>
        </w:r>
        <w:r>
          <w:t>23</w:t>
        </w:r>
        <w:r>
          <w:fldChar w:fldCharType="end"/>
        </w:r>
      </w:hyperlink>
    </w:p>
    <w:p>
      <w:pPr>
        <w:pStyle w:val="TOC1"/>
        <w:tabs>
          <w:tab w:val="right" w:leader="dot" w:pos="8306"/>
        </w:tabs>
      </w:pPr>
      <w:hyperlink w:anchor="_Toc16231" w:history="1">
        <w:r>
          <w:rPr>
            <w:rFonts w:ascii="仿宋" w:eastAsia="仿宋" w:hAnsi="仿宋" w:cs="仿宋" w:hint="eastAsia"/>
            <w:lang w:eastAsia="zh-CN"/>
          </w:rPr>
          <w:t>七、重组水蛭素单克隆抗体项目计划安排</w:t>
        </w:r>
        <w:r>
          <w:tab/>
        </w:r>
        <w:r>
          <w:fldChar w:fldCharType="begin"/>
        </w:r>
        <w:r>
          <w:instrText xml:space="preserve"> PAGEREF _Toc16231 \h </w:instrText>
        </w:r>
        <w:r>
          <w:fldChar w:fldCharType="separate"/>
        </w:r>
        <w:r>
          <w:t>24</w:t>
        </w:r>
        <w:r>
          <w:fldChar w:fldCharType="end"/>
        </w:r>
      </w:hyperlink>
    </w:p>
    <w:p>
      <w:pPr>
        <w:pStyle w:val="TOC2"/>
        <w:tabs>
          <w:tab w:val="right" w:leader="dot" w:pos="8306"/>
        </w:tabs>
      </w:pPr>
      <w:hyperlink w:anchor="_Toc3394" w:history="1">
        <w:r>
          <w:rPr>
            <w:rFonts w:ascii="仿宋" w:eastAsia="仿宋" w:hAnsi="仿宋" w:cs="仿宋" w:hint="eastAsia"/>
            <w:lang w:eastAsia="zh-CN"/>
          </w:rPr>
          <w:t>(一)、建设周期</w:t>
        </w:r>
        <w:r>
          <w:tab/>
        </w:r>
        <w:r>
          <w:fldChar w:fldCharType="begin"/>
        </w:r>
        <w:r>
          <w:instrText xml:space="preserve"> PAGEREF _Toc3394 \h </w:instrText>
        </w:r>
        <w:r>
          <w:fldChar w:fldCharType="separate"/>
        </w:r>
        <w:r>
          <w:t>24</w:t>
        </w:r>
        <w:r>
          <w:fldChar w:fldCharType="end"/>
        </w:r>
      </w:hyperlink>
    </w:p>
    <w:p>
      <w:pPr>
        <w:pStyle w:val="TOC2"/>
        <w:tabs>
          <w:tab w:val="right" w:leader="dot" w:pos="8306"/>
        </w:tabs>
      </w:pPr>
      <w:hyperlink w:anchor="_Toc17112" w:history="1">
        <w:r>
          <w:rPr>
            <w:rFonts w:ascii="仿宋" w:eastAsia="仿宋" w:hAnsi="仿宋" w:cs="仿宋" w:hint="eastAsia"/>
            <w:lang w:eastAsia="zh-CN"/>
          </w:rPr>
          <w:t>(二)、建设进度</w:t>
        </w:r>
        <w:r>
          <w:tab/>
        </w:r>
        <w:r>
          <w:fldChar w:fldCharType="begin"/>
        </w:r>
        <w:r>
          <w:instrText xml:space="preserve"> PAGEREF _Toc17112 \h </w:instrText>
        </w:r>
        <w:r>
          <w:fldChar w:fldCharType="separate"/>
        </w:r>
        <w:r>
          <w:t>25</w:t>
        </w:r>
        <w:r>
          <w:fldChar w:fldCharType="end"/>
        </w:r>
      </w:hyperlink>
    </w:p>
    <w:p>
      <w:pPr>
        <w:pStyle w:val="TOC2"/>
        <w:tabs>
          <w:tab w:val="right" w:leader="dot" w:pos="8306"/>
        </w:tabs>
      </w:pPr>
      <w:hyperlink w:anchor="_Toc30419" w:history="1">
        <w:r>
          <w:rPr>
            <w:rFonts w:ascii="仿宋" w:eastAsia="仿宋" w:hAnsi="仿宋" w:cs="仿宋" w:hint="eastAsia"/>
            <w:lang w:eastAsia="zh-CN"/>
          </w:rPr>
          <w:t>(三)、进度安排注意事项</w:t>
        </w:r>
        <w:r>
          <w:tab/>
        </w:r>
        <w:r>
          <w:fldChar w:fldCharType="begin"/>
        </w:r>
        <w:r>
          <w:instrText xml:space="preserve"> PAGEREF _Toc30419 \h </w:instrText>
        </w:r>
        <w:r>
          <w:fldChar w:fldCharType="separate"/>
        </w:r>
        <w:r>
          <w:t>26</w:t>
        </w:r>
        <w:r>
          <w:fldChar w:fldCharType="end"/>
        </w:r>
      </w:hyperlink>
    </w:p>
    <w:p>
      <w:pPr>
        <w:pStyle w:val="TOC2"/>
        <w:tabs>
          <w:tab w:val="right" w:leader="dot" w:pos="8306"/>
        </w:tabs>
      </w:pPr>
      <w:hyperlink w:anchor="_Toc1566" w:history="1">
        <w:r>
          <w:rPr>
            <w:rFonts w:ascii="仿宋" w:eastAsia="仿宋" w:hAnsi="仿宋" w:cs="仿宋" w:hint="eastAsia"/>
            <w:lang w:eastAsia="zh-CN"/>
          </w:rPr>
          <w:t>(四)、人力资源配置</w:t>
        </w:r>
        <w:r>
          <w:tab/>
        </w:r>
        <w:r>
          <w:fldChar w:fldCharType="begin"/>
        </w:r>
        <w:r>
          <w:instrText xml:space="preserve"> PAGEREF _Toc1566 \h </w:instrText>
        </w:r>
        <w:r>
          <w:fldChar w:fldCharType="separate"/>
        </w:r>
        <w:r>
          <w:t>28</w:t>
        </w:r>
        <w:r>
          <w:fldChar w:fldCharType="end"/>
        </w:r>
      </w:hyperlink>
    </w:p>
    <w:p>
      <w:pPr>
        <w:pStyle w:val="TOC1"/>
        <w:tabs>
          <w:tab w:val="right" w:leader="dot" w:pos="8306"/>
        </w:tabs>
      </w:pPr>
      <w:hyperlink w:anchor="_Toc6710" w:history="1">
        <w:r>
          <w:rPr>
            <w:rFonts w:ascii="仿宋" w:eastAsia="仿宋" w:hAnsi="仿宋" w:cs="仿宋" w:hint="eastAsia"/>
            <w:lang w:eastAsia="zh-CN"/>
          </w:rPr>
          <w:t>八、重组水蛭素单克隆抗体项目社会影响</w:t>
        </w:r>
        <w:r>
          <w:tab/>
        </w:r>
        <w:r>
          <w:fldChar w:fldCharType="begin"/>
        </w:r>
        <w:r>
          <w:instrText xml:space="preserve"> PAGEREF _Toc6710 \h </w:instrText>
        </w:r>
        <w:r>
          <w:fldChar w:fldCharType="separate"/>
        </w:r>
        <w:r>
          <w:t>28</w:t>
        </w:r>
        <w:r>
          <w:fldChar w:fldCharType="end"/>
        </w:r>
      </w:hyperlink>
    </w:p>
    <w:p>
      <w:pPr>
        <w:pStyle w:val="TOC2"/>
        <w:tabs>
          <w:tab w:val="right" w:leader="dot" w:pos="8306"/>
        </w:tabs>
      </w:pPr>
      <w:hyperlink w:anchor="_Toc3316" w:history="1">
        <w:r>
          <w:rPr>
            <w:rFonts w:ascii="仿宋" w:eastAsia="仿宋" w:hAnsi="仿宋" w:cs="仿宋" w:hint="eastAsia"/>
            <w:lang w:eastAsia="zh-CN"/>
          </w:rPr>
          <w:t>(一)、社会责任与义务</w:t>
        </w:r>
        <w:r>
          <w:tab/>
        </w:r>
        <w:r>
          <w:fldChar w:fldCharType="begin"/>
        </w:r>
        <w:r>
          <w:instrText xml:space="preserve"> PAGEREF _Toc3316 \h </w:instrText>
        </w:r>
        <w:r>
          <w:fldChar w:fldCharType="separate"/>
        </w:r>
        <w:r>
          <w:t>28</w:t>
        </w:r>
        <w:r>
          <w:fldChar w:fldCharType="end"/>
        </w:r>
      </w:hyperlink>
    </w:p>
    <w:p>
      <w:pPr>
        <w:pStyle w:val="TOC2"/>
        <w:tabs>
          <w:tab w:val="right" w:leader="dot" w:pos="8306"/>
        </w:tabs>
      </w:pPr>
      <w:hyperlink w:anchor="_Toc2262" w:history="1">
        <w:r>
          <w:rPr>
            <w:rFonts w:ascii="仿宋" w:eastAsia="仿宋" w:hAnsi="仿宋" w:cs="仿宋" w:hint="eastAsia"/>
            <w:lang w:eastAsia="zh-CN"/>
          </w:rPr>
          <w:t>(二)、社会参与与沟通</w:t>
        </w:r>
        <w:r>
          <w:tab/>
        </w:r>
        <w:r>
          <w:fldChar w:fldCharType="begin"/>
        </w:r>
        <w:r>
          <w:instrText xml:space="preserve"> PAGEREF _Toc2262 \h </w:instrText>
        </w:r>
        <w:r>
          <w:fldChar w:fldCharType="separate"/>
        </w:r>
        <w:r>
          <w:t>29</w:t>
        </w:r>
        <w:r>
          <w:fldChar w:fldCharType="end"/>
        </w:r>
      </w:hyperlink>
    </w:p>
    <w:p>
      <w:pPr>
        <w:pStyle w:val="TOC1"/>
        <w:tabs>
          <w:tab w:val="right" w:leader="dot" w:pos="8306"/>
        </w:tabs>
      </w:pPr>
      <w:hyperlink w:anchor="_Toc13644" w:history="1">
        <w:r>
          <w:rPr>
            <w:rFonts w:ascii="仿宋" w:eastAsia="仿宋" w:hAnsi="仿宋" w:cs="仿宋" w:hint="eastAsia"/>
            <w:lang w:eastAsia="zh-CN"/>
          </w:rPr>
          <w:t>九、重组水蛭素单克隆抗体项目财务管理</w:t>
        </w:r>
        <w:r>
          <w:tab/>
        </w:r>
        <w:r>
          <w:fldChar w:fldCharType="begin"/>
        </w:r>
        <w:r>
          <w:instrText xml:space="preserve"> PAGEREF _Toc13644 \h </w:instrText>
        </w:r>
        <w:r>
          <w:fldChar w:fldCharType="separate"/>
        </w:r>
        <w:r>
          <w:t>30</w:t>
        </w:r>
        <w:r>
          <w:fldChar w:fldCharType="end"/>
        </w:r>
      </w:hyperlink>
    </w:p>
    <w:p>
      <w:pPr>
        <w:pStyle w:val="TOC2"/>
        <w:tabs>
          <w:tab w:val="right" w:leader="dot" w:pos="8306"/>
        </w:tabs>
      </w:pPr>
      <w:hyperlink w:anchor="_Toc14921" w:history="1">
        <w:r>
          <w:rPr>
            <w:rFonts w:ascii="仿宋" w:eastAsia="仿宋" w:hAnsi="仿宋" w:cs="仿宋" w:hint="eastAsia"/>
            <w:lang w:eastAsia="zh-CN"/>
          </w:rPr>
          <w:t>(一)、资金需求大</w:t>
        </w:r>
        <w:r>
          <w:tab/>
        </w:r>
        <w:r>
          <w:fldChar w:fldCharType="begin"/>
        </w:r>
        <w:r>
          <w:instrText xml:space="preserve"> PAGEREF _Toc14921 \h </w:instrText>
        </w:r>
        <w:r>
          <w:fldChar w:fldCharType="separate"/>
        </w:r>
        <w:r>
          <w:t>30</w:t>
        </w:r>
        <w:r>
          <w:fldChar w:fldCharType="end"/>
        </w:r>
      </w:hyperlink>
    </w:p>
    <w:p>
      <w:pPr>
        <w:pStyle w:val="TOC2"/>
        <w:tabs>
          <w:tab w:val="right" w:leader="dot" w:pos="8306"/>
        </w:tabs>
      </w:pPr>
      <w:hyperlink w:anchor="_Toc3109" w:history="1">
        <w:r>
          <w:rPr>
            <w:rFonts w:ascii="仿宋" w:eastAsia="仿宋" w:hAnsi="仿宋" w:cs="仿宋" w:hint="eastAsia"/>
            <w:lang w:eastAsia="zh-CN"/>
          </w:rPr>
          <w:t>(二)、研发周期长</w:t>
        </w:r>
        <w:r>
          <w:tab/>
        </w:r>
        <w:r>
          <w:fldChar w:fldCharType="begin"/>
        </w:r>
        <w:r>
          <w:instrText xml:space="preserve"> PAGEREF _Toc3109 \h </w:instrText>
        </w:r>
        <w:r>
          <w:fldChar w:fldCharType="separate"/>
        </w:r>
        <w:r>
          <w:t>31</w:t>
        </w:r>
        <w:r>
          <w:fldChar w:fldCharType="end"/>
        </w:r>
      </w:hyperlink>
    </w:p>
    <w:p>
      <w:pPr>
        <w:pStyle w:val="TOC2"/>
        <w:tabs>
          <w:tab w:val="right" w:leader="dot" w:pos="8306"/>
        </w:tabs>
      </w:pPr>
      <w:hyperlink w:anchor="_Toc13385" w:history="1">
        <w:r>
          <w:rPr>
            <w:rFonts w:ascii="仿宋" w:eastAsia="仿宋" w:hAnsi="仿宋" w:cs="仿宋" w:hint="eastAsia"/>
            <w:lang w:eastAsia="zh-CN"/>
          </w:rPr>
          <w:t>(三)、市场风险大</w:t>
        </w:r>
        <w:r>
          <w:tab/>
        </w:r>
        <w:r>
          <w:fldChar w:fldCharType="begin"/>
        </w:r>
        <w:r>
          <w:instrText xml:space="preserve"> PAGEREF _Toc13385 \h </w:instrText>
        </w:r>
        <w:r>
          <w:fldChar w:fldCharType="separate"/>
        </w:r>
        <w:r>
          <w:t>33</w:t>
        </w:r>
        <w:r>
          <w:fldChar w:fldCharType="end"/>
        </w:r>
      </w:hyperlink>
    </w:p>
    <w:p>
      <w:pPr>
        <w:pStyle w:val="TOC2"/>
        <w:tabs>
          <w:tab w:val="right" w:leader="dot" w:pos="8306"/>
        </w:tabs>
      </w:pPr>
      <w:hyperlink w:anchor="_Toc25123" w:history="1">
        <w:r>
          <w:rPr>
            <w:rFonts w:ascii="仿宋" w:eastAsia="仿宋" w:hAnsi="仿宋" w:cs="仿宋" w:hint="eastAsia"/>
            <w:lang w:eastAsia="zh-CN"/>
          </w:rPr>
          <w:t>(四)、利润率高</w:t>
        </w:r>
        <w:r>
          <w:tab/>
        </w:r>
        <w:r>
          <w:fldChar w:fldCharType="begin"/>
        </w:r>
        <w:r>
          <w:instrText xml:space="preserve"> PAGEREF _Toc25123 \h </w:instrText>
        </w:r>
        <w:r>
          <w:fldChar w:fldCharType="separate"/>
        </w:r>
        <w:r>
          <w:t>36</w:t>
        </w:r>
        <w:r>
          <w:fldChar w:fldCharType="end"/>
        </w:r>
      </w:hyperlink>
    </w:p>
    <w:p>
      <w:pPr>
        <w:pStyle w:val="TOC1"/>
        <w:tabs>
          <w:tab w:val="right" w:leader="dot" w:pos="8306"/>
        </w:tabs>
      </w:pPr>
      <w:hyperlink w:anchor="_Toc10103" w:history="1">
        <w:r>
          <w:rPr>
            <w:rFonts w:ascii="仿宋" w:eastAsia="仿宋" w:hAnsi="仿宋" w:cs="仿宋" w:hint="eastAsia"/>
            <w:lang w:eastAsia="zh-CN"/>
          </w:rPr>
          <w:t>十、重组水蛭素单克隆抗体项目环境影响分析</w:t>
        </w:r>
        <w:r>
          <w:tab/>
        </w:r>
        <w:r>
          <w:fldChar w:fldCharType="begin"/>
        </w:r>
        <w:r>
          <w:instrText xml:space="preserve"> PAGEREF _Toc10103 \h </w:instrText>
        </w:r>
        <w:r>
          <w:fldChar w:fldCharType="separate"/>
        </w:r>
        <w:r>
          <w:t>38</w:t>
        </w:r>
        <w:r>
          <w:fldChar w:fldCharType="end"/>
        </w:r>
      </w:hyperlink>
    </w:p>
    <w:p>
      <w:pPr>
        <w:pStyle w:val="TOC2"/>
        <w:tabs>
          <w:tab w:val="right" w:leader="dot" w:pos="8306"/>
        </w:tabs>
      </w:pPr>
      <w:hyperlink w:anchor="_Toc26053" w:history="1">
        <w:r>
          <w:rPr>
            <w:rFonts w:ascii="仿宋" w:eastAsia="仿宋" w:hAnsi="仿宋" w:cs="仿宋" w:hint="eastAsia"/>
            <w:lang w:eastAsia="zh-CN"/>
          </w:rPr>
          <w:t>(一)、建设区域环境质量现状</w:t>
        </w:r>
        <w:r>
          <w:tab/>
        </w:r>
        <w:r>
          <w:fldChar w:fldCharType="begin"/>
        </w:r>
        <w:r>
          <w:instrText xml:space="preserve"> PAGEREF _Toc26053 \h </w:instrText>
        </w:r>
        <w:r>
          <w:fldChar w:fldCharType="separate"/>
        </w:r>
        <w:r>
          <w:t>38</w:t>
        </w:r>
        <w:r>
          <w:fldChar w:fldCharType="end"/>
        </w:r>
      </w:hyperlink>
    </w:p>
    <w:p>
      <w:pPr>
        <w:pStyle w:val="TOC2"/>
        <w:tabs>
          <w:tab w:val="right" w:leader="dot" w:pos="8306"/>
        </w:tabs>
      </w:pPr>
      <w:hyperlink w:anchor="_Toc20269" w:history="1">
        <w:r>
          <w:rPr>
            <w:rFonts w:ascii="仿宋" w:eastAsia="仿宋" w:hAnsi="仿宋" w:cs="仿宋" w:hint="eastAsia"/>
            <w:lang w:eastAsia="zh-CN"/>
          </w:rPr>
          <w:t>(二)、建设期环境保护</w:t>
        </w:r>
        <w:r>
          <w:tab/>
        </w:r>
        <w:r>
          <w:fldChar w:fldCharType="begin"/>
        </w:r>
        <w:r>
          <w:instrText xml:space="preserve"> PAGEREF _Toc20269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30" w:history="1">
        <w:r>
          <w:rPr>
            <w:rFonts w:ascii="仿宋" w:eastAsia="仿宋" w:hAnsi="仿宋" w:cs="仿宋" w:hint="eastAsia"/>
            <w:lang w:eastAsia="zh-CN"/>
          </w:rPr>
          <w:t>(三)、运营期环境保护</w:t>
        </w:r>
        <w:r>
          <w:tab/>
        </w:r>
        <w:r>
          <w:fldChar w:fldCharType="begin"/>
        </w:r>
        <w:r>
          <w:instrText xml:space="preserve"> PAGEREF _Toc30830 \h </w:instrText>
        </w:r>
        <w:r>
          <w:fldChar w:fldCharType="separate"/>
        </w:r>
        <w:r>
          <w:t>41</w:t>
        </w:r>
        <w:r>
          <w:fldChar w:fldCharType="end"/>
        </w:r>
      </w:hyperlink>
    </w:p>
    <w:p>
      <w:pPr>
        <w:pStyle w:val="TOC2"/>
        <w:tabs>
          <w:tab w:val="right" w:leader="dot" w:pos="8306"/>
        </w:tabs>
      </w:pPr>
      <w:hyperlink w:anchor="_Toc5355" w:history="1">
        <w:r>
          <w:rPr>
            <w:rFonts w:ascii="仿宋" w:eastAsia="仿宋" w:hAnsi="仿宋" w:cs="仿宋" w:hint="eastAsia"/>
            <w:lang w:eastAsia="zh-CN"/>
          </w:rPr>
          <w:t>(四)、重组水蛭素单克隆抗体项目建设对区域经济的影响</w:t>
        </w:r>
        <w:r>
          <w:tab/>
        </w:r>
        <w:r>
          <w:fldChar w:fldCharType="begin"/>
        </w:r>
        <w:r>
          <w:instrText xml:space="preserve"> PAGEREF _Toc5355 \h </w:instrText>
        </w:r>
        <w:r>
          <w:fldChar w:fldCharType="separate"/>
        </w:r>
        <w:r>
          <w:t>42</w:t>
        </w:r>
        <w:r>
          <w:fldChar w:fldCharType="end"/>
        </w:r>
      </w:hyperlink>
    </w:p>
    <w:p>
      <w:pPr>
        <w:pStyle w:val="TOC2"/>
        <w:tabs>
          <w:tab w:val="right" w:leader="dot" w:pos="8306"/>
        </w:tabs>
      </w:pPr>
      <w:hyperlink w:anchor="_Toc23714" w:history="1">
        <w:r>
          <w:rPr>
            <w:rFonts w:ascii="仿宋" w:eastAsia="仿宋" w:hAnsi="仿宋" w:cs="仿宋" w:hint="eastAsia"/>
            <w:lang w:eastAsia="zh-CN"/>
          </w:rPr>
          <w:t>(五)、废弃物处理</w:t>
        </w:r>
        <w:r>
          <w:tab/>
        </w:r>
        <w:r>
          <w:fldChar w:fldCharType="begin"/>
        </w:r>
        <w:r>
          <w:instrText xml:space="preserve"> PAGEREF _Toc23714 \h </w:instrText>
        </w:r>
        <w:r>
          <w:fldChar w:fldCharType="separate"/>
        </w:r>
        <w:r>
          <w:t>44</w:t>
        </w:r>
        <w:r>
          <w:fldChar w:fldCharType="end"/>
        </w:r>
      </w:hyperlink>
    </w:p>
    <w:p>
      <w:pPr>
        <w:pStyle w:val="TOC2"/>
        <w:tabs>
          <w:tab w:val="right" w:leader="dot" w:pos="8306"/>
        </w:tabs>
      </w:pPr>
      <w:hyperlink w:anchor="_Toc15396" w:history="1">
        <w:r>
          <w:rPr>
            <w:rFonts w:ascii="仿宋" w:eastAsia="仿宋" w:hAnsi="仿宋" w:cs="仿宋" w:hint="eastAsia"/>
            <w:lang w:eastAsia="zh-CN"/>
          </w:rPr>
          <w:t>(六)、特殊环境影响分析</w:t>
        </w:r>
        <w:r>
          <w:tab/>
        </w:r>
        <w:r>
          <w:fldChar w:fldCharType="begin"/>
        </w:r>
        <w:r>
          <w:instrText xml:space="preserve"> PAGEREF _Toc15396 \h </w:instrText>
        </w:r>
        <w:r>
          <w:fldChar w:fldCharType="separate"/>
        </w:r>
        <w:r>
          <w:t>45</w:t>
        </w:r>
        <w:r>
          <w:fldChar w:fldCharType="end"/>
        </w:r>
      </w:hyperlink>
    </w:p>
    <w:p>
      <w:pPr>
        <w:pStyle w:val="TOC2"/>
        <w:tabs>
          <w:tab w:val="right" w:leader="dot" w:pos="8306"/>
        </w:tabs>
      </w:pPr>
      <w:hyperlink w:anchor="_Toc3866" w:history="1">
        <w:r>
          <w:rPr>
            <w:rFonts w:ascii="仿宋" w:eastAsia="仿宋" w:hAnsi="仿宋" w:cs="仿宋" w:hint="eastAsia"/>
            <w:lang w:eastAsia="zh-CN"/>
          </w:rPr>
          <w:t>(七)、清洁生产</w:t>
        </w:r>
        <w:r>
          <w:tab/>
        </w:r>
        <w:r>
          <w:fldChar w:fldCharType="begin"/>
        </w:r>
        <w:r>
          <w:instrText xml:space="preserve"> PAGEREF _Toc3866 \h </w:instrText>
        </w:r>
        <w:r>
          <w:fldChar w:fldCharType="separate"/>
        </w:r>
        <w:r>
          <w:t>46</w:t>
        </w:r>
        <w:r>
          <w:fldChar w:fldCharType="end"/>
        </w:r>
      </w:hyperlink>
    </w:p>
    <w:p>
      <w:pPr>
        <w:pStyle w:val="TOC2"/>
        <w:tabs>
          <w:tab w:val="right" w:leader="dot" w:pos="8306"/>
        </w:tabs>
      </w:pPr>
      <w:hyperlink w:anchor="_Toc16755" w:history="1">
        <w:r>
          <w:rPr>
            <w:rFonts w:ascii="仿宋" w:eastAsia="仿宋" w:hAnsi="仿宋" w:cs="仿宋" w:hint="eastAsia"/>
            <w:lang w:eastAsia="zh-CN"/>
          </w:rPr>
          <w:t>(八)、环境保护综合评价</w:t>
        </w:r>
        <w:r>
          <w:tab/>
        </w:r>
        <w:r>
          <w:fldChar w:fldCharType="begin"/>
        </w:r>
        <w:r>
          <w:instrText xml:space="preserve"> PAGEREF _Toc16755 \h </w:instrText>
        </w:r>
        <w:r>
          <w:fldChar w:fldCharType="separate"/>
        </w:r>
        <w:r>
          <w:t>48</w:t>
        </w:r>
        <w:r>
          <w:fldChar w:fldCharType="end"/>
        </w:r>
      </w:hyperlink>
    </w:p>
    <w:p>
      <w:pPr>
        <w:pStyle w:val="TOC1"/>
        <w:tabs>
          <w:tab w:val="right" w:leader="dot" w:pos="8306"/>
        </w:tabs>
      </w:pPr>
      <w:hyperlink w:anchor="_Toc27047" w:history="1">
        <w:r>
          <w:rPr>
            <w:rFonts w:ascii="仿宋" w:eastAsia="仿宋" w:hAnsi="仿宋" w:cs="仿宋" w:hint="eastAsia"/>
            <w:lang w:eastAsia="zh-CN"/>
          </w:rPr>
          <w:t>十一、重组水蛭素单克隆抗体项目经营效益</w:t>
        </w:r>
        <w:r>
          <w:tab/>
        </w:r>
        <w:r>
          <w:fldChar w:fldCharType="begin"/>
        </w:r>
        <w:r>
          <w:instrText xml:space="preserve"> PAGEREF _Toc27047 \h </w:instrText>
        </w:r>
        <w:r>
          <w:fldChar w:fldCharType="separate"/>
        </w:r>
        <w:r>
          <w:t>49</w:t>
        </w:r>
        <w:r>
          <w:fldChar w:fldCharType="end"/>
        </w:r>
      </w:hyperlink>
    </w:p>
    <w:p>
      <w:pPr>
        <w:pStyle w:val="TOC2"/>
        <w:tabs>
          <w:tab w:val="right" w:leader="dot" w:pos="8306"/>
        </w:tabs>
      </w:pPr>
      <w:hyperlink w:anchor="_Toc12420" w:history="1">
        <w:r>
          <w:rPr>
            <w:rFonts w:ascii="仿宋" w:eastAsia="仿宋" w:hAnsi="仿宋" w:cs="仿宋" w:hint="eastAsia"/>
            <w:lang w:eastAsia="zh-CN"/>
          </w:rPr>
          <w:t>(一)、经济评价财务测算</w:t>
        </w:r>
        <w:r>
          <w:tab/>
        </w:r>
        <w:r>
          <w:fldChar w:fldCharType="begin"/>
        </w:r>
        <w:r>
          <w:instrText xml:space="preserve"> PAGEREF _Toc12420 \h </w:instrText>
        </w:r>
        <w:r>
          <w:fldChar w:fldCharType="separate"/>
        </w:r>
        <w:r>
          <w:t>49</w:t>
        </w:r>
        <w:r>
          <w:fldChar w:fldCharType="end"/>
        </w:r>
      </w:hyperlink>
    </w:p>
    <w:p>
      <w:pPr>
        <w:pStyle w:val="TOC2"/>
        <w:tabs>
          <w:tab w:val="right" w:leader="dot" w:pos="8306"/>
        </w:tabs>
      </w:pPr>
      <w:hyperlink w:anchor="_Toc26102" w:history="1">
        <w:r>
          <w:rPr>
            <w:rFonts w:ascii="仿宋" w:eastAsia="仿宋" w:hAnsi="仿宋" w:cs="仿宋" w:hint="eastAsia"/>
            <w:lang w:eastAsia="zh-CN"/>
          </w:rPr>
          <w:t>(二)、重组水蛭素单克隆抗体项目盈利能力分析</w:t>
        </w:r>
        <w:r>
          <w:tab/>
        </w:r>
        <w:r>
          <w:fldChar w:fldCharType="begin"/>
        </w:r>
        <w:r>
          <w:instrText xml:space="preserve"> PAGEREF _Toc26102 \h </w:instrText>
        </w:r>
        <w:r>
          <w:fldChar w:fldCharType="separate"/>
        </w:r>
        <w:r>
          <w:t>50</w:t>
        </w:r>
        <w:r>
          <w:fldChar w:fldCharType="end"/>
        </w:r>
      </w:hyperlink>
    </w:p>
    <w:p>
      <w:pPr>
        <w:pStyle w:val="TOC1"/>
        <w:tabs>
          <w:tab w:val="right" w:leader="dot" w:pos="8306"/>
        </w:tabs>
      </w:pPr>
      <w:hyperlink w:anchor="_Toc3634" w:history="1">
        <w:r>
          <w:rPr>
            <w:rFonts w:ascii="仿宋" w:eastAsia="仿宋" w:hAnsi="仿宋" w:cs="仿宋" w:hint="eastAsia"/>
            <w:lang w:eastAsia="zh-CN"/>
          </w:rPr>
          <w:t>十二、重组水蛭素单克隆抗体项目人力资源培养与发展</w:t>
        </w:r>
        <w:r>
          <w:tab/>
        </w:r>
        <w:r>
          <w:fldChar w:fldCharType="begin"/>
        </w:r>
        <w:r>
          <w:instrText xml:space="preserve"> PAGEREF _Toc3634 \h </w:instrText>
        </w:r>
        <w:r>
          <w:fldChar w:fldCharType="separate"/>
        </w:r>
        <w:r>
          <w:t>51</w:t>
        </w:r>
        <w:r>
          <w:fldChar w:fldCharType="end"/>
        </w:r>
      </w:hyperlink>
    </w:p>
    <w:p>
      <w:pPr>
        <w:pStyle w:val="TOC2"/>
        <w:tabs>
          <w:tab w:val="right" w:leader="dot" w:pos="8306"/>
        </w:tabs>
      </w:pPr>
      <w:hyperlink w:anchor="_Toc18360" w:history="1">
        <w:r>
          <w:rPr>
            <w:rFonts w:ascii="仿宋" w:eastAsia="仿宋" w:hAnsi="仿宋" w:cs="仿宋" w:hint="eastAsia"/>
            <w:lang w:eastAsia="zh-CN"/>
          </w:rPr>
          <w:t>(一)、人才需求与规划</w:t>
        </w:r>
        <w:r>
          <w:tab/>
        </w:r>
        <w:r>
          <w:fldChar w:fldCharType="begin"/>
        </w:r>
        <w:r>
          <w:instrText xml:space="preserve"> PAGEREF _Toc18360 \h </w:instrText>
        </w:r>
        <w:r>
          <w:fldChar w:fldCharType="separate"/>
        </w:r>
        <w:r>
          <w:t>51</w:t>
        </w:r>
        <w:r>
          <w:fldChar w:fldCharType="end"/>
        </w:r>
      </w:hyperlink>
    </w:p>
    <w:p>
      <w:pPr>
        <w:pStyle w:val="TOC2"/>
        <w:tabs>
          <w:tab w:val="right" w:leader="dot" w:pos="8306"/>
        </w:tabs>
      </w:pPr>
      <w:hyperlink w:anchor="_Toc8362" w:history="1">
        <w:r>
          <w:rPr>
            <w:rFonts w:ascii="仿宋" w:eastAsia="仿宋" w:hAnsi="仿宋" w:cs="仿宋" w:hint="eastAsia"/>
            <w:lang w:eastAsia="zh-CN"/>
          </w:rPr>
          <w:t>(二)、培训与发展计划</w:t>
        </w:r>
        <w:r>
          <w:tab/>
        </w:r>
        <w:r>
          <w:fldChar w:fldCharType="begin"/>
        </w:r>
        <w:r>
          <w:instrText xml:space="preserve"> PAGEREF _Toc8362 \h </w:instrText>
        </w:r>
        <w:r>
          <w:fldChar w:fldCharType="separate"/>
        </w:r>
        <w:r>
          <w:t>52</w:t>
        </w:r>
        <w:r>
          <w:fldChar w:fldCharType="end"/>
        </w:r>
      </w:hyperlink>
    </w:p>
    <w:p>
      <w:pPr>
        <w:pStyle w:val="TOC1"/>
        <w:tabs>
          <w:tab w:val="right" w:leader="dot" w:pos="8306"/>
        </w:tabs>
      </w:pPr>
      <w:hyperlink w:anchor="_Toc28855" w:history="1">
        <w:r>
          <w:rPr>
            <w:rFonts w:ascii="仿宋" w:eastAsia="仿宋" w:hAnsi="仿宋" w:cs="仿宋" w:hint="eastAsia"/>
            <w:lang w:eastAsia="zh-CN"/>
          </w:rPr>
          <w:t>十三、重组水蛭素单克隆抗体项目实施保障措施</w:t>
        </w:r>
        <w:r>
          <w:tab/>
        </w:r>
        <w:r>
          <w:fldChar w:fldCharType="begin"/>
        </w:r>
        <w:r>
          <w:instrText xml:space="preserve"> PAGEREF _Toc28855 \h </w:instrText>
        </w:r>
        <w:r>
          <w:fldChar w:fldCharType="separate"/>
        </w:r>
        <w:r>
          <w:t>52</w:t>
        </w:r>
        <w:r>
          <w:fldChar w:fldCharType="end"/>
        </w:r>
      </w:hyperlink>
    </w:p>
    <w:p>
      <w:pPr>
        <w:pStyle w:val="TOC2"/>
        <w:tabs>
          <w:tab w:val="right" w:leader="dot" w:pos="8306"/>
        </w:tabs>
      </w:pPr>
      <w:hyperlink w:anchor="_Toc28053" w:history="1">
        <w:r>
          <w:rPr>
            <w:rFonts w:ascii="仿宋" w:eastAsia="仿宋" w:hAnsi="仿宋" w:cs="仿宋" w:hint="eastAsia"/>
            <w:lang w:eastAsia="zh-CN"/>
          </w:rPr>
          <w:t>(一)、重组水蛭素单克隆抗体项目实施保障机制</w:t>
        </w:r>
        <w:r>
          <w:tab/>
        </w:r>
        <w:r>
          <w:fldChar w:fldCharType="begin"/>
        </w:r>
        <w:r>
          <w:instrText xml:space="preserve"> PAGEREF _Toc28053 \h </w:instrText>
        </w:r>
        <w:r>
          <w:fldChar w:fldCharType="separate"/>
        </w:r>
        <w:r>
          <w:t>52</w:t>
        </w:r>
        <w:r>
          <w:fldChar w:fldCharType="end"/>
        </w:r>
      </w:hyperlink>
    </w:p>
    <w:p>
      <w:pPr>
        <w:pStyle w:val="TOC2"/>
        <w:tabs>
          <w:tab w:val="right" w:leader="dot" w:pos="8306"/>
        </w:tabs>
      </w:pPr>
      <w:hyperlink w:anchor="_Toc30429" w:history="1">
        <w:r>
          <w:rPr>
            <w:rFonts w:ascii="仿宋" w:eastAsia="仿宋" w:hAnsi="仿宋" w:cs="仿宋" w:hint="eastAsia"/>
            <w:lang w:eastAsia="zh-CN"/>
          </w:rPr>
          <w:t>(二)、重组水蛭素单克隆抗体项目法律合规要求</w:t>
        </w:r>
        <w:r>
          <w:tab/>
        </w:r>
        <w:r>
          <w:fldChar w:fldCharType="begin"/>
        </w:r>
        <w:r>
          <w:instrText xml:space="preserve"> PAGEREF _Toc30429 \h </w:instrText>
        </w:r>
        <w:r>
          <w:fldChar w:fldCharType="separate"/>
        </w:r>
        <w:r>
          <w:t>56</w:t>
        </w:r>
        <w:r>
          <w:fldChar w:fldCharType="end"/>
        </w:r>
      </w:hyperlink>
    </w:p>
    <w:p>
      <w:pPr>
        <w:pStyle w:val="TOC2"/>
        <w:tabs>
          <w:tab w:val="right" w:leader="dot" w:pos="8306"/>
        </w:tabs>
      </w:pPr>
      <w:hyperlink w:anchor="_Toc18065" w:history="1">
        <w:r>
          <w:rPr>
            <w:rFonts w:ascii="仿宋" w:eastAsia="仿宋" w:hAnsi="仿宋" w:cs="仿宋" w:hint="eastAsia"/>
            <w:lang w:eastAsia="zh-CN"/>
          </w:rPr>
          <w:t>(三)、重组水蛭素单克隆抗体项目合同管理与法律事务</w:t>
        </w:r>
        <w:r>
          <w:tab/>
        </w:r>
        <w:r>
          <w:fldChar w:fldCharType="begin"/>
        </w:r>
        <w:r>
          <w:instrText xml:space="preserve"> PAGEREF _Toc18065 \h </w:instrText>
        </w:r>
        <w:r>
          <w:fldChar w:fldCharType="separate"/>
        </w:r>
        <w:r>
          <w:t>61</w:t>
        </w:r>
        <w:r>
          <w:fldChar w:fldCharType="end"/>
        </w:r>
      </w:hyperlink>
    </w:p>
    <w:p>
      <w:pPr>
        <w:pStyle w:val="TOC2"/>
        <w:tabs>
          <w:tab w:val="right" w:leader="dot" w:pos="8306"/>
        </w:tabs>
      </w:pPr>
      <w:hyperlink w:anchor="_Toc4927" w:history="1">
        <w:r>
          <w:rPr>
            <w:rFonts w:ascii="仿宋" w:eastAsia="仿宋" w:hAnsi="仿宋" w:cs="仿宋" w:hint="eastAsia"/>
            <w:lang w:eastAsia="zh-CN"/>
          </w:rPr>
          <w:t>(四)、重组水蛭素单克隆抗体项目知识产权保护策略</w:t>
        </w:r>
        <w:r>
          <w:tab/>
        </w:r>
        <w:r>
          <w:fldChar w:fldCharType="begin"/>
        </w:r>
        <w:r>
          <w:instrText xml:space="preserve"> PAGEREF _Toc4927 \h </w:instrText>
        </w:r>
        <w:r>
          <w:fldChar w:fldCharType="separate"/>
        </w:r>
        <w:r>
          <w:t>67</w:t>
        </w:r>
        <w:r>
          <w:fldChar w:fldCharType="end"/>
        </w:r>
      </w:hyperlink>
    </w:p>
    <w:p>
      <w:pPr>
        <w:pStyle w:val="TOC1"/>
        <w:tabs>
          <w:tab w:val="right" w:leader="dot" w:pos="8306"/>
        </w:tabs>
      </w:pPr>
      <w:hyperlink w:anchor="_Toc16008" w:history="1">
        <w:r>
          <w:rPr>
            <w:rFonts w:ascii="仿宋" w:eastAsia="仿宋" w:hAnsi="仿宋" w:cs="仿宋" w:hint="eastAsia"/>
            <w:lang w:eastAsia="zh-CN"/>
          </w:rPr>
          <w:t>十四、供应链管理</w:t>
        </w:r>
        <w:r>
          <w:tab/>
        </w:r>
        <w:r>
          <w:fldChar w:fldCharType="begin"/>
        </w:r>
        <w:r>
          <w:instrText xml:space="preserve"> PAGEREF _Toc16008 \h </w:instrText>
        </w:r>
        <w:r>
          <w:fldChar w:fldCharType="separate"/>
        </w:r>
        <w:r>
          <w:t>70</w:t>
        </w:r>
        <w:r>
          <w:fldChar w:fldCharType="end"/>
        </w:r>
      </w:hyperlink>
    </w:p>
    <w:p>
      <w:pPr>
        <w:pStyle w:val="TOC2"/>
        <w:tabs>
          <w:tab w:val="right" w:leader="dot" w:pos="8306"/>
        </w:tabs>
      </w:pPr>
      <w:hyperlink w:anchor="_Toc31395" w:history="1">
        <w:r>
          <w:rPr>
            <w:rFonts w:ascii="仿宋" w:eastAsia="仿宋" w:hAnsi="仿宋" w:cs="仿宋" w:hint="eastAsia"/>
            <w:lang w:eastAsia="zh-CN"/>
          </w:rPr>
          <w:t>(一)、供应链战略规划</w:t>
        </w:r>
        <w:r>
          <w:tab/>
        </w:r>
        <w:r>
          <w:fldChar w:fldCharType="begin"/>
        </w:r>
        <w:r>
          <w:instrText xml:space="preserve"> PAGEREF _Toc31395 \h </w:instrText>
        </w:r>
        <w:r>
          <w:fldChar w:fldCharType="separate"/>
        </w:r>
        <w:r>
          <w:t>70</w:t>
        </w:r>
        <w:r>
          <w:fldChar w:fldCharType="end"/>
        </w:r>
      </w:hyperlink>
    </w:p>
    <w:p>
      <w:pPr>
        <w:pStyle w:val="TOC2"/>
        <w:tabs>
          <w:tab w:val="right" w:leader="dot" w:pos="8306"/>
        </w:tabs>
      </w:pPr>
      <w:hyperlink w:anchor="_Toc30371" w:history="1">
        <w:r>
          <w:rPr>
            <w:rFonts w:ascii="仿宋" w:eastAsia="仿宋" w:hAnsi="仿宋" w:cs="仿宋" w:hint="eastAsia"/>
            <w:lang w:eastAsia="zh-CN"/>
          </w:rPr>
          <w:t>(二)、供应商选择与合作</w:t>
        </w:r>
        <w:r>
          <w:tab/>
        </w:r>
        <w:r>
          <w:fldChar w:fldCharType="begin"/>
        </w:r>
        <w:r>
          <w:instrText xml:space="preserve"> PAGEREF _Toc30371 \h </w:instrText>
        </w:r>
        <w:r>
          <w:fldChar w:fldCharType="separate"/>
        </w:r>
        <w:r>
          <w:t>72</w:t>
        </w:r>
        <w:r>
          <w:fldChar w:fldCharType="end"/>
        </w:r>
      </w:hyperlink>
    </w:p>
    <w:p>
      <w:pPr>
        <w:pStyle w:val="TOC2"/>
        <w:tabs>
          <w:tab w:val="right" w:leader="dot" w:pos="8306"/>
        </w:tabs>
      </w:pPr>
      <w:hyperlink w:anchor="_Toc29471" w:history="1">
        <w:r>
          <w:rPr>
            <w:rFonts w:ascii="仿宋" w:eastAsia="仿宋" w:hAnsi="仿宋" w:cs="仿宋" w:hint="eastAsia"/>
            <w:lang w:eastAsia="zh-CN"/>
          </w:rPr>
          <w:t>(三)、物流与库存管理</w:t>
        </w:r>
        <w:r>
          <w:tab/>
        </w:r>
        <w:r>
          <w:fldChar w:fldCharType="begin"/>
        </w:r>
        <w:r>
          <w:instrText xml:space="preserve"> PAGEREF _Toc29471 \h </w:instrText>
        </w:r>
        <w:r>
          <w:fldChar w:fldCharType="separate"/>
        </w:r>
        <w:r>
          <w:t>73</w:t>
        </w:r>
        <w:r>
          <w:fldChar w:fldCharType="end"/>
        </w:r>
      </w:hyperlink>
    </w:p>
    <w:p>
      <w:pPr>
        <w:pStyle w:val="TOC1"/>
        <w:tabs>
          <w:tab w:val="right" w:leader="dot" w:pos="8306"/>
        </w:tabs>
      </w:pPr>
      <w:hyperlink w:anchor="_Toc26601" w:history="1">
        <w:r>
          <w:rPr>
            <w:rFonts w:ascii="仿宋" w:eastAsia="仿宋" w:hAnsi="仿宋" w:cs="仿宋" w:hint="eastAsia"/>
            <w:lang w:eastAsia="zh-CN"/>
          </w:rPr>
          <w:t>十五、营销与推广策略</w:t>
        </w:r>
        <w:r>
          <w:tab/>
        </w:r>
        <w:r>
          <w:fldChar w:fldCharType="begin"/>
        </w:r>
        <w:r>
          <w:instrText xml:space="preserve"> PAGEREF _Toc26601 \h </w:instrText>
        </w:r>
        <w:r>
          <w:fldChar w:fldCharType="separate"/>
        </w:r>
        <w:r>
          <w:t>74</w:t>
        </w:r>
        <w:r>
          <w:fldChar w:fldCharType="end"/>
        </w:r>
      </w:hyperlink>
    </w:p>
    <w:p>
      <w:pPr>
        <w:pStyle w:val="TOC2"/>
        <w:tabs>
          <w:tab w:val="right" w:leader="dot" w:pos="8306"/>
        </w:tabs>
      </w:pPr>
      <w:hyperlink w:anchor="_Toc22463" w:history="1">
        <w:r>
          <w:rPr>
            <w:rFonts w:ascii="仿宋" w:eastAsia="仿宋" w:hAnsi="仿宋" w:cs="仿宋" w:hint="eastAsia"/>
            <w:lang w:eastAsia="zh-CN"/>
          </w:rPr>
          <w:t>(一)、产品/服务定位与特点</w:t>
        </w:r>
        <w:r>
          <w:tab/>
        </w:r>
        <w:r>
          <w:fldChar w:fldCharType="begin"/>
        </w:r>
        <w:r>
          <w:instrText xml:space="preserve"> PAGEREF _Toc22463 \h </w:instrText>
        </w:r>
        <w:r>
          <w:fldChar w:fldCharType="separate"/>
        </w:r>
        <w:r>
          <w:t>74</w:t>
        </w:r>
        <w:r>
          <w:fldChar w:fldCharType="end"/>
        </w:r>
      </w:hyperlink>
    </w:p>
    <w:p>
      <w:pPr>
        <w:pStyle w:val="TOC2"/>
        <w:tabs>
          <w:tab w:val="right" w:leader="dot" w:pos="8306"/>
        </w:tabs>
      </w:pPr>
      <w:hyperlink w:anchor="_Toc14030" w:history="1">
        <w:r>
          <w:rPr>
            <w:rFonts w:ascii="仿宋" w:eastAsia="仿宋" w:hAnsi="仿宋" w:cs="仿宋" w:hint="eastAsia"/>
            <w:lang w:eastAsia="zh-CN"/>
          </w:rPr>
          <w:t>(二)、市场定位与竞争分析</w:t>
        </w:r>
        <w:r>
          <w:tab/>
        </w:r>
        <w:r>
          <w:fldChar w:fldCharType="begin"/>
        </w:r>
        <w:r>
          <w:instrText xml:space="preserve"> PAGEREF _Toc14030 \h </w:instrText>
        </w:r>
        <w:r>
          <w:fldChar w:fldCharType="separate"/>
        </w:r>
        <w:r>
          <w:t>76</w:t>
        </w:r>
        <w:r>
          <w:fldChar w:fldCharType="end"/>
        </w:r>
      </w:hyperlink>
    </w:p>
    <w:p>
      <w:pPr>
        <w:pStyle w:val="TOC2"/>
        <w:tabs>
          <w:tab w:val="right" w:leader="dot" w:pos="8306"/>
        </w:tabs>
      </w:pPr>
      <w:hyperlink w:anchor="_Toc602" w:history="1">
        <w:r>
          <w:rPr>
            <w:rFonts w:ascii="仿宋" w:eastAsia="仿宋" w:hAnsi="仿宋" w:cs="仿宋" w:hint="eastAsia"/>
            <w:lang w:eastAsia="zh-CN"/>
          </w:rPr>
          <w:t>(三)、营销渠道与策略</w:t>
        </w:r>
        <w:r>
          <w:tab/>
        </w:r>
        <w:r>
          <w:fldChar w:fldCharType="begin"/>
        </w:r>
        <w:r>
          <w:instrText xml:space="preserve"> PAGEREF _Toc602 \h </w:instrText>
        </w:r>
        <w:r>
          <w:fldChar w:fldCharType="separate"/>
        </w:r>
        <w:r>
          <w:t>77</w:t>
        </w:r>
        <w:r>
          <w:fldChar w:fldCharType="end"/>
        </w:r>
      </w:hyperlink>
    </w:p>
    <w:p>
      <w:pPr>
        <w:pStyle w:val="TOC2"/>
        <w:tabs>
          <w:tab w:val="right" w:leader="dot" w:pos="8306"/>
        </w:tabs>
      </w:pPr>
      <w:hyperlink w:anchor="_Toc18492" w:history="1">
        <w:r>
          <w:rPr>
            <w:rFonts w:ascii="仿宋" w:eastAsia="仿宋" w:hAnsi="仿宋" w:cs="仿宋" w:hint="eastAsia"/>
            <w:lang w:eastAsia="zh-CN"/>
          </w:rPr>
          <w:t>(四)、推广与宣传活动</w:t>
        </w:r>
        <w:r>
          <w:tab/>
        </w:r>
        <w:r>
          <w:fldChar w:fldCharType="begin"/>
        </w:r>
        <w:r>
          <w:instrText xml:space="preserve"> PAGEREF _Toc18492 \h </w:instrText>
        </w:r>
        <w:r>
          <w:fldChar w:fldCharType="separate"/>
        </w:r>
        <w:r>
          <w:t>78</w:t>
        </w:r>
        <w:r>
          <w:fldChar w:fldCharType="end"/>
        </w:r>
      </w:hyperlink>
    </w:p>
    <w:p>
      <w:pPr>
        <w:pStyle w:val="TOC1"/>
        <w:tabs>
          <w:tab w:val="right" w:leader="dot" w:pos="8306"/>
        </w:tabs>
      </w:pPr>
      <w:hyperlink w:anchor="_Toc5365" w:history="1">
        <w:r>
          <w:rPr>
            <w:rFonts w:ascii="仿宋" w:eastAsia="仿宋" w:hAnsi="仿宋" w:cs="仿宋" w:hint="eastAsia"/>
            <w:lang w:eastAsia="zh-CN"/>
          </w:rPr>
          <w:t>十六、重组水蛭素单克隆抗体项目实施时间节点</w:t>
        </w:r>
        <w:r>
          <w:tab/>
        </w:r>
        <w:r>
          <w:fldChar w:fldCharType="begin"/>
        </w:r>
        <w:r>
          <w:instrText xml:space="preserve"> PAGEREF _Toc5365 \h </w:instrText>
        </w:r>
        <w:r>
          <w:fldChar w:fldCharType="separate"/>
        </w:r>
        <w:r>
          <w:t>83</w:t>
        </w:r>
        <w:r>
          <w:fldChar w:fldCharType="end"/>
        </w:r>
      </w:hyperlink>
    </w:p>
    <w:p>
      <w:pPr>
        <w:pStyle w:val="TOC2"/>
        <w:tabs>
          <w:tab w:val="right" w:leader="dot" w:pos="8306"/>
        </w:tabs>
      </w:pPr>
      <w:hyperlink w:anchor="_Toc19419" w:history="1">
        <w:r>
          <w:rPr>
            <w:rFonts w:ascii="仿宋" w:eastAsia="仿宋" w:hAnsi="仿宋" w:cs="仿宋" w:hint="eastAsia"/>
            <w:lang w:eastAsia="zh-CN"/>
          </w:rPr>
          <w:t>(一)、重组水蛭素单克隆抗体项目启动阶段时间节点</w:t>
        </w:r>
        <w:r>
          <w:tab/>
        </w:r>
        <w:r>
          <w:fldChar w:fldCharType="begin"/>
        </w:r>
        <w:r>
          <w:instrText xml:space="preserve"> PAGEREF _Toc19419 \h </w:instrText>
        </w:r>
        <w:r>
          <w:fldChar w:fldCharType="separate"/>
        </w:r>
        <w:r>
          <w:t>83</w:t>
        </w:r>
        <w:r>
          <w:fldChar w:fldCharType="end"/>
        </w:r>
      </w:hyperlink>
    </w:p>
    <w:p>
      <w:pPr>
        <w:pStyle w:val="TOC2"/>
        <w:tabs>
          <w:tab w:val="right" w:leader="dot" w:pos="8306"/>
        </w:tabs>
      </w:pPr>
      <w:hyperlink w:anchor="_Toc10092" w:history="1">
        <w:r>
          <w:rPr>
            <w:rFonts w:ascii="仿宋" w:eastAsia="仿宋" w:hAnsi="仿宋" w:cs="仿宋" w:hint="eastAsia"/>
            <w:lang w:eastAsia="zh-CN"/>
          </w:rPr>
          <w:t>(二)、重组水蛭素单克隆抗体项目执行阶段时间节点</w:t>
        </w:r>
        <w:r>
          <w:tab/>
        </w:r>
        <w:r>
          <w:fldChar w:fldCharType="begin"/>
        </w:r>
        <w:r>
          <w:instrText xml:space="preserve"> PAGEREF _Toc10092 \h </w:instrText>
        </w:r>
        <w:r>
          <w:fldChar w:fldCharType="separate"/>
        </w:r>
        <w:r>
          <w:t>85</w:t>
        </w:r>
        <w:r>
          <w:fldChar w:fldCharType="end"/>
        </w:r>
      </w:hyperlink>
    </w:p>
    <w:p>
      <w:pPr>
        <w:pStyle w:val="TOC2"/>
        <w:tabs>
          <w:tab w:val="right" w:leader="dot" w:pos="8306"/>
        </w:tabs>
      </w:pPr>
      <w:hyperlink w:anchor="_Toc19873" w:history="1">
        <w:r>
          <w:rPr>
            <w:rFonts w:ascii="仿宋" w:eastAsia="仿宋" w:hAnsi="仿宋" w:cs="仿宋" w:hint="eastAsia"/>
            <w:lang w:eastAsia="zh-CN"/>
          </w:rPr>
          <w:t>(三)、重组水蛭素单克隆抗体项目完成阶段时间节点</w:t>
        </w:r>
        <w:r>
          <w:tab/>
        </w:r>
        <w:r>
          <w:fldChar w:fldCharType="begin"/>
        </w:r>
        <w:r>
          <w:instrText xml:space="preserve"> PAGEREF _Toc19873 \h </w:instrText>
        </w:r>
        <w:r>
          <w:fldChar w:fldCharType="separate"/>
        </w:r>
        <w:r>
          <w:t>86</w:t>
        </w:r>
        <w:r>
          <w:fldChar w:fldCharType="end"/>
        </w:r>
      </w:hyperlink>
    </w:p>
    <w:p>
      <w:pPr>
        <w:pStyle w:val="TOC1"/>
        <w:tabs>
          <w:tab w:val="right" w:leader="dot" w:pos="8306"/>
        </w:tabs>
      </w:pPr>
      <w:hyperlink w:anchor="_Toc17208" w:history="1">
        <w:r>
          <w:rPr>
            <w:rFonts w:ascii="仿宋" w:eastAsia="仿宋" w:hAnsi="仿宋" w:cs="仿宋" w:hint="eastAsia"/>
            <w:lang w:eastAsia="zh-CN"/>
          </w:rPr>
          <w:t>十七、重组水蛭素单克隆抗体项目工程方案分析</w:t>
        </w:r>
        <w:r>
          <w:tab/>
        </w:r>
        <w:r>
          <w:fldChar w:fldCharType="begin"/>
        </w:r>
        <w:r>
          <w:instrText xml:space="preserve"> PAGEREF _Toc17208 \h </w:instrText>
        </w:r>
        <w:r>
          <w:fldChar w:fldCharType="separate"/>
        </w:r>
        <w:r>
          <w:t>87</w:t>
        </w:r>
        <w:r>
          <w:fldChar w:fldCharType="end"/>
        </w:r>
      </w:hyperlink>
    </w:p>
    <w:p>
      <w:pPr>
        <w:pStyle w:val="TOC2"/>
        <w:tabs>
          <w:tab w:val="right" w:leader="dot" w:pos="8306"/>
        </w:tabs>
      </w:pPr>
      <w:hyperlink w:anchor="_Toc12539" w:history="1">
        <w:r>
          <w:rPr>
            <w:rFonts w:ascii="仿宋" w:eastAsia="仿宋" w:hAnsi="仿宋" w:cs="仿宋" w:hint="eastAsia"/>
            <w:lang w:eastAsia="zh-CN"/>
          </w:rPr>
          <w:t>(一)、建筑工程设计原则</w:t>
        </w:r>
        <w:r>
          <w:tab/>
        </w:r>
        <w:r>
          <w:fldChar w:fldCharType="begin"/>
        </w:r>
        <w:r>
          <w:instrText xml:space="preserve"> PAGEREF _Toc12539 \h </w:instrText>
        </w:r>
        <w:r>
          <w:fldChar w:fldCharType="separate"/>
        </w:r>
        <w:r>
          <w:t>87</w:t>
        </w:r>
        <w:r>
          <w:fldChar w:fldCharType="end"/>
        </w:r>
      </w:hyperlink>
    </w:p>
    <w:p>
      <w:pPr>
        <w:pStyle w:val="TOC2"/>
        <w:tabs>
          <w:tab w:val="right" w:leader="dot" w:pos="8306"/>
        </w:tabs>
      </w:pPr>
      <w:hyperlink w:anchor="_Toc9866" w:history="1">
        <w:r>
          <w:rPr>
            <w:rFonts w:ascii="仿宋" w:eastAsia="仿宋" w:hAnsi="仿宋" w:cs="仿宋" w:hint="eastAsia"/>
            <w:lang w:eastAsia="zh-CN"/>
          </w:rPr>
          <w:t>(二)、土建工程建设指标</w:t>
        </w:r>
        <w:r>
          <w:tab/>
        </w:r>
        <w:r>
          <w:fldChar w:fldCharType="begin"/>
        </w:r>
        <w:r>
          <w:instrText xml:space="preserve"> PAGEREF _Toc9866 \h </w:instrText>
        </w:r>
        <w:r>
          <w:fldChar w:fldCharType="separate"/>
        </w:r>
        <w:r>
          <w:t>90</w:t>
        </w:r>
        <w:r>
          <w:fldChar w:fldCharType="end"/>
        </w:r>
      </w:hyperlink>
    </w:p>
    <w:p>
      <w:pPr>
        <w:pStyle w:val="TOC1"/>
        <w:tabs>
          <w:tab w:val="right" w:leader="dot" w:pos="8306"/>
        </w:tabs>
      </w:pPr>
      <w:hyperlink w:anchor="_Toc18948" w:history="1">
        <w:r>
          <w:rPr>
            <w:rFonts w:ascii="仿宋" w:eastAsia="仿宋" w:hAnsi="仿宋" w:cs="仿宋" w:hint="eastAsia"/>
            <w:lang w:eastAsia="zh-CN"/>
          </w:rPr>
          <w:t>十八、风险识别与分类</w:t>
        </w:r>
        <w:r>
          <w:tab/>
        </w:r>
        <w:r>
          <w:fldChar w:fldCharType="begin"/>
        </w:r>
        <w:r>
          <w:instrText xml:space="preserve"> PAGEREF _Toc18948 \h </w:instrText>
        </w:r>
        <w:r>
          <w:fldChar w:fldCharType="separate"/>
        </w:r>
        <w:r>
          <w:t>92</w:t>
        </w:r>
        <w:r>
          <w:fldChar w:fldCharType="end"/>
        </w:r>
      </w:hyperlink>
    </w:p>
    <w:p>
      <w:pPr>
        <w:pStyle w:val="TOC2"/>
        <w:tabs>
          <w:tab w:val="right" w:leader="dot" w:pos="8306"/>
        </w:tabs>
      </w:pPr>
      <w:hyperlink w:anchor="_Toc20755" w:history="1">
        <w:r>
          <w:rPr>
            <w:rFonts w:ascii="仿宋" w:eastAsia="仿宋" w:hAnsi="仿宋" w:cs="仿宋" w:hint="eastAsia"/>
            <w:lang w:eastAsia="zh-CN"/>
          </w:rPr>
          <w:t>(一)、风险识别</w:t>
        </w:r>
        <w:r>
          <w:tab/>
        </w:r>
        <w:r>
          <w:fldChar w:fldCharType="begin"/>
        </w:r>
        <w:r>
          <w:instrText xml:space="preserve"> PAGEREF _Toc20755 \h </w:instrText>
        </w:r>
        <w:r>
          <w:fldChar w:fldCharType="separate"/>
        </w:r>
        <w:r>
          <w:t>92</w:t>
        </w:r>
        <w:r>
          <w:fldChar w:fldCharType="end"/>
        </w:r>
      </w:hyperlink>
    </w:p>
    <w:p>
      <w:pPr>
        <w:pStyle w:val="TOC2"/>
        <w:tabs>
          <w:tab w:val="right" w:leader="dot" w:pos="8306"/>
        </w:tabs>
      </w:pPr>
      <w:hyperlink w:anchor="_Toc11683" w:history="1">
        <w:r>
          <w:rPr>
            <w:rFonts w:ascii="仿宋" w:eastAsia="仿宋" w:hAnsi="仿宋" w:cs="仿宋" w:hint="eastAsia"/>
            <w:lang w:eastAsia="zh-CN"/>
          </w:rPr>
          <w:t>(二)、风险分类</w:t>
        </w:r>
        <w:r>
          <w:tab/>
        </w:r>
        <w:r>
          <w:fldChar w:fldCharType="begin"/>
        </w:r>
        <w:r>
          <w:instrText xml:space="preserve"> PAGEREF _Toc11683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955"/>
      <w:r>
        <w:rPr>
          <w:rFonts w:ascii="仿宋" w:eastAsia="仿宋" w:hAnsi="仿宋" w:cs="仿宋" w:hint="eastAsia"/>
          <w:sz w:val="28"/>
          <w:lang w:eastAsia="zh-CN"/>
        </w:rPr>
        <w:t>一、重组水蛭素单克隆抗体项目绩效评估</w:t>
      </w:r>
      <w:bookmarkEnd w:id="2"/>
    </w:p>
    <w:p>
      <w:pPr>
        <w:pStyle w:val="Heading2"/>
        <w:rPr>
          <w:rFonts w:ascii="仿宋" w:eastAsia="仿宋" w:hAnsi="仿宋" w:cs="仿宋" w:hint="eastAsia"/>
          <w:lang w:eastAsia="zh-CN"/>
        </w:rPr>
      </w:pPr>
      <w:bookmarkStart w:id="3" w:name="_Toc1021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重组水蛭素单克隆抗体项目中，我们设计了一套全面的绩效评估指标，以确保重组水蛭素单克隆抗体项目的可控和成功交付。这些指标跨足重组水蛭素单克隆抗体项目目标、成本、进度和质量等多个维度，为我们提供了全面洞察重组水蛭素单克隆抗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目标达成率是我们关注的首要指标。我们设定了明确的目标，并通过定期监测和评估，迅速发现并应对潜在的目标偏差。这为重组水蛭素单克隆抗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成本绩效是另一个核心关注点。通过实际成本与预算成本的对比分析，我们深入了解成本差异的原因，及时调整资源分配，保持重组水蛭素单克隆抗体项目在经济效益方面的合理水平。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进度作为关键的绩效指标之一，得到了精心的关注。我们制定了详细的重组水蛭素单克隆抗体项目进度计划，并设立了进度符合度指标，确保实际进度与计划进度保持一致。这使我们能够快速发现和解决潜在的进度问题，保持重组水蛭素单克隆抗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重组水蛭素单克隆抗体项目绩效的不可或缺的一环。我们引入了一系列的质量标准和客户满意度指标，以确保重组水蛭素单克隆抗体项目交付的成果在质量上达到或超越预期水平。通过持续监测这些指标，我们努力提升重组水蛭素单克隆抗体项目整体质量水平，为重组水蛭素单克隆抗体项目的成功交付提供有力保障。通过这些科学且全面的绩效评估，我们能够更好地引导重组水蛭素单克隆抗体项目的持续改进，确保重组水蛭素单克隆抗体项目目标的顺利达成。</w:t>
      </w:r>
    </w:p>
    <w:p>
      <w:pPr>
        <w:pStyle w:val="Heading2"/>
        <w:ind w:firstLine="560" w:firstLineChars="200"/>
        <w:rPr>
          <w:rFonts w:ascii="仿宋" w:eastAsia="仿宋" w:hAnsi="仿宋" w:cs="仿宋" w:hint="eastAsia"/>
          <w:sz w:val="28"/>
          <w:lang w:eastAsia="zh-CN"/>
        </w:rPr>
      </w:pPr>
      <w:bookmarkStart w:id="4" w:name="_Toc2070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绩效评估是重组水蛭素单克隆抗体项目中的关键环节，为确保重组水蛭素单克隆抗体项目达到预期目标，我们采用了多层次、多维度的绩效评估方法。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重组水蛭素单克隆抗体项目的战略目标对齐，确保每个决策和行动都与重组水蛭素单克隆抗体项目整体目标保持一致。团队会定期召开战略对齐会议，审视当前工作与重组水蛭素单克隆抗体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重组水蛭素单克隆抗体项目进度、质量、成本和风险等方面。这些指标通过数据收集和分析，为重组水蛭素单克隆抗体项目管理团队提供了客观的评估依据。例如，我们通过重组水蛭素单克隆抗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重组水蛭素单克隆抗体项目内部，还考虑了重组水蛭素单克隆抗体项目对外部环境的影响。我们定期进行干系人满意度调查，以了解各利益相关方对重组水蛭素单克隆抗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这种多层次、多角度的绩效评估方法，使得我们能够全面了解重组水蛭素单克隆抗体项目的运行状态，及时做出调整，确保重组水蛭素单克隆抗体项目在不断变化的环境中保持稳健前行。</w:t>
      </w:r>
    </w:p>
    <w:p>
      <w:pPr>
        <w:pStyle w:val="Heading2"/>
        <w:ind w:firstLine="560" w:firstLineChars="200"/>
        <w:rPr>
          <w:rFonts w:ascii="仿宋" w:eastAsia="仿宋" w:hAnsi="仿宋" w:cs="仿宋" w:hint="eastAsia"/>
          <w:sz w:val="28"/>
          <w:lang w:eastAsia="zh-CN"/>
        </w:rPr>
      </w:pPr>
      <w:bookmarkStart w:id="5" w:name="_Toc2953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为了确保重组水蛭素单克隆抗体项目的有效管理和不断优化，我们采用了精心设计的绩效评估周期。这个周期旨在实现灵活、实时和全面的评估，以适应重组水蛭素单克隆抗体项目执行中的各种挑战。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重组水蛭素单克隆抗体项目的不同需求，分为短期、中期和长期。短期评估关注每个迭代或工作周期，以及时发现和解决当前任务中的问题。中期评估涵盖几个迭代，深入了解整体重组水蛭素单克隆抗体项目的趋势和性能。长期评估则着眼于整个重组水蛭素单克隆抗体项目阶段，确保重组水蛭素单克隆抗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重组水蛭素单克隆抗体项目管理工具和协作平台，团队成员能够随时更新和分享重组水蛭素单克隆抗体项目数据。这种实时性的反馈机制使我们能够及时察觉潜在问题，快速调整，保持重组水蛭素单克隆抗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重组水蛭素单克隆抗体项目的决策制定密不可分。每个周期的重组水蛭素单克隆抗体项目回顾会议成为集体总结经验、识别问题深层次原因并找到创新解决方案的平台。这种定期的反思与调整机制使重组水蛭素单克隆抗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319"/>
      <w:r>
        <w:rPr>
          <w:rFonts w:ascii="仿宋" w:eastAsia="仿宋" w:hAnsi="仿宋" w:cs="仿宋" w:hint="eastAsia"/>
          <w:sz w:val="28"/>
          <w:lang w:eastAsia="zh-CN"/>
        </w:rPr>
        <w:t>二、重组水蛭素单克隆抗体项目概论</w:t>
      </w:r>
      <w:bookmarkEnd w:id="6"/>
    </w:p>
    <w:p>
      <w:pPr>
        <w:pStyle w:val="Heading2"/>
        <w:rPr>
          <w:rFonts w:ascii="仿宋" w:eastAsia="仿宋" w:hAnsi="仿宋" w:cs="仿宋" w:hint="eastAsia"/>
          <w:lang w:eastAsia="zh-CN"/>
        </w:rPr>
      </w:pPr>
      <w:bookmarkStart w:id="7" w:name="_Toc32725"/>
      <w:r>
        <w:rPr>
          <w:rFonts w:ascii="仿宋" w:eastAsia="仿宋" w:hAnsi="仿宋" w:cs="仿宋" w:hint="eastAsia"/>
          <w:lang w:eastAsia="zh-CN"/>
        </w:rPr>
        <w:t>(一)、重组水蛭素单克隆抗体项目概况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起源追溯至对市场的深入洞察。市场的不断演变与变革为重组水蛭素单克隆抗体项目提供了难得的机遇。当前市场存在的需求缺口和变革的大环境共同构成了重组水蛭素单克隆抗体项目的背景。这个重组水蛭素单克隆抗体项目旨在充分利用市场机遇，填补行业中尚未满足的需求，为客户提供全新的解决方案。市场的变革和需求的增长使得这个重组水蛭素单克隆抗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重组水蛭素单克隆抗体项目名称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正式命名为重组水蛭素单克隆抗体。这个名称不仅仅是一个标识，更代表了重组水蛭素单克隆抗体项目的核心理念和愿景。它蕴含着重组水蛭素单克隆抗体项目所要解决问题的关键字，具有强烈的表达和辨识度，为重组水蛭素单克隆抗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重组水蛭素单克隆抗体项目目标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核心目标是提供一种全新、高效的解决方案，满足客户日益增长的需求。重组水蛭素单克隆抗体项目追求的不仅仅是满足市场需求，更是在市场中获得卓越的竞争优势。通过不断提升产品或服务的质量和创新水平，重组水蛭素单克隆抗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重组水蛭素单克隆抗体项目范围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全面涵盖了产品研发、制造、市场推广和售后服务，确保从产品设计到最终用户体验的全方位关注。这一全面的重组水蛭素单克隆抗体项目范围是为了确保重组水蛭素单克隆抗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重组水蛭素单克隆抗体项目时间表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计划在未来18个月内完成，包括研发、测试、市场试点和正式推出等不同阶段。这个时间表的合理设计是为了确保重组水蛭素单克隆抗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重组水蛭素单克隆抗体项目预算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总预算估算为XX百万美元，主要分配在研发、市场推广、人员培训和运营等方面。这一充足的预算为重组水蛭素单克隆抗体项目提供了充足的资源，确保重组水蛭素单克隆抗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重组水蛭素单克隆抗体项目风险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可能面临的风险包括市场接受度低、技术难题、竞争激烈等。重组水蛭素单克隆抗体项目团队已经制定了相应的风险应对计划，通过前瞻性的风险管理，确保重组水蛭素单克隆抗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重组水蛭素单克隆抗体项目团队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汇聚了一支经验丰富、多领域专业素养的核心团队，确保重组水蛭素单克隆抗体项目在各个方面都能拥有高水平的执行力。团队的协同作战是重组水蛭素单克隆抗体项目成功的关键因素之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1.9 重组水蛭素单克隆抗体项目背景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重组水蛭素单克隆抗体项目的背景根植于市场对更高效、创新产品的渴望，同时也受到科技发展对行业格局的深刻改变的影响。这为重组水蛭素单克隆抗体项目提供了广阔的发展空间和市场需求。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重组水蛭素单克隆抗体项目现状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截至目前，重组水蛭素单克隆抗体项目已完成市场调研和技术验证，取得了初步的成功。这为重组水蛭素单克隆抗体项目在未来的发展奠定了坚实的基础，为更远大的目标打下了坚实的基石。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4825"/>
      <w:r>
        <w:rPr>
          <w:rFonts w:ascii="仿宋" w:eastAsia="仿宋" w:hAnsi="仿宋" w:cs="仿宋" w:hint="eastAsia"/>
          <w:sz w:val="28"/>
          <w:lang w:eastAsia="zh-CN"/>
        </w:rPr>
        <w:t>(二)、重组水蛭素单克隆抗体项目目标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组水蛭素单克隆抗体项目首要业务目标是在市场中占据有利地位，实现产品/服务的成功推广和销售。通过不断提升产品质量、创新性，重组水蛭素单克隆抗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在科技迅速发展的时代，重组水蛭素单克隆抗体项目着眼于技术创新。通过持续的研发和技术升级，重组水蛭素单克隆抗体项目旨在推出更具创新性的产品或服务，以满足市场对新鲜、先进解决方案的需求。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组水蛭素单克隆抗体项目设定了客户满意度目标。通过提供卓越的产品质量和优质的客户服务，重组水蛭素单克隆抗体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重组水蛭素单克隆抗体项目注重社会责任和可持续发展。通过实施环保、社会责任重组水蛭素单克隆抗体项目，重组水蛭素单克隆抗体项目致力于在经济发展的同时保护环境，促进社会公平，实现可持续经营。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重组水蛭素单克隆抗体项目的团队是实现目标的核心驱动力。因此，重组水蛭素单克隆抗体项目设定了团队发展目标，包括提升团队成员的专业技能、培养领导力，以及搭建协同高效的团队工作氛围。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6279"/>
      <w:r>
        <w:rPr>
          <w:rFonts w:ascii="仿宋" w:eastAsia="仿宋" w:hAnsi="仿宋" w:cs="仿宋" w:hint="eastAsia"/>
          <w:sz w:val="28"/>
          <w:lang w:eastAsia="zh-CN"/>
        </w:rPr>
        <w:t>(三)、重组水蛭素单克隆抗体项目提出的理由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重组水蛭素单克隆抗体项目提出的理由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提出源于对市场机遇的深刻洞察。当前市场中存在的需求缺口和行业发展趋势表明，有巨大的商业机会等待被开发。通过准确捕捉市场机遇，重组水蛭素单克隆抗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理念基于对技术创新的信仰。通过持续的研发和技术投入，重组水蛭素单克隆抗体项目有望推出更具创新性的产品或服务。在科技飞速发展的当下，重组水蛭素单克隆抗体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提出是为了增强企业的行业竞争力。通过提升产品或服务的质量和独特性，重组水蛭素单克隆抗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响应了消费者需求的变化。随着社会和科技的不断发展，消费者对产品和服务的需求也在发生变化。通过深入了解并及时回应消费者的新需求，重组水蛭素单克隆抗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提出是企业战略发展规划的一部分。在面对日益激烈的市场竞争和不断变化的商业环境中，重组水蛭素单克隆抗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提出不仅仅是基于商业考量，还注重社会责任。通过推出环保、社会责任等方面的重组水蛭素单克隆抗体项目，重组水蛭素单克隆抗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提出反映了对利益相关者期望的关注。包括客户、员工、投资者等利益相关者在企业发展中都有着各自的期望，重组水蛭素单克隆抗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1689"/>
      <w:r>
        <w:rPr>
          <w:rFonts w:ascii="仿宋" w:eastAsia="仿宋" w:hAnsi="仿宋" w:cs="仿宋" w:hint="eastAsia"/>
          <w:sz w:val="28"/>
          <w:lang w:eastAsia="zh-CN"/>
        </w:rPr>
        <w:t>(四)、重组水蛭素单克隆抗体项目意义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在实施重组水蛭素单克隆抗体项目的过程中，我们不仅仅是在追逐商业成功，更是为企业和社会的多个层面创造了深远的意义。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的首要意义在于提升企业的市场竞争力。通过持续的创新和对产品质量的高标准要求，重组水蛭素单克隆抗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重组水蛭素单克隆抗体项目的推进将促使行业技术水平的提升。通过引入先进技术和创新性解决方案，重组水蛭素单克隆抗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重组水蛭素单克隆抗体项目不仅创造了大量就业机会，提高了就业水平，还注重社会责任和环保。通过参与社会公益事业和推动环保重组水蛭素单克隆抗体项目，重组水蛭素单克隆抗体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综合而言，重组水蛭素单克隆抗体项目意义重大，不仅推动了企业的发展，也为行业和社会的进步贡献了积极力量。这是一个全面而深刻的影响，将在未来产生可持续的正面效应。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4032"/>
      <w:r>
        <w:rPr>
          <w:rFonts w:ascii="仿宋" w:eastAsia="仿宋" w:hAnsi="仿宋" w:cs="仿宋" w:hint="eastAsia"/>
          <w:sz w:val="28"/>
          <w:lang w:eastAsia="zh-CN"/>
        </w:rPr>
        <w:t>(五)、重组水蛭素单克隆抗体项目背景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在当今迅猛发展的商业环境中，重组水蛭素单克隆抗体项目的动因根植于对多方面因素的审慎考量。这个重组水蛭素单克隆抗体项目的提出并非孤立的决策，而是对企业所处背景深入思考的产物。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重组水蛭素单克隆抗体项目背后的首要原因。科技的迅速发展和全球市场的快速变化使得企业必须灵活应对。重组水蛭素单克隆抗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重组水蛭素单克隆抗体项目背景中不可忽视的一环。企业需要在激烈竞争中脱颖而出，为此，重组水蛭素单克隆抗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技术的迅速发展为企业带来了机遇与挑战。作为重组水蛭素单克隆抗体项目启动的背景之一，对新兴技术的应用将有助于提升企业的技术水平，使其在不断演进的商业环境中保持竞争优势。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重组水蛭素单克隆抗体项目充分融入了社会责任的理念，通过可持续经营和社会公益重组水蛭素单克隆抗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5707"/>
      <w:r>
        <w:rPr>
          <w:rFonts w:ascii="仿宋" w:eastAsia="仿宋" w:hAnsi="仿宋" w:cs="仿宋" w:hint="eastAsia"/>
          <w:sz w:val="28"/>
          <w:lang w:eastAsia="zh-CN"/>
        </w:rPr>
        <w:t>三、重组水蛭素单克隆抗体项目建设背景及必要性分析</w:t>
      </w:r>
      <w:bookmarkEnd w:id="12"/>
    </w:p>
    <w:p>
      <w:pPr>
        <w:pStyle w:val="Heading2"/>
        <w:rPr>
          <w:rFonts w:ascii="仿宋" w:eastAsia="仿宋" w:hAnsi="仿宋" w:cs="仿宋" w:hint="eastAsia"/>
          <w:lang w:eastAsia="zh-CN"/>
        </w:rPr>
      </w:pPr>
      <w:bookmarkStart w:id="13" w:name="_Toc18331"/>
      <w:r>
        <w:rPr>
          <w:rFonts w:ascii="仿宋" w:eastAsia="仿宋" w:hAnsi="仿宋" w:cs="仿宋" w:hint="eastAsia"/>
          <w:lang w:eastAsia="zh-CN"/>
        </w:rPr>
        <w:t>(一)、重组水蛭素单克隆抗体项目背景分析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重组水蛭素单克隆抗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重组水蛭素单克隆抗体项目在这个潮流中的定位。同时，我们将关注行业内涌现的新兴机遇，以便重组水蛭素单克隆抗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重组水蛭素单克隆抗体项目提供了强大的发展动力。我们将聚焦于行业内最新的技术发展趋势，包括但不限于人工智能、大数据分析、物联网等领域。通过深度的技术研究，我们将确保重组水蛭素单克隆抗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重组水蛭素单克隆抗体项目发展的源泉。我们将投入更多的精力对市场需求进行深入剖析，超越表面的需求，深入挖掘潜在的市场痛点和机遇。通过对市场需求的细致了解，重组水蛭素单克隆抗体项目将更有针对性地设计解决方案，满足市场的多样化需求，从而更好地促进重组水蛭素单克隆抗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重组水蛭素单克隆抗体项目战略至关重要。我们将对竞争态势进行更为深入的分析，包括但不限于市场份额、产品特点、客户满意度等多个维度。通过深度的竞争分析，重组水蛭素单克隆抗体项目将能够更准确地把握市场脉搏，制定具有竞争力的重组水蛭素单克隆抗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重组水蛭素单克隆抗体项目的发展具有直接的影响。我们将进行更为全面的法规和政策分析，了解行业发展中的潜在法律风险和合规挑战。通过充分了解和遵守相关法规，重组水蛭素单克隆抗体项目将确保在法律框架内合法合规运营，为重组水蛭素单克隆抗体项目的稳健发展提供有力支持。</w:t>
      </w:r>
    </w:p>
    <w:p>
      <w:pPr>
        <w:pStyle w:val="Heading2"/>
        <w:ind w:firstLine="560" w:firstLineChars="200"/>
        <w:rPr>
          <w:rFonts w:ascii="仿宋" w:eastAsia="仿宋" w:hAnsi="仿宋" w:cs="仿宋" w:hint="eastAsia"/>
          <w:sz w:val="28"/>
          <w:lang w:eastAsia="zh-CN"/>
        </w:rPr>
      </w:pPr>
      <w:bookmarkStart w:id="14" w:name="_Toc24936"/>
      <w:r>
        <w:rPr>
          <w:rFonts w:ascii="仿宋" w:eastAsia="仿宋" w:hAnsi="仿宋" w:cs="仿宋" w:hint="eastAsia"/>
          <w:sz w:val="28"/>
          <w:lang w:eastAsia="zh-CN"/>
        </w:rPr>
        <w:t>(二)、重组水蛭素单克隆抗体项目建设必要性分析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建设的迫切性源于对行业发展趋势的深刻洞察。我们正处于一个行业变革的时代，科技创新、数字化转型成为企业发展的关键动力。重组水蛭素单克隆抗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水蛭素单克隆抗体项目建设不仅仅是为了跟上潮流，更是为了通过技术创新推动企业的持续发展。通过引入先进的技术和解决方案，重组水蛭素单克隆抗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重组水蛭素单克隆抗体项目的建设成为必然选择，通过提高产品质量、拓展服务领域，从而在竞争中获得更多的机会。重组水蛭素单克隆抗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重组水蛭素单克隆抗体项目建设的必要性体现在对客户需求更精准的满足。通过重组水蛭素单克隆抗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https://d.book118.com/087010154133006051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重组水蛭素单克隆抗体项目规划设计蓝图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5743D9"/>
    <w:rsid w:val="185743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01015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2024-02-29T03:08:00Z</dcterms:created>
  <dcterms:modified xsi:type="dcterms:W3CDTF">2024-02-29T03:08:36Z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B20072A023A34961A355E91B31FDFB34_11</vt:lpwstr>
  </property>
  <property fmtid="{D5CDD505-2E9C-101B-9397-08002B2CF9AE}" pid="3" name="KSOProductBuildVer">
    <vt:lpwstr>2052-12.1.0.16388</vt:lpwstr>
  </property>
</Properties>
</file>