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156" w:afterLines="50"/>
        <w:jc w:val="center"/>
      </w:pPr>
      <w:bookmarkStart w:id="0" w:name="_Hlk112965570"/>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25pt;height:54.7pt" o:ole="" coordsize="21600,21600" o:preferrelative="t" filled="f" stroked="f">
            <v:stroke joinstyle="miter"/>
            <v:imagedata r:id="rId5" o:title=""/>
            <o:lock v:ext="edit" aspectratio="t"/>
            <w10:anchorlock/>
          </v:shape>
          <o:OLEObject Type="Embed" ProgID="Word.Picture.8" ShapeID="_x0000_i1025" DrawAspect="Content" ObjectID="_1468075725" r:id="rId6"/>
        </w:object>
      </w:r>
      <w:r>
        <w:rPr>
          <w:rFonts w:hint="eastAsia"/>
        </w:rPr>
        <w:t>　　</w:t>
      </w:r>
    </w:p>
    <w:p>
      <w:pPr>
        <w:jc w:val="center"/>
        <w:rPr>
          <w:rFonts w:ascii="宋体" w:hAnsi="宋体"/>
          <w:b/>
          <w:sz w:val="72"/>
          <w:szCs w:val="72"/>
        </w:rPr>
      </w:pPr>
      <w:r>
        <w:rPr>
          <w:rFonts w:ascii="隶书" w:eastAsia="隶书" w:hAnsi="华文中宋" w:cstheme="minorBidi" w:hint="eastAsia"/>
          <w:spacing w:val="-20"/>
          <w:w w:val="90"/>
          <w:sz w:val="80"/>
          <w:szCs w:val="80"/>
        </w:rPr>
        <w:t>毕业论文</w:t>
      </w:r>
    </w:p>
    <w:p>
      <w:pPr>
        <w:tabs>
          <w:tab w:val="left" w:pos="900"/>
          <w:tab w:val="left" w:pos="1080"/>
        </w:tabs>
        <w:spacing w:before="312" w:beforeLines="100"/>
        <w:jc w:val="center"/>
        <w:rPr>
          <w:b/>
          <w:sz w:val="48"/>
        </w:rPr>
      </w:pPr>
    </w:p>
    <w:p>
      <w:pPr>
        <w:adjustRightInd w:val="0"/>
        <w:snapToGrid w:val="0"/>
        <w:ind w:left="2080" w:hanging="2080" w:hangingChars="400"/>
        <w:jc w:val="left"/>
        <w:rPr>
          <w:sz w:val="32"/>
          <w:szCs w:val="32"/>
        </w:rPr>
      </w:pPr>
      <w:r>
        <w:rPr>
          <w:rFonts w:ascii="楷体" w:eastAsia="楷体" w:hAnsi="楷体" w:hint="eastAsia"/>
          <w:b/>
          <w:bCs/>
          <w:sz w:val="52"/>
          <w:szCs w:val="52"/>
        </w:rPr>
        <w:t>题目</w:t>
      </w:r>
      <w:r>
        <w:rPr>
          <w:rFonts w:hint="eastAsia"/>
          <w:sz w:val="32"/>
          <w:szCs w:val="32"/>
        </w:rPr>
        <w:t>：</w:t>
      </w:r>
      <w:r>
        <w:rPr>
          <w:rFonts w:ascii="楷体" w:eastAsia="楷体" w:hAnsi="楷体" w:hint="eastAsia"/>
          <w:sz w:val="36"/>
          <w:szCs w:val="36"/>
          <w:u w:val="single"/>
          <w:lang w:val="en-US" w:eastAsia="zh-CN"/>
        </w:rPr>
        <w:t xml:space="preserve"> </w:t>
      </w:r>
      <w:r>
        <w:rPr>
          <w:rFonts w:ascii="楷体" w:eastAsia="楷体" w:hAnsi="楷体" w:hint="eastAsia"/>
          <w:sz w:val="52"/>
          <w:szCs w:val="52"/>
          <w:u w:val="single"/>
          <w:lang w:val="en-US" w:eastAsia="zh-CN"/>
        </w:rPr>
        <w:t>医院治疗咳嗽的中药处方分析</w:t>
      </w:r>
      <w:r>
        <w:rPr>
          <w:rFonts w:hint="eastAsia"/>
          <w:sz w:val="32"/>
          <w:szCs w:val="32"/>
          <w:u w:val="single"/>
        </w:rPr>
        <w:t xml:space="preserve">     </w:t>
      </w:r>
    </w:p>
    <w:p>
      <w:pPr>
        <w:tabs>
          <w:tab w:val="left" w:pos="0"/>
        </w:tabs>
        <w:spacing w:before="1560" w:beforeLines="500"/>
        <w:rPr>
          <w:sz w:val="32"/>
          <w:szCs w:val="32"/>
        </w:rPr>
      </w:pPr>
    </w:p>
    <w:tbl>
      <w:tblPr>
        <w:tblStyle w:val="TableNormal"/>
        <w:tblW w:w="0" w:type="auto"/>
        <w:tblInd w:w="0" w:type="dxa"/>
        <w:tblCellMar>
          <w:top w:w="0" w:type="dxa"/>
          <w:left w:w="108" w:type="dxa"/>
          <w:bottom w:w="0" w:type="dxa"/>
          <w:right w:w="108" w:type="dxa"/>
        </w:tblCellMar>
      </w:tblPr>
      <w:tblGrid>
        <w:gridCol w:w="3528"/>
        <w:gridCol w:w="3780"/>
      </w:tblGrid>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学    院:</w:t>
            </w:r>
          </w:p>
        </w:tc>
        <w:tc>
          <w:tcPr>
            <w:tcW w:w="3780" w:type="dxa"/>
            <w:tcBorders>
              <w:bottom w:val="single" w:sz="4" w:space="0" w:color="auto"/>
            </w:tcBorders>
            <w:vAlign w:val="bottom"/>
          </w:tcPr>
          <w:p>
            <w:pPr>
              <w:spacing w:before="156" w:beforeLines="50" w:line="480" w:lineRule="exact"/>
              <w:jc w:val="center"/>
              <w:rPr>
                <w:rFonts w:ascii="宋体" w:hAnsi="宋体"/>
                <w:bCs/>
                <w:sz w:val="28"/>
                <w:szCs w:val="32"/>
              </w:rPr>
            </w:pPr>
            <w:r>
              <w:rPr>
                <w:rFonts w:ascii="宋体" w:hAnsi="宋体" w:hint="eastAsia"/>
                <w:bCs/>
                <w:sz w:val="28"/>
                <w:szCs w:val="32"/>
              </w:rPr>
              <w:t>继续教育学院</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专    业:</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药学</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color w:val="000000" w:themeColor="text1"/>
                <w:sz w:val="28"/>
                <w:szCs w:val="28"/>
                <w14:textFill>
                  <w14:solidFill>
                    <w14:schemeClr w14:val="tx1"/>
                  </w14:solidFill>
                </w14:textFill>
              </w:rPr>
              <w:t>学</w:t>
            </w:r>
            <w:r>
              <w:rPr>
                <w:rFonts w:ascii="宋体" w:hAnsi="宋体" w:hint="eastAsia"/>
                <w:b/>
                <w:color w:val="000000" w:themeColor="text1"/>
                <w:sz w:val="28"/>
                <w:szCs w:val="28"/>
                <w:lang w:val="en-US" w:eastAsia="zh-CN"/>
                <w14:textFill>
                  <w14:solidFill>
                    <w14:schemeClr w14:val="tx1"/>
                  </w14:solidFill>
                </w14:textFill>
              </w:rPr>
              <w:t xml:space="preserve">    </w:t>
            </w:r>
            <w:r>
              <w:rPr>
                <w:rFonts w:ascii="宋体" w:hAnsi="宋体" w:hint="eastAsia"/>
                <w:b/>
                <w:color w:val="000000" w:themeColor="text1"/>
                <w:sz w:val="28"/>
                <w:szCs w:val="28"/>
                <w14:textFill>
                  <w14:solidFill>
                    <w14:schemeClr w14:val="tx1"/>
                  </w14:solidFill>
                </w14:textFill>
              </w:rPr>
              <w:t>号</w:t>
            </w:r>
            <w:r>
              <w:rPr>
                <w:rFonts w:ascii="宋体" w:hAnsi="宋体" w:hint="eastAsia"/>
                <w:b/>
                <w:color w:val="000000" w:themeColor="text1"/>
                <w:sz w:val="28"/>
                <w:szCs w:val="28"/>
                <w:lang w:val="en-US" w:eastAsia="zh-CN"/>
                <w14:textFill>
                  <w14:solidFill>
                    <w14:schemeClr w14:val="tx1"/>
                  </w14:solidFill>
                </w14:textFill>
              </w:rPr>
              <w:t>:</w:t>
            </w:r>
          </w:p>
        </w:tc>
        <w:tc>
          <w:tcPr>
            <w:tcW w:w="3780" w:type="dxa"/>
            <w:tcBorders>
              <w:top w:val="single" w:sz="4" w:space="0" w:color="auto"/>
              <w:bottom w:val="single" w:sz="4" w:space="0" w:color="auto"/>
            </w:tcBorders>
            <w:vAlign w:val="bottom"/>
          </w:tcPr>
          <w:p>
            <w:pPr>
              <w:spacing w:before="156" w:beforeLines="50" w:line="480" w:lineRule="exact"/>
              <w:jc w:val="center"/>
              <w:rPr>
                <w:rFonts w:hint="default"/>
                <w:bCs/>
                <w:sz w:val="28"/>
                <w:szCs w:val="32"/>
              </w:rPr>
            </w:pPr>
            <w:r>
              <w:rPr>
                <w:rFonts w:hint="eastAsia"/>
                <w:bCs/>
                <w:sz w:val="28"/>
                <w:szCs w:val="32"/>
              </w:rPr>
              <w:t>210051003110192</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学生姓名:</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杨心怡</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指导教师:</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bCs/>
                <w:sz w:val="28"/>
                <w:szCs w:val="32"/>
              </w:rPr>
            </w:pPr>
            <w:r>
              <w:rPr>
                <w:rFonts w:ascii="宋体" w:hAnsi="宋体" w:hint="eastAsia"/>
                <w:bCs/>
                <w:sz w:val="28"/>
                <w:szCs w:val="32"/>
              </w:rPr>
              <w:t>黄庄霖</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日    期:</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bCs/>
                <w:sz w:val="28"/>
                <w:szCs w:val="28"/>
              </w:rPr>
            </w:pPr>
            <w:r>
              <w:rPr>
                <w:rFonts w:hint="eastAsia"/>
                <w:sz w:val="28"/>
                <w:szCs w:val="28"/>
              </w:rPr>
              <w:t>二○</w:t>
            </w:r>
            <w:r>
              <w:rPr>
                <w:rFonts w:hint="eastAsia"/>
                <w:sz w:val="28"/>
                <w:szCs w:val="28"/>
                <w:lang w:eastAsia="zh-CN"/>
              </w:rPr>
              <w:t>二三</w:t>
            </w:r>
            <w:r>
              <w:rPr>
                <w:rFonts w:hint="eastAsia"/>
                <w:sz w:val="28"/>
                <w:szCs w:val="28"/>
              </w:rPr>
              <w:t>年</w:t>
            </w:r>
            <w:r>
              <w:rPr>
                <w:rFonts w:hint="eastAsia"/>
                <w:sz w:val="28"/>
                <w:szCs w:val="28"/>
                <w:lang w:eastAsia="zh-CN"/>
              </w:rPr>
              <w:t>二</w:t>
            </w:r>
            <w:r>
              <w:rPr>
                <w:rFonts w:hint="eastAsia"/>
                <w:sz w:val="28"/>
                <w:szCs w:val="28"/>
              </w:rPr>
              <w:t>月</w:t>
            </w:r>
            <w:r>
              <w:rPr>
                <w:rFonts w:ascii="宋体" w:hAnsi="宋体" w:hint="eastAsia"/>
                <w:bCs/>
                <w:sz w:val="28"/>
                <w:szCs w:val="28"/>
              </w:rPr>
              <w:t xml:space="preserve"> </w:t>
            </w:r>
          </w:p>
        </w:tc>
      </w:tr>
    </w:tbl>
    <w:p>
      <w:pPr>
        <w:tabs>
          <w:tab w:val="left" w:pos="900"/>
          <w:tab w:val="left" w:pos="1080"/>
        </w:tabs>
        <w:ind w:firstLine="2112" w:firstLineChars="660"/>
        <w:rPr>
          <w:sz w:val="32"/>
          <w:szCs w:val="32"/>
        </w:rPr>
      </w:pPr>
    </w:p>
    <w:p>
      <w:pPr>
        <w:tabs>
          <w:tab w:val="left" w:pos="900"/>
          <w:tab w:val="left" w:pos="1080"/>
        </w:tabs>
        <w:ind w:firstLine="1440" w:firstLineChars="480"/>
        <w:rPr>
          <w:sz w:val="30"/>
          <w:szCs w:val="30"/>
        </w:rPr>
      </w:pPr>
    </w:p>
    <w:p/>
    <w:p/>
    <w:bookmarkEnd w:id="0"/>
    <w:p>
      <w:pPr>
        <w:sectPr>
          <w:headerReference w:type="default" r:id="rId7"/>
          <w:pgSz w:w="11906" w:h="16838"/>
          <w:pgMar w:top="1440" w:right="1800" w:bottom="1440" w:left="1800" w:header="851" w:footer="992" w:gutter="0"/>
          <w:cols w:num="1" w:space="425"/>
          <w:docGrid w:type="lines" w:linePitch="312" w:charSpace="0"/>
        </w:sectPr>
      </w:pPr>
    </w:p>
    <w:p>
      <w:pPr>
        <w:spacing w:before="141" w:line="228" w:lineRule="auto"/>
        <w:ind w:left="3730"/>
        <w:rPr>
          <w:rFonts w:ascii="黑体" w:eastAsia="黑体" w:hAnsi="黑体" w:cs="黑体"/>
          <w:spacing w:val="10"/>
          <w:sz w:val="36"/>
          <w:szCs w:val="36"/>
        </w:rPr>
      </w:pPr>
    </w:p>
    <w:p>
      <w:pPr>
        <w:spacing w:before="110" w:line="241" w:lineRule="auto"/>
        <w:jc w:val="center"/>
        <w:rPr>
          <w:rFonts w:ascii="黑体" w:eastAsia="黑体" w:hAnsi="黑体" w:cs="黑体" w:hint="eastAsia"/>
          <w:sz w:val="36"/>
          <w:szCs w:val="36"/>
        </w:rPr>
      </w:pPr>
      <w:r>
        <w:rPr>
          <w:rFonts w:ascii="黑体" w:eastAsia="黑体" w:hAnsi="黑体" w:cs="黑体" w:hint="eastAsia"/>
          <w:sz w:val="36"/>
          <w:szCs w:val="36"/>
          <w:lang w:eastAsia="zh-CN"/>
        </w:rPr>
        <w:t>摘</w:t>
      </w:r>
      <w:r>
        <w:rPr>
          <w:rFonts w:ascii="黑体" w:eastAsia="黑体" w:hAnsi="黑体" w:cs="黑体" w:hint="eastAsia"/>
          <w:sz w:val="36"/>
          <w:szCs w:val="36"/>
          <w:lang w:val="en-US" w:eastAsia="zh-CN"/>
        </w:rPr>
        <w:t xml:space="preserve">  </w:t>
      </w:r>
      <w:r>
        <w:rPr>
          <w:rFonts w:ascii="黑体" w:eastAsia="黑体" w:hAnsi="黑体" w:cs="黑体" w:hint="eastAsia"/>
          <w:sz w:val="36"/>
          <w:szCs w:val="36"/>
          <w:lang w:eastAsia="zh-CN"/>
        </w:rPr>
        <w:t>要</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Times New Roman" w:eastAsia="宋体" w:hAnsi="Times New Roman" w:cs="Times New Roman" w:hint="eastAsia"/>
          <w:sz w:val="24"/>
          <w:szCs w:val="24"/>
          <w:lang w:eastAsia="zh-CN"/>
        </w:rPr>
        <w:t>掌握某院治疗咳嗽中药应用情况，开展临床用药点评。根据对治疗咳嗽的中药应用剖析，为临床用药给予有效的参考、临床用药实效性、合理化及安全系数。搜集某院2014年10月至2014年12月的1056张咳嗽治疗中药处方开展数据分析。应用学过中医学中药学习知识，对干咳中医辨证、常见中药类型和药品、处方药量等规律性开展合理的剖析。在我院治疗咳嗽的中药药方中，使用次数最高十味中药分别是法半夏、北杏仁、伏苓、紫菀、橘梗、抗风、生甘草、茯苓、炮姜、五味子；中药种类多见补虚药、止咳化痰平喘药、解表药和清热药；处方中中药存有使用量产能过剩状况。根据对处方和病症的解读，我院治疗咳嗽的中药处方药基本上有效，但存在服药太多状况，需引起关注。</w:t>
      </w:r>
    </w:p>
    <w:p>
      <w:pPr>
        <w:spacing w:before="1" w:line="228" w:lineRule="auto"/>
        <w:rPr>
          <w:rFonts w:ascii="宋体" w:hAnsi="宋体" w:cs="宋体"/>
          <w:sz w:val="23"/>
          <w:szCs w:val="23"/>
        </w:rPr>
      </w:pPr>
    </w:p>
    <w:p>
      <w:pPr>
        <w:spacing w:before="197" w:line="241" w:lineRule="auto"/>
        <w:ind w:left="4016"/>
        <w:rPr>
          <w:rFonts w:ascii="楷体" w:eastAsia="楷体" w:hAnsi="楷体" w:cs="楷体"/>
          <w:sz w:val="20"/>
          <w:szCs w:val="20"/>
        </w:rPr>
      </w:pPr>
    </w:p>
    <w:p>
      <w:pPr>
        <w:spacing w:before="198" w:line="479" w:lineRule="exact"/>
        <w:rPr>
          <w:rFonts w:eastAsia="黑体" w:hint="eastAsia"/>
          <w:b/>
          <w:bCs/>
          <w:position w:val="4"/>
          <w:sz w:val="36"/>
          <w:szCs w:val="36"/>
        </w:rPr>
      </w:pPr>
      <w:r>
        <w:rPr>
          <w:rFonts w:ascii="黑体" w:eastAsia="黑体" w:hAnsi="黑体" w:cs="黑体"/>
          <w:spacing w:val="-6"/>
          <w:sz w:val="28"/>
          <w:szCs w:val="28"/>
        </w:rPr>
        <w:t>关键</w:t>
      </w:r>
      <w:r>
        <w:rPr>
          <w:rFonts w:ascii="黑体" w:eastAsia="黑体" w:hAnsi="黑体" w:cs="黑体"/>
          <w:spacing w:val="-4"/>
          <w:sz w:val="28"/>
          <w:szCs w:val="28"/>
        </w:rPr>
        <w:t>词</w:t>
      </w:r>
      <w:r>
        <w:rPr>
          <w:rFonts w:ascii="黑体" w:eastAsia="黑体" w:hAnsi="黑体" w:cs="黑体"/>
          <w:spacing w:val="-3"/>
          <w:sz w:val="28"/>
          <w:szCs w:val="28"/>
        </w:rPr>
        <w:t>：</w:t>
      </w:r>
      <w:r>
        <w:rPr>
          <w:sz w:val="24"/>
        </w:rPr>
        <w:t>中药</w:t>
      </w:r>
      <w:r>
        <w:rPr>
          <w:rFonts w:hint="eastAsia"/>
          <w:sz w:val="24"/>
        </w:rPr>
        <w:t>；</w:t>
      </w:r>
      <w:r>
        <w:rPr>
          <w:sz w:val="24"/>
        </w:rPr>
        <w:t>处方分析</w:t>
      </w:r>
      <w:r>
        <w:rPr>
          <w:rFonts w:hint="eastAsia"/>
          <w:sz w:val="24"/>
        </w:rPr>
        <w:t>；咳嗽</w:t>
      </w:r>
    </w:p>
    <w:p>
      <w:pPr>
        <w:spacing w:before="198" w:line="479" w:lineRule="exact"/>
        <w:ind w:left="1974" w:firstLine="1800" w:firstLineChars="500"/>
        <w:rPr>
          <w:rFonts w:eastAsia="Times New Roman"/>
          <w:b/>
          <w:bCs/>
          <w:position w:val="4"/>
          <w:sz w:val="36"/>
          <w:szCs w:val="36"/>
        </w:rPr>
        <w:sectPr>
          <w:headerReference w:type="default" r:id="rId8"/>
          <w:footerReference w:type="default" r:id="rId9"/>
          <w:pgSz w:w="11906" w:h="16838"/>
          <w:pgMar w:top="1440" w:right="1800" w:bottom="1440" w:left="1800" w:header="851" w:footer="992" w:gutter="0"/>
          <w:pgNumType w:fmt="upperRoman" w:start="1"/>
          <w:cols w:num="1" w:space="425"/>
          <w:docGrid w:type="lines" w:linePitch="312" w:charSpace="0"/>
        </w:sectPr>
      </w:pPr>
    </w:p>
    <w:p>
      <w:pPr>
        <w:spacing w:before="257" w:line="227" w:lineRule="auto"/>
        <w:ind w:right="37"/>
        <w:jc w:val="center"/>
        <w:rPr>
          <w:rFonts w:ascii="黑体" w:eastAsia="黑体" w:hAnsi="黑体" w:cs="黑体" w:hint="eastAsia"/>
          <w:spacing w:val="5"/>
          <w:sz w:val="32"/>
          <w:szCs w:val="32"/>
          <w14:textOutline w14:w="5791" w14:cap="sq">
            <w14:solidFill>
              <w14:srgbClr w14:val="000000"/>
            </w14:solidFill>
            <w14:prstDash w14:val="solid"/>
            <w14:bevel/>
          </w14:textOutline>
        </w:rPr>
      </w:pPr>
      <w:r>
        <w:rPr>
          <w:rFonts w:ascii="黑体" w:eastAsia="黑体" w:hAnsi="黑体" w:cs="黑体" w:hint="eastAsia"/>
          <w:spacing w:val="10"/>
          <w:sz w:val="32"/>
          <w:szCs w:val="32"/>
          <w14:textOutline w14:w="5791" w14:cap="sq">
            <w14:solidFill>
              <w14:srgbClr w14:val="000000"/>
            </w14:solidFill>
            <w14:prstDash w14:val="solid"/>
            <w14:bevel/>
          </w14:textOutline>
        </w:rPr>
        <w:t>目</w:t>
      </w:r>
      <w:r>
        <w:rPr>
          <w:rFonts w:ascii="黑体" w:eastAsia="黑体" w:hAnsi="黑体" w:cs="黑体" w:hint="eastAsia"/>
          <w:spacing w:val="5"/>
          <w:sz w:val="32"/>
          <w:szCs w:val="32"/>
        </w:rPr>
        <w:t>□</w:t>
      </w:r>
      <w:r>
        <w:rPr>
          <w:rFonts w:ascii="黑体" w:eastAsia="黑体" w:hAnsi="黑体" w:cs="黑体" w:hint="eastAsia"/>
          <w:spacing w:val="5"/>
          <w:sz w:val="32"/>
          <w:szCs w:val="32"/>
          <w14:textOutline w14:w="5791" w14:cap="sq">
            <w14:solidFill>
              <w14:srgbClr w14:val="000000"/>
            </w14:solidFill>
            <w14:prstDash w14:val="solid"/>
            <w14:bevel/>
          </w14:textOutline>
        </w:rPr>
        <w:t>录</w:t>
      </w:r>
    </w:p>
    <w:p>
      <w:pPr>
        <w:pStyle w:val="22"/>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4"/>
          <w:szCs w:val="24"/>
        </w:rPr>
      </w:pPr>
    </w:p>
    <w:p>
      <w:pPr>
        <w:pStyle w:val="TOC1"/>
        <w:tabs>
          <w:tab w:val="right" w:leader="dot" w:pos="8306"/>
        </w:tabs>
      </w:pPr>
      <w:r>
        <w:rPr>
          <w:rFonts w:ascii="宋体" w:eastAsia="宋体" w:hAnsi="宋体" w:cs="宋体"/>
          <w:spacing w:val="12"/>
          <w:sz w:val="20"/>
          <w:szCs w:val="20"/>
        </w:rPr>
        <w:fldChar w:fldCharType="begin"/>
      </w:r>
      <w:r>
        <w:rPr>
          <w:rFonts w:ascii="宋体" w:eastAsia="宋体" w:hAnsi="宋体" w:cs="宋体"/>
          <w:spacing w:val="12"/>
          <w:sz w:val="20"/>
          <w:szCs w:val="20"/>
        </w:rPr>
        <w:instrText xml:space="preserve">TOC \o "1-3" \h \u </w:instrText>
      </w:r>
      <w:r>
        <w:rPr>
          <w:rFonts w:ascii="宋体" w:eastAsia="宋体" w:hAnsi="宋体" w:cs="宋体"/>
          <w:spacing w:val="12"/>
          <w:sz w:val="20"/>
          <w:szCs w:val="20"/>
        </w:rPr>
        <w:fldChar w:fldCharType="separate"/>
      </w:r>
      <w:hyperlink w:anchor="_Toc8535" w:history="1">
        <w:r>
          <w:rPr>
            <w:rFonts w:ascii="宋体" w:eastAsia="宋体" w:hAnsi="宋体" w:cs="宋体" w:hint="eastAsia"/>
            <w:lang w:val="en-US" w:eastAsia="zh-CN"/>
          </w:rPr>
          <w:t xml:space="preserve">一、 </w:t>
        </w:r>
        <w:r>
          <w:rPr>
            <w:rFonts w:hint="eastAsia"/>
            <w:lang w:val="en-US" w:eastAsia="zh-CN"/>
          </w:rPr>
          <w:t>前言</w:t>
        </w:r>
        <w:r>
          <w:tab/>
        </w:r>
        <w:r>
          <w:fldChar w:fldCharType="begin"/>
        </w:r>
        <w:r>
          <w:instrText xml:space="preserve"> PAGEREF _Toc8535 \h </w:instrText>
        </w:r>
        <w:r>
          <w:fldChar w:fldCharType="separate"/>
        </w:r>
        <w:r>
          <w:t>1</w:t>
        </w:r>
        <w:r>
          <w:fldChar w:fldCharType="end"/>
        </w:r>
      </w:hyperlink>
    </w:p>
    <w:p>
      <w:pPr>
        <w:pStyle w:val="TOC1"/>
        <w:tabs>
          <w:tab w:val="right" w:leader="dot" w:pos="8306"/>
        </w:tabs>
      </w:pPr>
      <w:hyperlink w:anchor="_Toc15534" w:history="1">
        <w:r>
          <w:rPr>
            <w:rFonts w:ascii="宋体" w:eastAsia="宋体" w:hAnsi="宋体" w:cs="宋体" w:hint="eastAsia"/>
            <w:lang w:val="en-US" w:eastAsia="zh-CN"/>
          </w:rPr>
          <w:t xml:space="preserve">二、 </w:t>
        </w:r>
        <w:r>
          <w:rPr>
            <w:rFonts w:hint="eastAsia"/>
            <w:lang w:val="en-US" w:eastAsia="zh-CN"/>
          </w:rPr>
          <w:t>资料来源与方法</w:t>
        </w:r>
        <w:r>
          <w:tab/>
        </w:r>
        <w:r>
          <w:fldChar w:fldCharType="begin"/>
        </w:r>
        <w:r>
          <w:instrText xml:space="preserve"> PAGEREF _Toc15534 \h </w:instrText>
        </w:r>
        <w:r>
          <w:fldChar w:fldCharType="separate"/>
        </w:r>
        <w:r>
          <w:t>2</w:t>
        </w:r>
        <w:r>
          <w:fldChar w:fldCharType="end"/>
        </w:r>
      </w:hyperlink>
    </w:p>
    <w:p>
      <w:pPr>
        <w:pStyle w:val="TOC2"/>
        <w:tabs>
          <w:tab w:val="right" w:leader="dot" w:pos="8306"/>
        </w:tabs>
      </w:pPr>
      <w:hyperlink w:anchor="_Toc22105" w:history="1">
        <w:r>
          <w:rPr>
            <w:rFonts w:ascii="宋体" w:eastAsia="宋体" w:hAnsi="宋体" w:cs="宋体" w:hint="eastAsia"/>
            <w:lang w:val="en-US" w:eastAsia="zh-CN"/>
          </w:rPr>
          <w:t xml:space="preserve">2.1 </w:t>
        </w:r>
        <w:r>
          <w:rPr>
            <w:rFonts w:hint="eastAsia"/>
            <w:lang w:val="en-US" w:eastAsia="zh-CN"/>
          </w:rPr>
          <w:t>资料来源</w:t>
        </w:r>
        <w:r>
          <w:tab/>
        </w:r>
        <w:r>
          <w:fldChar w:fldCharType="begin"/>
        </w:r>
        <w:r>
          <w:instrText xml:space="preserve"> PAGEREF _Toc22105 \h </w:instrText>
        </w:r>
        <w:r>
          <w:fldChar w:fldCharType="separate"/>
        </w:r>
        <w:r>
          <w:t>2</w:t>
        </w:r>
        <w:r>
          <w:fldChar w:fldCharType="end"/>
        </w:r>
      </w:hyperlink>
    </w:p>
    <w:p>
      <w:pPr>
        <w:pStyle w:val="TOC2"/>
        <w:tabs>
          <w:tab w:val="right" w:leader="dot" w:pos="8306"/>
        </w:tabs>
      </w:pPr>
      <w:hyperlink w:anchor="_Toc12983" w:history="1">
        <w:r>
          <w:rPr>
            <w:rFonts w:ascii="宋体" w:eastAsia="宋体" w:hAnsi="宋体" w:cs="宋体" w:hint="eastAsia"/>
            <w:lang w:val="en-US" w:eastAsia="zh-CN"/>
          </w:rPr>
          <w:t xml:space="preserve">2.2 </w:t>
        </w:r>
        <w:r>
          <w:rPr>
            <w:rFonts w:hint="eastAsia"/>
            <w:lang w:val="en-US" w:eastAsia="zh-CN"/>
          </w:rPr>
          <w:t>方法</w:t>
        </w:r>
        <w:r>
          <w:tab/>
        </w:r>
        <w:r>
          <w:fldChar w:fldCharType="begin"/>
        </w:r>
        <w:r>
          <w:instrText xml:space="preserve"> PAGEREF _Toc12983 \h </w:instrText>
        </w:r>
        <w:r>
          <w:fldChar w:fldCharType="separate"/>
        </w:r>
        <w:r>
          <w:t>2</w:t>
        </w:r>
        <w:r>
          <w:fldChar w:fldCharType="end"/>
        </w:r>
      </w:hyperlink>
    </w:p>
    <w:p>
      <w:pPr>
        <w:pStyle w:val="TOC1"/>
        <w:tabs>
          <w:tab w:val="right" w:leader="dot" w:pos="8306"/>
        </w:tabs>
      </w:pPr>
      <w:hyperlink w:anchor="_Toc7217" w:history="1">
        <w:r>
          <w:rPr>
            <w:rFonts w:ascii="宋体" w:eastAsia="宋体" w:hAnsi="宋体" w:cs="宋体" w:hint="eastAsia"/>
            <w:lang w:val="en-US" w:eastAsia="zh-CN"/>
          </w:rPr>
          <w:t xml:space="preserve">三、 </w:t>
        </w:r>
        <w:r>
          <w:rPr>
            <w:rFonts w:hint="eastAsia"/>
            <w:lang w:val="en-US" w:eastAsia="zh-CN"/>
          </w:rPr>
          <w:t>结果与分析</w:t>
        </w:r>
        <w:r>
          <w:tab/>
        </w:r>
        <w:r>
          <w:fldChar w:fldCharType="begin"/>
        </w:r>
        <w:r>
          <w:instrText xml:space="preserve"> PAGEREF _Toc7217 \h </w:instrText>
        </w:r>
        <w:r>
          <w:fldChar w:fldCharType="separate"/>
        </w:r>
        <w:r>
          <w:t>2</w:t>
        </w:r>
        <w:r>
          <w:fldChar w:fldCharType="end"/>
        </w:r>
      </w:hyperlink>
    </w:p>
    <w:p>
      <w:pPr>
        <w:pStyle w:val="TOC2"/>
        <w:tabs>
          <w:tab w:val="right" w:leader="dot" w:pos="8306"/>
        </w:tabs>
      </w:pPr>
      <w:hyperlink w:anchor="_Toc13305" w:history="1">
        <w:r>
          <w:rPr>
            <w:rFonts w:ascii="宋体" w:eastAsia="宋体" w:hAnsi="宋体" w:cs="宋体" w:hint="eastAsia"/>
            <w:lang w:val="en-US" w:eastAsia="zh-CN"/>
          </w:rPr>
          <w:t xml:space="preserve">3.1 </w:t>
        </w:r>
        <w:r>
          <w:rPr>
            <w:rFonts w:hint="eastAsia"/>
            <w:lang w:val="en-US" w:eastAsia="zh-CN"/>
          </w:rPr>
          <w:t>咳嗽的中医辨证类型</w:t>
        </w:r>
        <w:r>
          <w:tab/>
        </w:r>
        <w:r>
          <w:fldChar w:fldCharType="begin"/>
        </w:r>
        <w:r>
          <w:instrText xml:space="preserve"> PAGEREF _Toc13305 \h </w:instrText>
        </w:r>
        <w:r>
          <w:fldChar w:fldCharType="separate"/>
        </w:r>
        <w:r>
          <w:t>2</w:t>
        </w:r>
        <w:r>
          <w:fldChar w:fldCharType="end"/>
        </w:r>
      </w:hyperlink>
    </w:p>
    <w:p>
      <w:pPr>
        <w:pStyle w:val="TOC2"/>
        <w:tabs>
          <w:tab w:val="right" w:leader="dot" w:pos="8306"/>
        </w:tabs>
      </w:pPr>
      <w:hyperlink w:anchor="_Toc16430" w:history="1">
        <w:r>
          <w:rPr>
            <w:rFonts w:ascii="宋体" w:eastAsia="宋体" w:hAnsi="宋体" w:cs="宋体" w:hint="eastAsia"/>
            <w:lang w:val="en-US" w:eastAsia="zh-CN"/>
          </w:rPr>
          <w:t xml:space="preserve">3.2 </w:t>
        </w:r>
        <w:r>
          <w:rPr>
            <w:rFonts w:hint="eastAsia"/>
            <w:lang w:val="en-US" w:eastAsia="zh-CN"/>
          </w:rPr>
          <w:t>常用中药的统计与分析</w:t>
        </w:r>
        <w:r>
          <w:tab/>
        </w:r>
        <w:r>
          <w:fldChar w:fldCharType="begin"/>
        </w:r>
        <w:r>
          <w:instrText xml:space="preserve"> PAGEREF _Toc16430 \h </w:instrText>
        </w:r>
        <w:r>
          <w:fldChar w:fldCharType="separate"/>
        </w:r>
        <w:r>
          <w:t>3</w:t>
        </w:r>
        <w:r>
          <w:fldChar w:fldCharType="end"/>
        </w:r>
      </w:hyperlink>
    </w:p>
    <w:p>
      <w:pPr>
        <w:pStyle w:val="TOC2"/>
        <w:tabs>
          <w:tab w:val="right" w:leader="dot" w:pos="8306"/>
        </w:tabs>
      </w:pPr>
      <w:hyperlink w:anchor="_Toc28758" w:history="1">
        <w:r>
          <w:rPr>
            <w:rFonts w:ascii="宋体" w:eastAsia="宋体" w:hAnsi="宋体" w:cs="宋体" w:hint="eastAsia"/>
            <w:lang w:val="en-US" w:eastAsia="zh-CN"/>
          </w:rPr>
          <w:t xml:space="preserve">3.3 </w:t>
        </w:r>
        <w:r>
          <w:rPr>
            <w:rFonts w:hint="eastAsia"/>
            <w:lang w:val="en-US" w:eastAsia="zh-CN"/>
          </w:rPr>
          <w:t>中药类别的统计与分析</w:t>
        </w:r>
        <w:r>
          <w:tab/>
        </w:r>
        <w:r>
          <w:fldChar w:fldCharType="begin"/>
        </w:r>
        <w:r>
          <w:instrText xml:space="preserve"> PAGEREF _Toc28758 \h </w:instrText>
        </w:r>
        <w:r>
          <w:fldChar w:fldCharType="separate"/>
        </w:r>
        <w:r>
          <w:t>4</w:t>
        </w:r>
        <w:r>
          <w:fldChar w:fldCharType="end"/>
        </w:r>
      </w:hyperlink>
    </w:p>
    <w:p>
      <w:pPr>
        <w:pStyle w:val="TOC2"/>
        <w:tabs>
          <w:tab w:val="right" w:leader="dot" w:pos="8306"/>
        </w:tabs>
      </w:pPr>
      <w:hyperlink w:anchor="_Toc13107" w:history="1">
        <w:r>
          <w:rPr>
            <w:rFonts w:ascii="宋体" w:eastAsia="宋体" w:hAnsi="宋体" w:cs="宋体" w:hint="eastAsia"/>
            <w:lang w:val="en-US" w:eastAsia="zh-CN"/>
          </w:rPr>
          <w:t xml:space="preserve">3.4 </w:t>
        </w:r>
        <w:r>
          <w:rPr>
            <w:rFonts w:hint="eastAsia"/>
            <w:lang w:val="en-US" w:eastAsia="zh-CN"/>
          </w:rPr>
          <w:t>处方中中药的用法</w:t>
        </w:r>
        <w:r>
          <w:tab/>
        </w:r>
        <w:r>
          <w:fldChar w:fldCharType="begin"/>
        </w:r>
        <w:r>
          <w:instrText xml:space="preserve"> PAGEREF _Toc13107 \h </w:instrText>
        </w:r>
        <w:r>
          <w:fldChar w:fldCharType="separate"/>
        </w:r>
        <w:r>
          <w:t>5</w:t>
        </w:r>
        <w:r>
          <w:fldChar w:fldCharType="end"/>
        </w:r>
      </w:hyperlink>
    </w:p>
    <w:p>
      <w:pPr>
        <w:pStyle w:val="TOC2"/>
        <w:tabs>
          <w:tab w:val="right" w:leader="dot" w:pos="8306"/>
        </w:tabs>
      </w:pPr>
      <w:hyperlink w:anchor="_Toc15244" w:history="1">
        <w:r>
          <w:rPr>
            <w:rFonts w:ascii="宋体" w:eastAsia="宋体" w:hAnsi="宋体" w:cs="宋体" w:hint="eastAsia"/>
            <w:lang w:val="en-US" w:eastAsia="zh-CN"/>
          </w:rPr>
          <w:t xml:space="preserve">3.5 </w:t>
        </w:r>
        <w:r>
          <w:rPr>
            <w:rFonts w:hint="eastAsia"/>
            <w:lang w:val="en-US" w:eastAsia="zh-CN"/>
          </w:rPr>
          <w:t>处方中使用中药的味数和处方的剂数</w:t>
        </w:r>
        <w:r>
          <w:tab/>
        </w:r>
        <w:r>
          <w:fldChar w:fldCharType="begin"/>
        </w:r>
        <w:r>
          <w:instrText xml:space="preserve"> PAGEREF _Toc15244 \h </w:instrText>
        </w:r>
        <w:r>
          <w:fldChar w:fldCharType="separate"/>
        </w:r>
        <w:r>
          <w:t>6</w:t>
        </w:r>
        <w:r>
          <w:fldChar w:fldCharType="end"/>
        </w:r>
      </w:hyperlink>
    </w:p>
    <w:p>
      <w:pPr>
        <w:pStyle w:val="TOC2"/>
        <w:tabs>
          <w:tab w:val="right" w:leader="dot" w:pos="8306"/>
        </w:tabs>
      </w:pPr>
      <w:hyperlink w:anchor="_Toc3815" w:history="1">
        <w:r>
          <w:rPr>
            <w:rFonts w:ascii="宋体" w:eastAsia="宋体" w:hAnsi="宋体" w:cs="宋体" w:hint="eastAsia"/>
            <w:lang w:val="en-US" w:eastAsia="zh-CN"/>
          </w:rPr>
          <w:t xml:space="preserve">3.6 </w:t>
        </w:r>
        <w:r>
          <w:rPr>
            <w:rFonts w:hint="eastAsia"/>
            <w:lang w:val="en-US" w:eastAsia="zh-CN"/>
          </w:rPr>
          <w:t>中药品种的使用剂量</w:t>
        </w:r>
        <w:r>
          <w:tab/>
        </w:r>
        <w:r>
          <w:fldChar w:fldCharType="begin"/>
        </w:r>
        <w:r>
          <w:instrText xml:space="preserve"> PAGEREF _Toc3815 \h </w:instrText>
        </w:r>
        <w:r>
          <w:fldChar w:fldCharType="separate"/>
        </w:r>
        <w:r>
          <w:t>7</w:t>
        </w:r>
        <w:r>
          <w:fldChar w:fldCharType="end"/>
        </w:r>
      </w:hyperlink>
    </w:p>
    <w:p>
      <w:pPr>
        <w:pStyle w:val="TOC2"/>
        <w:tabs>
          <w:tab w:val="right" w:leader="dot" w:pos="8306"/>
        </w:tabs>
      </w:pPr>
      <w:hyperlink w:anchor="_Toc29203" w:history="1">
        <w:r>
          <w:rPr>
            <w:rFonts w:ascii="宋体" w:eastAsia="宋体" w:hAnsi="宋体" w:cs="宋体" w:hint="eastAsia"/>
            <w:lang w:val="en-US" w:eastAsia="zh-CN"/>
          </w:rPr>
          <w:t xml:space="preserve">3.7 </w:t>
        </w:r>
        <w:r>
          <w:rPr>
            <w:rFonts w:hint="eastAsia"/>
            <w:lang w:val="en-US" w:eastAsia="zh-CN"/>
          </w:rPr>
          <w:t>常用基础方剂的统计</w:t>
        </w:r>
        <w:r>
          <w:tab/>
        </w:r>
        <w:r>
          <w:fldChar w:fldCharType="begin"/>
        </w:r>
        <w:r>
          <w:instrText xml:space="preserve"> PAGEREF _Toc29203 \h </w:instrText>
        </w:r>
        <w:r>
          <w:fldChar w:fldCharType="separate"/>
        </w:r>
        <w:r>
          <w:t>8</w:t>
        </w:r>
        <w:r>
          <w:fldChar w:fldCharType="end"/>
        </w:r>
      </w:hyperlink>
    </w:p>
    <w:p>
      <w:pPr>
        <w:pStyle w:val="TOC1"/>
        <w:tabs>
          <w:tab w:val="right" w:leader="dot" w:pos="8306"/>
        </w:tabs>
      </w:pPr>
      <w:hyperlink w:anchor="_Toc2436" w:history="1">
        <w:r>
          <w:rPr>
            <w:rFonts w:ascii="宋体" w:eastAsia="宋体" w:hAnsi="宋体" w:cs="宋体" w:hint="eastAsia"/>
            <w:lang w:val="en-US" w:eastAsia="zh-CN"/>
          </w:rPr>
          <w:t xml:space="preserve">四、 </w:t>
        </w:r>
        <w:r>
          <w:rPr>
            <w:rFonts w:hint="eastAsia"/>
            <w:lang w:val="en-US" w:eastAsia="zh-CN"/>
          </w:rPr>
          <w:t>讨论</w:t>
        </w:r>
        <w:r>
          <w:tab/>
        </w:r>
        <w:r>
          <w:fldChar w:fldCharType="begin"/>
        </w:r>
        <w:r>
          <w:instrText xml:space="preserve"> PAGEREF _Toc2436 \h </w:instrText>
        </w:r>
        <w:r>
          <w:fldChar w:fldCharType="separate"/>
        </w:r>
        <w:r>
          <w:t>8</w:t>
        </w:r>
        <w:r>
          <w:fldChar w:fldCharType="end"/>
        </w:r>
      </w:hyperlink>
    </w:p>
    <w:p>
      <w:pPr>
        <w:pStyle w:val="TOC2"/>
        <w:tabs>
          <w:tab w:val="right" w:leader="dot" w:pos="8306"/>
        </w:tabs>
      </w:pPr>
      <w:hyperlink w:anchor="_Toc13891" w:history="1">
        <w:r>
          <w:rPr>
            <w:rFonts w:ascii="宋体" w:eastAsia="宋体" w:hAnsi="宋体" w:cs="宋体" w:hint="eastAsia"/>
            <w:lang w:val="en-US" w:eastAsia="zh-CN"/>
          </w:rPr>
          <w:t xml:space="preserve">4.1 </w:t>
        </w:r>
        <w:r>
          <w:rPr>
            <w:rFonts w:hint="eastAsia"/>
            <w:lang w:val="en-US" w:eastAsia="zh-CN"/>
          </w:rPr>
          <w:t>中医对咳嗽的分型证治</w:t>
        </w:r>
        <w:r>
          <w:tab/>
        </w:r>
        <w:r>
          <w:fldChar w:fldCharType="begin"/>
        </w:r>
        <w:r>
          <w:instrText xml:space="preserve"> PAGEREF _Toc13891 \h </w:instrText>
        </w:r>
        <w:r>
          <w:fldChar w:fldCharType="separate"/>
        </w:r>
        <w:r>
          <w:t>8</w:t>
        </w:r>
        <w:r>
          <w:fldChar w:fldCharType="end"/>
        </w:r>
      </w:hyperlink>
    </w:p>
    <w:p>
      <w:pPr>
        <w:pStyle w:val="TOC2"/>
        <w:tabs>
          <w:tab w:val="right" w:leader="dot" w:pos="8306"/>
        </w:tabs>
      </w:pPr>
      <w:hyperlink w:anchor="_Toc29954" w:history="1">
        <w:r>
          <w:rPr>
            <w:rFonts w:ascii="宋体" w:eastAsia="宋体" w:hAnsi="宋体" w:cs="宋体" w:hint="eastAsia"/>
            <w:lang w:val="en-US" w:eastAsia="zh-CN"/>
          </w:rPr>
          <w:t xml:space="preserve">4.2 </w:t>
        </w:r>
        <w:r>
          <w:rPr>
            <w:rFonts w:hint="eastAsia"/>
            <w:lang w:val="en-US" w:eastAsia="zh-CN"/>
          </w:rPr>
          <w:t>常用中药的使用及分析</w:t>
        </w:r>
        <w:r>
          <w:tab/>
        </w:r>
        <w:r>
          <w:fldChar w:fldCharType="begin"/>
        </w:r>
        <w:r>
          <w:instrText xml:space="preserve"> PAGEREF _Toc29954 \h </w:instrText>
        </w:r>
        <w:r>
          <w:fldChar w:fldCharType="separate"/>
        </w:r>
        <w:r>
          <w:t>9</w:t>
        </w:r>
        <w:r>
          <w:fldChar w:fldCharType="end"/>
        </w:r>
      </w:hyperlink>
    </w:p>
    <w:p>
      <w:pPr>
        <w:pStyle w:val="TOC2"/>
        <w:tabs>
          <w:tab w:val="right" w:leader="dot" w:pos="8306"/>
        </w:tabs>
      </w:pPr>
      <w:hyperlink w:anchor="_Toc20292" w:history="1">
        <w:r>
          <w:rPr>
            <w:rFonts w:ascii="宋体" w:eastAsia="宋体" w:hAnsi="宋体" w:cs="宋体" w:hint="eastAsia"/>
            <w:lang w:val="en-US" w:eastAsia="zh-CN"/>
          </w:rPr>
          <w:t xml:space="preserve">4.3 </w:t>
        </w:r>
        <w:r>
          <w:rPr>
            <w:rFonts w:hint="eastAsia"/>
            <w:lang w:val="en-US" w:eastAsia="zh-CN"/>
          </w:rPr>
          <w:t>常用中药类别的分析</w:t>
        </w:r>
        <w:r>
          <w:tab/>
        </w:r>
        <w:r>
          <w:fldChar w:fldCharType="begin"/>
        </w:r>
        <w:r>
          <w:instrText xml:space="preserve"> PAGEREF _Toc20292 \h </w:instrText>
        </w:r>
        <w:r>
          <w:fldChar w:fldCharType="separate"/>
        </w:r>
        <w:r>
          <w:t>11</w:t>
        </w:r>
        <w:r>
          <w:fldChar w:fldCharType="end"/>
        </w:r>
      </w:hyperlink>
    </w:p>
    <w:p>
      <w:pPr>
        <w:pStyle w:val="TOC3"/>
        <w:tabs>
          <w:tab w:val="right" w:leader="dot" w:pos="8306"/>
        </w:tabs>
      </w:pPr>
      <w:hyperlink w:anchor="_Toc3246" w:history="1">
        <w:r>
          <w:rPr>
            <w:rFonts w:ascii="宋体" w:eastAsia="宋体" w:hAnsi="宋体" w:cs="宋体" w:hint="eastAsia"/>
            <w:lang w:val="en-US" w:eastAsia="zh-CN"/>
          </w:rPr>
          <w:t xml:space="preserve">4.3.1 </w:t>
        </w:r>
        <w:r>
          <w:rPr>
            <w:rFonts w:hint="eastAsia"/>
            <w:lang w:val="en-US" w:eastAsia="zh-CN"/>
          </w:rPr>
          <w:t>补虚药</w:t>
        </w:r>
        <w:r>
          <w:tab/>
        </w:r>
        <w:r>
          <w:fldChar w:fldCharType="begin"/>
        </w:r>
        <w:r>
          <w:instrText xml:space="preserve"> PAGEREF _Toc3246 \h </w:instrText>
        </w:r>
        <w:r>
          <w:fldChar w:fldCharType="separate"/>
        </w:r>
        <w:r>
          <w:t>11</w:t>
        </w:r>
        <w:r>
          <w:fldChar w:fldCharType="end"/>
        </w:r>
      </w:hyperlink>
    </w:p>
    <w:p>
      <w:pPr>
        <w:pStyle w:val="TOC3"/>
        <w:tabs>
          <w:tab w:val="right" w:leader="dot" w:pos="8306"/>
        </w:tabs>
      </w:pPr>
      <w:hyperlink w:anchor="_Toc210" w:history="1">
        <w:r>
          <w:rPr>
            <w:rFonts w:ascii="宋体" w:eastAsia="宋体" w:hAnsi="宋体" w:cs="宋体" w:hint="eastAsia"/>
            <w:lang w:val="en-US" w:eastAsia="zh-CN"/>
          </w:rPr>
          <w:t xml:space="preserve">4.3.2 </w:t>
        </w:r>
        <w:r>
          <w:rPr>
            <w:rFonts w:hint="eastAsia"/>
            <w:lang w:val="en-US" w:eastAsia="zh-CN"/>
          </w:rPr>
          <w:t>化痰止咳平喘药</w:t>
        </w:r>
        <w:r>
          <w:tab/>
        </w:r>
        <w:r>
          <w:fldChar w:fldCharType="begin"/>
        </w:r>
        <w:r>
          <w:instrText xml:space="preserve"> PAGEREF _Toc210 \h </w:instrText>
        </w:r>
        <w:r>
          <w:fldChar w:fldCharType="separate"/>
        </w:r>
        <w:r>
          <w:t>11</w:t>
        </w:r>
        <w:r>
          <w:fldChar w:fldCharType="end"/>
        </w:r>
      </w:hyperlink>
    </w:p>
    <w:p>
      <w:pPr>
        <w:pStyle w:val="TOC3"/>
        <w:tabs>
          <w:tab w:val="right" w:leader="dot" w:pos="8306"/>
        </w:tabs>
      </w:pPr>
      <w:hyperlink w:anchor="_Toc11376" w:history="1">
        <w:r>
          <w:rPr>
            <w:rFonts w:ascii="宋体" w:eastAsia="宋体" w:hAnsi="宋体" w:cs="宋体" w:hint="eastAsia"/>
            <w:lang w:val="en-US" w:eastAsia="zh-CN"/>
          </w:rPr>
          <w:t xml:space="preserve">4.3.3 </w:t>
        </w:r>
        <w:r>
          <w:rPr>
            <w:rFonts w:hint="eastAsia"/>
            <w:lang w:val="en-US" w:eastAsia="zh-CN"/>
          </w:rPr>
          <w:t>清热药和解表药</w:t>
        </w:r>
        <w:r>
          <w:tab/>
        </w:r>
        <w:r>
          <w:fldChar w:fldCharType="begin"/>
        </w:r>
        <w:r>
          <w:instrText xml:space="preserve"> PAGEREF _Toc11376 \h </w:instrText>
        </w:r>
        <w:r>
          <w:fldChar w:fldCharType="separate"/>
        </w:r>
        <w:r>
          <w:t>11</w:t>
        </w:r>
        <w:r>
          <w:fldChar w:fldCharType="end"/>
        </w:r>
      </w:hyperlink>
    </w:p>
    <w:p>
      <w:pPr>
        <w:pStyle w:val="TOC2"/>
        <w:tabs>
          <w:tab w:val="right" w:leader="dot" w:pos="8306"/>
        </w:tabs>
      </w:pPr>
      <w:hyperlink w:anchor="_Toc10724" w:history="1">
        <w:r>
          <w:rPr>
            <w:rFonts w:ascii="宋体" w:eastAsia="宋体" w:hAnsi="宋体" w:cs="宋体" w:hint="eastAsia"/>
            <w:lang w:val="en-US" w:eastAsia="zh-CN"/>
          </w:rPr>
          <w:t xml:space="preserve">4.4 </w:t>
        </w:r>
        <w:r>
          <w:rPr>
            <w:rFonts w:hint="eastAsia"/>
            <w:lang w:val="en-US" w:eastAsia="zh-CN"/>
          </w:rPr>
          <w:t>处方用法用量讨论与分析</w:t>
        </w:r>
        <w:r>
          <w:tab/>
        </w:r>
        <w:r>
          <w:fldChar w:fldCharType="begin"/>
        </w:r>
        <w:r>
          <w:instrText xml:space="preserve"> PAGEREF _Toc10724 \h </w:instrText>
        </w:r>
        <w:r>
          <w:fldChar w:fldCharType="separate"/>
        </w:r>
        <w:r>
          <w:t>12</w:t>
        </w:r>
        <w:r>
          <w:fldChar w:fldCharType="end"/>
        </w:r>
      </w:hyperlink>
    </w:p>
    <w:p>
      <w:pPr>
        <w:pStyle w:val="TOC3"/>
        <w:tabs>
          <w:tab w:val="right" w:leader="dot" w:pos="8306"/>
        </w:tabs>
      </w:pPr>
      <w:hyperlink w:anchor="_Toc10063" w:history="1">
        <w:r>
          <w:rPr>
            <w:rFonts w:ascii="宋体" w:eastAsia="宋体" w:hAnsi="宋体" w:cs="宋体" w:hint="eastAsia"/>
            <w:lang w:val="en-US" w:eastAsia="zh-CN"/>
          </w:rPr>
          <w:t xml:space="preserve">4.4.1 </w:t>
        </w:r>
        <w:r>
          <w:rPr>
            <w:rFonts w:hint="eastAsia"/>
            <w:lang w:val="en-US" w:eastAsia="zh-CN"/>
          </w:rPr>
          <w:t>处方的用法</w:t>
        </w:r>
        <w:r>
          <w:tab/>
        </w:r>
        <w:r>
          <w:fldChar w:fldCharType="begin"/>
        </w:r>
        <w:r>
          <w:instrText xml:space="preserve"> PAGEREF _Toc10063 \h </w:instrText>
        </w:r>
        <w:r>
          <w:fldChar w:fldCharType="separate"/>
        </w:r>
        <w:r>
          <w:t>12</w:t>
        </w:r>
        <w:r>
          <w:fldChar w:fldCharType="end"/>
        </w:r>
      </w:hyperlink>
    </w:p>
    <w:p>
      <w:pPr>
        <w:pStyle w:val="TOC3"/>
        <w:tabs>
          <w:tab w:val="right" w:leader="dot" w:pos="8306"/>
        </w:tabs>
      </w:pPr>
      <w:hyperlink w:anchor="_Toc10668" w:history="1">
        <w:r>
          <w:rPr>
            <w:rFonts w:ascii="宋体" w:eastAsia="宋体" w:hAnsi="宋体" w:cs="宋体" w:hint="eastAsia"/>
            <w:lang w:val="en-US" w:eastAsia="zh-CN"/>
          </w:rPr>
          <w:t xml:space="preserve">4.4.2 </w:t>
        </w:r>
        <w:r>
          <w:rPr>
            <w:rFonts w:hint="eastAsia"/>
            <w:lang w:val="en-US" w:eastAsia="zh-CN"/>
          </w:rPr>
          <w:t>处方药味数和剂数</w:t>
        </w:r>
        <w:r>
          <w:tab/>
        </w:r>
        <w:r>
          <w:fldChar w:fldCharType="begin"/>
        </w:r>
        <w:r>
          <w:instrText xml:space="preserve"> PAGEREF _Toc10668 \h </w:instrText>
        </w:r>
        <w:r>
          <w:fldChar w:fldCharType="separate"/>
        </w:r>
        <w:r>
          <w:t>12</w:t>
        </w:r>
        <w:r>
          <w:fldChar w:fldCharType="end"/>
        </w:r>
      </w:hyperlink>
    </w:p>
    <w:p>
      <w:pPr>
        <w:pStyle w:val="TOC3"/>
        <w:tabs>
          <w:tab w:val="right" w:leader="dot" w:pos="8306"/>
        </w:tabs>
      </w:pPr>
      <w:hyperlink w:anchor="_Toc24299" w:history="1">
        <w:r>
          <w:rPr>
            <w:rFonts w:ascii="宋体" w:eastAsia="宋体" w:hAnsi="宋体" w:cs="宋体" w:hint="eastAsia"/>
            <w:lang w:val="en-US" w:eastAsia="zh-CN"/>
          </w:rPr>
          <w:t xml:space="preserve">4.4.3 </w:t>
        </w:r>
        <w:r>
          <w:rPr>
            <w:rFonts w:hint="eastAsia"/>
            <w:lang w:val="en-US" w:eastAsia="zh-CN"/>
          </w:rPr>
          <w:t>处方药味剂量</w:t>
        </w:r>
        <w:r>
          <w:tab/>
        </w:r>
        <w:r>
          <w:fldChar w:fldCharType="begin"/>
        </w:r>
        <w:r>
          <w:instrText xml:space="preserve"> PAGEREF _Toc24299 \h </w:instrText>
        </w:r>
        <w:r>
          <w:fldChar w:fldCharType="separate"/>
        </w:r>
        <w:r>
          <w:t>12</w:t>
        </w:r>
        <w:r>
          <w:fldChar w:fldCharType="end"/>
        </w:r>
      </w:hyperlink>
    </w:p>
    <w:p>
      <w:pPr>
        <w:pStyle w:val="TOC2"/>
        <w:tabs>
          <w:tab w:val="right" w:leader="dot" w:pos="8306"/>
        </w:tabs>
      </w:pPr>
      <w:hyperlink w:anchor="_Toc17813" w:history="1">
        <w:r>
          <w:rPr>
            <w:rFonts w:ascii="宋体" w:eastAsia="宋体" w:hAnsi="宋体" w:cs="宋体" w:hint="eastAsia"/>
            <w:lang w:val="en-US" w:eastAsia="zh-CN"/>
          </w:rPr>
          <w:t xml:space="preserve">4.5 </w:t>
        </w:r>
        <w:r>
          <w:rPr>
            <w:rFonts w:hint="eastAsia"/>
            <w:lang w:val="en-US" w:eastAsia="zh-CN"/>
          </w:rPr>
          <w:t>常用基础方剂的分析</w:t>
        </w:r>
        <w:r>
          <w:tab/>
        </w:r>
        <w:r>
          <w:fldChar w:fldCharType="begin"/>
        </w:r>
        <w:r>
          <w:instrText xml:space="preserve"> PAGEREF _Toc17813 \h </w:instrText>
        </w:r>
        <w:r>
          <w:fldChar w:fldCharType="separate"/>
        </w:r>
        <w:r>
          <w:t>13</w:t>
        </w:r>
        <w:r>
          <w:fldChar w:fldCharType="end"/>
        </w:r>
      </w:hyperlink>
    </w:p>
    <w:p>
      <w:pPr>
        <w:pStyle w:val="TOC1"/>
        <w:tabs>
          <w:tab w:val="right" w:leader="dot" w:pos="8306"/>
        </w:tabs>
      </w:pPr>
      <w:hyperlink w:anchor="_Toc3089" w:history="1">
        <w:r>
          <w:rPr>
            <w:rFonts w:ascii="宋体" w:eastAsia="宋体" w:hAnsi="宋体" w:cs="宋体" w:hint="eastAsia"/>
            <w:lang w:val="en-US" w:eastAsia="zh-CN"/>
          </w:rPr>
          <w:t xml:space="preserve">五、 </w:t>
        </w:r>
        <w:r>
          <w:rPr>
            <w:rFonts w:hint="eastAsia"/>
            <w:lang w:val="en-US" w:eastAsia="zh-CN"/>
          </w:rPr>
          <w:t>结论</w:t>
        </w:r>
        <w:r>
          <w:tab/>
        </w:r>
        <w:r>
          <w:fldChar w:fldCharType="begin"/>
        </w:r>
        <w:r>
          <w:instrText xml:space="preserve"> PAGEREF _Toc3089 \h </w:instrText>
        </w:r>
        <w:r>
          <w:fldChar w:fldCharType="separate"/>
        </w:r>
        <w:r>
          <w:t>14</w:t>
        </w:r>
        <w:r>
          <w:fldChar w:fldCharType="end"/>
        </w:r>
      </w:hyperlink>
    </w:p>
    <w:p>
      <w:pPr>
        <w:pStyle w:val="TOC1"/>
        <w:tabs>
          <w:tab w:val="right" w:leader="dot" w:pos="8306"/>
        </w:tabs>
      </w:pPr>
      <w:hyperlink w:anchor="_Toc24612" w:history="1">
        <w:r>
          <w:rPr>
            <w:rFonts w:hint="eastAsia"/>
            <w:lang w:val="en-US" w:eastAsia="zh-CN"/>
          </w:rPr>
          <w:t>致 谢</w:t>
        </w:r>
        <w:r>
          <w:tab/>
        </w:r>
        <w:r>
          <w:fldChar w:fldCharType="begin"/>
        </w:r>
        <w:r>
          <w:instrText xml:space="preserve"> PAGEREF _Toc24612 \h </w:instrText>
        </w:r>
        <w:r>
          <w:fldChar w:fldCharType="separate"/>
        </w:r>
        <w:r>
          <w:t>16</w:t>
        </w:r>
        <w:r>
          <w:fldChar w:fldCharType="end"/>
        </w:r>
      </w:hyperlink>
    </w:p>
    <w:p>
      <w:pPr>
        <w:pStyle w:val="TOC1"/>
        <w:tabs>
          <w:tab w:val="right" w:leader="dot" w:pos="8306"/>
        </w:tabs>
      </w:pPr>
      <w:hyperlink w:anchor="_Toc26762" w:history="1">
        <w:r>
          <w:rPr>
            <w:rFonts w:hint="eastAsia"/>
            <w:lang w:eastAsia="zh-CN"/>
          </w:rPr>
          <w:t>参考文献</w:t>
        </w:r>
        <w:r>
          <w:tab/>
        </w:r>
        <w:r>
          <w:fldChar w:fldCharType="begin"/>
        </w:r>
        <w:r>
          <w:instrText xml:space="preserve"> PAGEREF _Toc26762 \h </w:instrText>
        </w:r>
        <w:r>
          <w:fldChar w:fldCharType="separate"/>
        </w:r>
        <w:r>
          <w:t>17</w:t>
        </w:r>
        <w:r>
          <w:fldChar w:fldCharType="end"/>
        </w:r>
      </w:hyperlink>
    </w:p>
    <w:p>
      <w:pPr>
        <w:pStyle w:val="TOC1"/>
        <w:tabs>
          <w:tab w:val="right" w:leader="dot" w:pos="8306"/>
        </w:tabs>
        <w:rPr>
          <w:rFonts w:ascii="宋体" w:hAnsi="宋体" w:cs="宋体"/>
          <w:spacing w:val="12"/>
          <w:sz w:val="20"/>
          <w:szCs w:val="20"/>
        </w:rPr>
      </w:pPr>
      <w:r>
        <w:rPr>
          <w:rFonts w:ascii="宋体" w:eastAsia="宋体" w:hAnsi="宋体" w:cs="宋体"/>
          <w:spacing w:val="12"/>
          <w:szCs w:val="20"/>
        </w:rPr>
        <w:fldChar w:fldCharType="end"/>
      </w:r>
    </w:p>
    <w:p>
      <w:pPr>
        <w:rPr>
          <w:rFonts w:ascii="宋体" w:hAnsi="宋体" w:cs="宋体"/>
          <w:spacing w:val="12"/>
          <w:sz w:val="20"/>
          <w:szCs w:val="20"/>
        </w:rPr>
        <w:sectPr>
          <w:headerReference w:type="default" r:id="rId10"/>
          <w:footerReference w:type="default" r:id="rId11"/>
          <w:pgSz w:w="11906" w:h="16838"/>
          <w:pgMar w:top="1440" w:right="1800" w:bottom="1440" w:left="1800" w:header="851" w:footer="992" w:gutter="0"/>
          <w:pgNumType w:fmt="upperRoman" w:start="2"/>
          <w:cols w:num="1" w:space="425"/>
          <w:docGrid w:type="lines" w:linePitch="312" w:charSpace="0"/>
        </w:sectPr>
      </w:pPr>
    </w:p>
    <w:p>
      <w:pPr>
        <w:pStyle w:val="Heading1"/>
        <w:bidi w:val="0"/>
        <w:rPr>
          <w:rFonts w:hint="eastAsia"/>
          <w:lang w:val="en-US" w:eastAsia="zh-CN"/>
        </w:rPr>
      </w:pPr>
      <w:bookmarkStart w:id="1" w:name="_Toc418064059"/>
      <w:bookmarkStart w:id="2" w:name="_Toc417827812"/>
      <w:bookmarkStart w:id="3" w:name="_Toc10534"/>
      <w:bookmarkStart w:id="4" w:name="_Toc12007"/>
      <w:bookmarkStart w:id="5" w:name="_Toc418001260"/>
      <w:bookmarkStart w:id="6" w:name="_Toc417826119"/>
      <w:bookmarkStart w:id="7" w:name="_Toc417827573"/>
      <w:bookmarkStart w:id="8" w:name="_Toc354262237"/>
      <w:bookmarkStart w:id="9" w:name="_Toc418000554"/>
      <w:bookmarkStart w:id="10" w:name="_Toc8535"/>
      <w:r>
        <w:rPr>
          <w:rFonts w:hint="eastAsia"/>
          <w:lang w:val="en-US" w:eastAsia="zh-CN"/>
        </w:rPr>
        <w:t>前言</w:t>
      </w:r>
      <w:bookmarkEnd w:id="1"/>
      <w:bookmarkEnd w:id="2"/>
      <w:bookmarkEnd w:id="3"/>
      <w:bookmarkEnd w:id="4"/>
      <w:bookmarkEnd w:id="5"/>
      <w:bookmarkEnd w:id="6"/>
      <w:bookmarkEnd w:id="7"/>
      <w:bookmarkEnd w:id="8"/>
      <w:bookmarkEnd w:id="9"/>
      <w:bookmarkEnd w:id="10"/>
    </w:p>
    <w:p>
      <w:pPr>
        <w:pStyle w:val="NormalWeb"/>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宋体" w:hAnsi="宋体" w:hint="eastAsia"/>
          <w:kern w:val="2"/>
          <w:szCs w:val="24"/>
        </w:rPr>
      </w:pPr>
      <w:r>
        <w:rPr>
          <w:rFonts w:ascii="宋体" w:hAnsi="宋体" w:hint="eastAsia"/>
          <w:kern w:val="2"/>
          <w:sz w:val="24"/>
          <w:szCs w:val="24"/>
          <w:lang w:val="en-US" w:eastAsia="zh-CN"/>
        </w:rPr>
        <w:t>咽喉和支气管黏膜受刺激时快速呼吸，马上用力呼气，声带振动发音的情况称为咳嗽。咳嗽是消除呼吸道分必物和脏东西的防御性吸气反射面个人行为，尽管有之有益的一面，但存在许多伤害。长期性强烈咳嗽会严重影响患者的歇息、睡眠质量、日常生活与工作，并且推动症状发展趋势，造成肺部感染、急性支气管炎等其它病发症，对身体健康构成威胁。研究表明，超出50%的漫性咳嗽患者存有长期焦虑情绪或显著厌烦感；超出40%的患者失眠病，可引起学习培训、工作中或其它方案延迟，不合理咳嗽会让人难堪；48%的女性朋友患者咳嗽很容易引发小便失禁又称为引起社会障碍“社会发展顽症”。</w:t>
      </w:r>
    </w:p>
    <w:p>
      <w:pPr>
        <w:pStyle w:val="NormalWeb"/>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宋体" w:hAnsi="宋体" w:hint="eastAsia"/>
          <w:kern w:val="2"/>
          <w:szCs w:val="24"/>
        </w:rPr>
      </w:pPr>
      <w:r>
        <w:rPr>
          <w:rFonts w:ascii="宋体" w:hAnsi="宋体" w:hint="eastAsia"/>
          <w:kern w:val="2"/>
          <w:sz w:val="24"/>
          <w:szCs w:val="24"/>
          <w:lang w:val="en-US" w:eastAsia="zh-CN"/>
        </w:rPr>
        <w:t>咳嗽的种类各代结辩各种各样，名字特别多。《素问咳论》依据五脏六腑，分成“肺咳、心咳、肝咳、脾咳、肾咳、胆咳、肠子咳、结肠咳、膀光咳、三焦咳”。神医华佗有“五独”一说，称“寒独、气独、燥独、饮独、邪独”。《诸病源候论咳嗽候》别名“十咳”，除五脏咳嗽外，也有“风咳、风寒咳嗽、支咳、胆咳、厥阴咳嗽”等。明张介宾在《景岳全书咳嗽》里将咳嗽确立分成外感风寒、影响两大类[2]。伴随着当然以及社会环境变化，咳嗽患病率不断上升，严重危害我们的生活与健康。近些年，很多专家对咳嗽的病因病机和治疗方案逐步推进科学研究，充实了咳嗽的证治具体内容。</w:t>
      </w:r>
    </w:p>
    <w:p>
      <w:pPr>
        <w:pStyle w:val="NormalWeb"/>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宋体" w:hAnsi="宋体" w:hint="eastAsia"/>
          <w:kern w:val="2"/>
          <w:szCs w:val="24"/>
        </w:rPr>
      </w:pPr>
      <w:r>
        <w:rPr>
          <w:rFonts w:ascii="宋体" w:hAnsi="宋体" w:hint="eastAsia"/>
          <w:kern w:val="2"/>
          <w:sz w:val="24"/>
          <w:szCs w:val="24"/>
          <w:lang w:val="en-US" w:eastAsia="zh-CN"/>
        </w:rPr>
        <w:t>咳嗽是呼吸道疾病比较常见的病症，由延髓咳嗽神经中枢刺激性造成，是人体的防御作用。人通过咳嗽能将呼吸道里的脏东西、分必物排出，具有消除脏东西、清理呼吸道的功效。轻微咳嗽并且不伴持续发热患者有自主吃药的趋势。但无具体指导或没有恰当引导的自主给药易不断咳嗽或发展成某些疾病。危重症病症所引起的咳嗽也容易被忽视。因而，咳嗽的有效治疗和服药至关重要。</w:t>
      </w:r>
    </w:p>
    <w:p>
      <w:pPr>
        <w:pStyle w:val="NormalWeb"/>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宋体" w:hAnsi="宋体" w:hint="eastAsia"/>
          <w:kern w:val="2"/>
          <w:szCs w:val="24"/>
        </w:rPr>
      </w:pPr>
      <w:r>
        <w:rPr>
          <w:rFonts w:ascii="宋体" w:hAnsi="宋体" w:hint="eastAsia"/>
          <w:kern w:val="2"/>
          <w:sz w:val="24"/>
          <w:szCs w:val="24"/>
          <w:lang w:val="en-US" w:eastAsia="zh-CN"/>
        </w:rPr>
        <w:t>咳嗽发病原因各种各样，轻和重不一，即便疾病预后优良，强烈咳嗽所引起的活动量和不舒服也严重危害生活品质，将会成为一些传染病传播的有效途径。现代科学在临床咳嗽层面取得了一定的进度，但是随着对咳嗽认知和治疗深层次，各种各样问题和局限也逐步显现出来。伴随着中医药研究的深入，防止咳嗽的特点和特点愈来愈展现出来。因而，积极主动开展中医药治疗咳嗽起着至关重要的作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2"/>
          <w:footerReference w:type="default" r:id="rId13"/>
          <w:pgSz w:w="11906" w:h="16838"/>
          <w:pgMar w:top="1440" w:right="1800" w:bottom="1440" w:left="1800" w:header="851" w:footer="992" w:gutter="0"/>
          <w:pgNumType w:fmt="decimal"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宋体" w:hAnsi="宋体" w:hint="eastAsia"/>
          <w:kern w:val="2"/>
          <w:sz w:val="24"/>
          <w:szCs w:val="24"/>
          <w:lang w:val="en-US" w:eastAsia="zh-CN"/>
        </w:rPr>
        <w:t>文中根据对某个医院医治咳嗽的中药处方开展调查，统计分析药方中药品的给药次数和使用量等，对于该医院医治咳嗽的药品开展合理性分析。希望借此掌握临床观察咳嗽的现况，其中对药品药方中不合理层面明确提出一些建议，造成医院高度重视，提升相关方面的监管，进而持续改善医院医疗制度和医疗条件。与此同时，我希望你能得到临床治疗基本规律与特性，为日后临床观察咳嗽提供一定的参照，进而探寻更加好的中药治疗计划方案，为咳嗽患者给予比较合适有效的治疗对策，缓解患者的苦楚</w:t>
      </w:r>
      <w:r>
        <w:rPr>
          <w:rFonts w:ascii="Times New Roman" w:eastAsia="宋体" w:hAnsi="Times New Roman" w:cs="Times New Roman" w:hint="eastAsia"/>
          <w:color w:val="000000"/>
          <w:kern w:val="0"/>
          <w:sz w:val="24"/>
          <w:szCs w:val="24"/>
          <w:lang w:val="en-US" w:eastAsia="zh-CN"/>
        </w:rPr>
        <w:t>。</w:t>
      </w:r>
    </w:p>
    <w:p>
      <w:pPr>
        <w:pStyle w:val="Heading1"/>
        <w:bidi w:val="0"/>
        <w:rPr>
          <w:rFonts w:hint="eastAsia"/>
          <w:lang w:val="en-US" w:eastAsia="zh-CN"/>
        </w:rPr>
      </w:pPr>
      <w:bookmarkStart w:id="11" w:name="_Toc418064060"/>
      <w:bookmarkStart w:id="12" w:name="_Toc417827813"/>
      <w:bookmarkStart w:id="13" w:name="_Toc418001261"/>
      <w:bookmarkStart w:id="14" w:name="_Toc25937"/>
      <w:bookmarkStart w:id="15" w:name="_Toc417827574"/>
      <w:bookmarkStart w:id="16" w:name="_Toc418000555"/>
      <w:bookmarkStart w:id="17" w:name="_Toc417826120"/>
      <w:bookmarkStart w:id="18" w:name="_Toc354262238"/>
      <w:bookmarkStart w:id="19" w:name="_Toc26503"/>
      <w:bookmarkStart w:id="20" w:name="_Toc15534"/>
      <w:r>
        <w:rPr>
          <w:rFonts w:hint="eastAsia"/>
          <w:lang w:val="en-US" w:eastAsia="zh-CN"/>
        </w:rPr>
        <w:t>资料来源与方法</w:t>
      </w:r>
      <w:bookmarkEnd w:id="11"/>
      <w:bookmarkEnd w:id="12"/>
      <w:bookmarkEnd w:id="13"/>
      <w:bookmarkEnd w:id="14"/>
      <w:bookmarkEnd w:id="15"/>
      <w:bookmarkEnd w:id="16"/>
      <w:bookmarkEnd w:id="17"/>
      <w:bookmarkEnd w:id="18"/>
      <w:bookmarkEnd w:id="19"/>
      <w:bookmarkEnd w:id="20"/>
      <w:bookmarkStart w:id="21" w:name="_GoBack"/>
      <w:bookmarkEnd w:id="21"/>
    </w:p>
    <w:p>
      <w:pPr>
        <w:pStyle w:val="Heading2"/>
        <w:bidi w:val="0"/>
        <w:rPr>
          <w:rFonts w:hint="eastAsia"/>
          <w:lang w:val="en-US" w:eastAsia="zh-CN"/>
        </w:rPr>
      </w:pPr>
      <w:bookmarkStart w:id="22" w:name="_Toc418064061"/>
      <w:bookmarkStart w:id="23" w:name="_Toc418001262"/>
      <w:bookmarkStart w:id="24" w:name="_Toc418000556"/>
      <w:bookmarkStart w:id="25" w:name="_Toc354262239"/>
      <w:bookmarkStart w:id="26" w:name="_Toc416"/>
      <w:bookmarkStart w:id="27" w:name="_Toc417827575"/>
      <w:bookmarkStart w:id="28" w:name="_Toc417826121"/>
      <w:bookmarkStart w:id="29" w:name="_Toc14667"/>
      <w:bookmarkStart w:id="30" w:name="_Toc417827814"/>
      <w:bookmarkStart w:id="31" w:name="_Toc22105"/>
      <w:r>
        <w:rPr>
          <w:rFonts w:hint="eastAsia"/>
          <w:lang w:val="en-US" w:eastAsia="zh-CN"/>
        </w:rPr>
        <w:t>资料来源</w:t>
      </w:r>
      <w:bookmarkEnd w:id="22"/>
      <w:bookmarkEnd w:id="23"/>
      <w:bookmarkEnd w:id="24"/>
      <w:bookmarkEnd w:id="25"/>
      <w:bookmarkEnd w:id="26"/>
      <w:bookmarkEnd w:id="27"/>
      <w:bookmarkEnd w:id="28"/>
      <w:bookmarkEnd w:id="29"/>
      <w:bookmarkEnd w:id="30"/>
      <w:bookmarkEnd w:id="3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收集某院2014年10月至2014年12月咳嗽医治中药药方1056份，共应用中药184种。</w:t>
      </w:r>
    </w:p>
    <w:p>
      <w:pPr>
        <w:pStyle w:val="Heading2"/>
        <w:bidi w:val="0"/>
        <w:rPr>
          <w:rFonts w:hint="eastAsia"/>
          <w:lang w:val="en-US" w:eastAsia="zh-CN"/>
        </w:rPr>
      </w:pPr>
      <w:bookmarkStart w:id="32" w:name="_Toc8314"/>
      <w:bookmarkStart w:id="33" w:name="_Toc354262240"/>
      <w:bookmarkStart w:id="34" w:name="_Toc418001263"/>
      <w:bookmarkStart w:id="35" w:name="_Toc417827815"/>
      <w:bookmarkStart w:id="36" w:name="_Toc13752"/>
      <w:bookmarkStart w:id="37" w:name="_Toc417826122"/>
      <w:bookmarkStart w:id="38" w:name="_Toc418000557"/>
      <w:bookmarkStart w:id="39" w:name="_Toc417827576"/>
      <w:bookmarkStart w:id="40" w:name="_Toc418064062"/>
      <w:bookmarkStart w:id="41" w:name="_Toc12983"/>
      <w:r>
        <w:rPr>
          <w:rFonts w:hint="eastAsia"/>
          <w:lang w:val="en-US" w:eastAsia="zh-CN"/>
        </w:rPr>
        <w:t>方法</w:t>
      </w:r>
      <w:bookmarkEnd w:id="32"/>
      <w:bookmarkEnd w:id="33"/>
      <w:bookmarkEnd w:id="34"/>
      <w:bookmarkEnd w:id="35"/>
      <w:bookmarkEnd w:id="36"/>
      <w:bookmarkEnd w:id="37"/>
      <w:bookmarkEnd w:id="38"/>
      <w:bookmarkEnd w:id="39"/>
      <w:bookmarkEnd w:id="40"/>
      <w:bookmarkEnd w:id="4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从某院收集医治咳嗽的中药药方，收集过的药方规定中药药味详细、剂量精确、主治医师确立、功效准确。运用Excel手机软件统计分析纪录收集过的药方，统计分析获得中药药方数据库系统后，融合学过中医学和中医药知识，参照相对应参考文献，对常用药物、药方总数、药品使用量使用方法及用药规律性等方面进行合理的剖析。统计分析常用中药总数、用药类型等，对预防咳嗽的用药种类、总数、用药工作频率、用药使用量等进行科学剖析。</w:t>
      </w:r>
    </w:p>
    <w:p>
      <w:pPr>
        <w:pStyle w:val="Heading1"/>
        <w:bidi w:val="0"/>
        <w:rPr>
          <w:rFonts w:hint="eastAsia"/>
          <w:lang w:val="en-US" w:eastAsia="zh-CN"/>
        </w:rPr>
      </w:pPr>
      <w:bookmarkStart w:id="42" w:name="_Toc417826123"/>
      <w:bookmarkStart w:id="43" w:name="_Toc417827577"/>
      <w:bookmarkStart w:id="44" w:name="_Toc417827816"/>
      <w:bookmarkStart w:id="45" w:name="_Toc3051"/>
      <w:bookmarkStart w:id="46" w:name="_Toc26448"/>
      <w:bookmarkStart w:id="47" w:name="_Toc354262241"/>
      <w:bookmarkStart w:id="48" w:name="_Toc418001264"/>
      <w:bookmarkStart w:id="49" w:name="_Toc418064063"/>
      <w:bookmarkStart w:id="50" w:name="_Toc418000558"/>
      <w:bookmarkStart w:id="51" w:name="_Toc7217"/>
      <w:r>
        <w:rPr>
          <w:rFonts w:hint="eastAsia"/>
          <w:lang w:val="en-US" w:eastAsia="zh-CN"/>
        </w:rPr>
        <w:t>结果</w:t>
      </w:r>
      <w:bookmarkEnd w:id="42"/>
      <w:bookmarkEnd w:id="43"/>
      <w:bookmarkEnd w:id="44"/>
      <w:bookmarkEnd w:id="45"/>
      <w:bookmarkEnd w:id="46"/>
      <w:bookmarkEnd w:id="47"/>
      <w:r>
        <w:rPr>
          <w:rFonts w:hint="eastAsia"/>
          <w:lang w:val="en-US" w:eastAsia="zh-CN"/>
        </w:rPr>
        <w:t>与分析</w:t>
      </w:r>
      <w:bookmarkEnd w:id="48"/>
      <w:bookmarkEnd w:id="49"/>
      <w:bookmarkEnd w:id="50"/>
      <w:bookmarkEnd w:id="51"/>
    </w:p>
    <w:p>
      <w:pPr>
        <w:pStyle w:val="Heading2"/>
        <w:bidi w:val="0"/>
        <w:rPr>
          <w:rFonts w:hint="eastAsia"/>
          <w:lang w:val="en-US" w:eastAsia="zh-CN"/>
        </w:rPr>
      </w:pPr>
      <w:bookmarkStart w:id="52" w:name="_Toc418000559"/>
      <w:bookmarkStart w:id="53" w:name="_Toc842"/>
      <w:bookmarkStart w:id="54" w:name="_Toc417826124"/>
      <w:bookmarkStart w:id="55" w:name="_Toc417827578"/>
      <w:bookmarkStart w:id="56" w:name="_Toc354262242"/>
      <w:bookmarkStart w:id="57" w:name="_Toc28187"/>
      <w:bookmarkStart w:id="58" w:name="_Toc418064064"/>
      <w:bookmarkStart w:id="59" w:name="_Toc418001265"/>
      <w:bookmarkStart w:id="60" w:name="_Toc417827817"/>
      <w:bookmarkStart w:id="61" w:name="_Toc13305"/>
      <w:r>
        <w:rPr>
          <w:rFonts w:hint="eastAsia"/>
          <w:lang w:val="en-US" w:eastAsia="zh-CN"/>
        </w:rPr>
        <w:t>咳嗽的中医辨证类型</w:t>
      </w:r>
      <w:bookmarkEnd w:id="52"/>
      <w:bookmarkEnd w:id="53"/>
      <w:bookmarkEnd w:id="54"/>
      <w:bookmarkEnd w:id="55"/>
      <w:bookmarkEnd w:id="56"/>
      <w:bookmarkEnd w:id="57"/>
      <w:bookmarkEnd w:id="58"/>
      <w:bookmarkEnd w:id="59"/>
      <w:bookmarkEnd w:id="60"/>
      <w:bookmarkEnd w:id="6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中医学将咳嗽分成外感风寒咳嗽和影响咳嗽两类。而外感风寒咳嗽包含寒症袭肺、风热犯肺、风燥伤身，影响咳嗽分成寒湿蕴肺、痰热郁肺、肝气犯肺和肺阴损4类别。融合咳嗽患者的病情主要表现，现就咳嗽中医辨证分型及病状特性如下所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color w:val="000000"/>
          <w:kern w:val="0"/>
          <w:sz w:val="24"/>
        </w:rPr>
        <w:sectPr>
          <w:headerReference w:type="default" r:id="rId14"/>
          <w:footerReference w:type="default" r:id="rId15"/>
          <w:type w:val="nextPage"/>
          <w:pgSz w:w="11906" w:h="16838"/>
          <w:pgMar w:top="1440" w:right="1800" w:bottom="1440" w:left="1800" w:header="851" w:footer="992" w:gutter="0"/>
          <w:pgNumType w:fmt="decimal" w:start="2"/>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表</w:t>
      </w:r>
      <w:r>
        <w:rPr>
          <w:rFonts w:ascii="Times New Roman" w:eastAsia="宋体" w:hAnsi="Times New Roman" w:cs="Times New Roman" w:hint="eastAsia"/>
          <w:color w:val="000000"/>
          <w:kern w:val="0"/>
          <w:sz w:val="24"/>
          <w:szCs w:val="24"/>
          <w:lang w:val="en-US" w:eastAsia="zh-CN"/>
        </w:rPr>
        <w:fldChar w:fldCharType="begin"/>
      </w:r>
      <w:r>
        <w:rPr>
          <w:rFonts w:ascii="Times New Roman" w:eastAsia="宋体" w:hAnsi="Times New Roman" w:cs="Times New Roman" w:hint="eastAsia"/>
          <w:color w:val="000000"/>
          <w:kern w:val="0"/>
          <w:sz w:val="24"/>
          <w:szCs w:val="24"/>
          <w:lang w:val="en-US" w:eastAsia="zh-CN"/>
        </w:rPr>
        <w:instrText>SEQ表\*ARABIC</w:instrText>
      </w:r>
      <w:r>
        <w:rPr>
          <w:rFonts w:ascii="Times New Roman" w:eastAsia="宋体" w:hAnsi="Times New Roman" w:cs="Times New Roman" w:hint="eastAsia"/>
          <w:color w:val="000000"/>
          <w:kern w:val="0"/>
          <w:sz w:val="24"/>
          <w:szCs w:val="24"/>
          <w:lang w:val="en-US" w:eastAsia="zh-CN"/>
        </w:rPr>
        <w:fldChar w:fldCharType="separate"/>
      </w:r>
      <w:r>
        <w:rPr>
          <w:rFonts w:ascii="Times New Roman" w:eastAsia="宋体" w:hAnsi="Times New Roman" w:cs="Times New Roman" w:hint="eastAsia"/>
          <w:color w:val="000000"/>
          <w:kern w:val="0"/>
          <w:sz w:val="24"/>
          <w:szCs w:val="24"/>
          <w:lang w:val="en-US" w:eastAsia="zh-CN"/>
        </w:rPr>
        <w:t>1</w:t>
      </w:r>
      <w:r>
        <w:rPr>
          <w:rFonts w:ascii="Times New Roman" w:eastAsia="宋体" w:hAnsi="Times New Roman" w:cs="Times New Roman" w:hint="eastAsia"/>
          <w:color w:val="000000"/>
          <w:kern w:val="0"/>
          <w:sz w:val="24"/>
          <w:szCs w:val="24"/>
          <w:lang w:val="en-US" w:eastAsia="zh-CN"/>
        </w:rPr>
        <w:fldChar w:fldCharType="end"/>
      </w:r>
      <w:r>
        <w:rPr>
          <w:rFonts w:ascii="Times New Roman" w:eastAsia="宋体" w:hAnsi="Times New Roman" w:cs="Times New Roman" w:hint="eastAsia"/>
          <w:color w:val="000000"/>
          <w:kern w:val="0"/>
          <w:sz w:val="24"/>
          <w:szCs w:val="24"/>
          <w:lang w:val="en-US" w:eastAsia="zh-CN"/>
        </w:rPr>
        <w:t>咳嗽的中医辨证分型及证候特点</w:t>
      </w:r>
    </w:p>
    <w:tbl>
      <w:tblPr>
        <w:tblStyle w:val="TableNormal"/>
        <w:tblW w:w="0" w:type="auto"/>
        <w:tblInd w:w="0" w:type="dxa"/>
        <w:tblLayout w:type="fixed"/>
        <w:tblCellMar>
          <w:top w:w="0" w:type="dxa"/>
          <w:left w:w="108" w:type="dxa"/>
          <w:bottom w:w="0" w:type="dxa"/>
          <w:right w:w="108" w:type="dxa"/>
        </w:tblCellMar>
      </w:tblPr>
      <w:tblGrid>
        <w:gridCol w:w="2093"/>
        <w:gridCol w:w="6429"/>
      </w:tblGrid>
      <w:tr>
        <w:tblPrEx>
          <w:tblW w:w="0" w:type="auto"/>
          <w:tblInd w:w="0" w:type="dxa"/>
          <w:tblLayout w:type="fixed"/>
          <w:tblCellMar>
            <w:top w:w="0" w:type="dxa"/>
            <w:left w:w="108" w:type="dxa"/>
            <w:bottom w:w="0" w:type="dxa"/>
            <w:right w:w="108" w:type="dxa"/>
          </w:tblCellMar>
        </w:tblPrEx>
        <w:trPr>
          <w:trHeight w:hRule="exact" w:val="680"/>
        </w:trPr>
        <w:tc>
          <w:tcPr>
            <w:tcW w:w="2093" w:type="dxa"/>
            <w:tcBorders>
              <w:top w:val="single" w:sz="8" w:space="0" w:color="auto"/>
              <w:bottom w:val="single" w:sz="4" w:space="0" w:color="auto"/>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证型</w:t>
            </w:r>
          </w:p>
        </w:tc>
        <w:tc>
          <w:tcPr>
            <w:tcW w:w="6429" w:type="dxa"/>
            <w:tcBorders>
              <w:top w:val="single" w:sz="8" w:space="0" w:color="auto"/>
              <w:bottom w:val="single" w:sz="4" w:space="0" w:color="auto"/>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证候特点</w:t>
            </w:r>
          </w:p>
        </w:tc>
      </w:tr>
      <w:tr>
        <w:tblPrEx>
          <w:tblW w:w="0" w:type="auto"/>
          <w:tblInd w:w="0" w:type="dxa"/>
          <w:tblLayout w:type="fixed"/>
          <w:tblCellMar>
            <w:top w:w="0" w:type="dxa"/>
            <w:left w:w="108" w:type="dxa"/>
            <w:bottom w:w="0" w:type="dxa"/>
            <w:right w:w="108" w:type="dxa"/>
          </w:tblCellMar>
        </w:tblPrEx>
        <w:trPr>
          <w:trHeight w:hRule="exact" w:val="1021"/>
        </w:trPr>
        <w:tc>
          <w:tcPr>
            <w:tcW w:w="2093" w:type="dxa"/>
            <w:tcBorders>
              <w:top w:val="single" w:sz="4" w:space="0" w:color="auto"/>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风寒袭肺</w:t>
            </w:r>
          </w:p>
        </w:tc>
        <w:tc>
          <w:tcPr>
            <w:tcW w:w="6429" w:type="dxa"/>
            <w:tcBorders>
              <w:top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咳声重浊，气急，喉痒，咯痰稀薄色白，常伴鼻塞，流清涕，头痛，肢体酸楚，恶寒发热，无汗等表证，舌苔薄白，脉浮或浮紧</w:t>
            </w:r>
          </w:p>
        </w:tc>
      </w:tr>
      <w:tr>
        <w:tblPrEx>
          <w:tblW w:w="0" w:type="auto"/>
          <w:tblInd w:w="0" w:type="dxa"/>
          <w:tblLayout w:type="fixed"/>
          <w:tblCellMar>
            <w:top w:w="0" w:type="dxa"/>
            <w:left w:w="108" w:type="dxa"/>
            <w:bottom w:w="0" w:type="dxa"/>
            <w:right w:w="108" w:type="dxa"/>
          </w:tblCellMar>
        </w:tblPrEx>
        <w:trPr>
          <w:trHeight w:hRule="exact" w:val="1021"/>
        </w:trPr>
        <w:tc>
          <w:tcPr>
            <w:tcW w:w="2093" w:type="dxa"/>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风热犯肺</w:t>
            </w:r>
          </w:p>
        </w:tc>
        <w:tc>
          <w:tcPr>
            <w:tcW w:w="6429"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咳嗽咳痰不爽，痰黄或稠粘，喉燥咽痛，常伴恶风身热，头痛肢楚，鼻流黄涕，口渴等表热证，舌苔薄黄，脉浮数或浮滑</w:t>
            </w:r>
          </w:p>
        </w:tc>
      </w:tr>
      <w:tr>
        <w:tblPrEx>
          <w:tblW w:w="0" w:type="auto"/>
          <w:tblInd w:w="0" w:type="dxa"/>
          <w:tblLayout w:type="fixed"/>
          <w:tblCellMar>
            <w:top w:w="0" w:type="dxa"/>
            <w:left w:w="108" w:type="dxa"/>
            <w:bottom w:w="0" w:type="dxa"/>
            <w:right w:w="108" w:type="dxa"/>
          </w:tblCellMar>
        </w:tblPrEx>
        <w:trPr>
          <w:trHeight w:hRule="exact" w:val="1531"/>
        </w:trPr>
        <w:tc>
          <w:tcPr>
            <w:tcW w:w="2093" w:type="dxa"/>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风燥伤肺</w:t>
            </w:r>
          </w:p>
        </w:tc>
        <w:tc>
          <w:tcPr>
            <w:tcW w:w="6429"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喉痒干咳，无痰或痰少而粘连成丝，咳痰不爽，或痰中带有血丝，咽喉干痛，唇鼻干燥，口干，常伴鼻塞，头痛，微寒，身热等表证，舌质红干而少津，苔薄白或薄黄，脉浮</w:t>
            </w:r>
          </w:p>
        </w:tc>
      </w:tr>
      <w:tr>
        <w:tblPrEx>
          <w:tblW w:w="0" w:type="auto"/>
          <w:tblInd w:w="0" w:type="dxa"/>
          <w:tblLayout w:type="fixed"/>
          <w:tblCellMar>
            <w:top w:w="0" w:type="dxa"/>
            <w:left w:w="108" w:type="dxa"/>
            <w:bottom w:w="0" w:type="dxa"/>
            <w:right w:w="108" w:type="dxa"/>
          </w:tblCellMar>
        </w:tblPrEx>
        <w:trPr>
          <w:trHeight w:hRule="exact" w:val="1531"/>
        </w:trPr>
        <w:tc>
          <w:tcPr>
            <w:tcW w:w="2093" w:type="dxa"/>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痰湿蕴肺</w:t>
            </w:r>
          </w:p>
        </w:tc>
        <w:tc>
          <w:tcPr>
            <w:tcW w:w="6429"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咳嗽反复发作，尤以晨起咳甚，咳声重浊，痰多，痰粘腻或稠厚成块，色白或带灰色，胸闷气憋，痰出则咳缓、憋闷减轻。常伴体倦，脘痞，腹胀，大便时溏，舌苔白腻，脉濡滑</w:t>
            </w:r>
          </w:p>
        </w:tc>
      </w:tr>
      <w:tr>
        <w:tblPrEx>
          <w:tblW w:w="0" w:type="auto"/>
          <w:tblInd w:w="0" w:type="dxa"/>
          <w:tblLayout w:type="fixed"/>
          <w:tblCellMar>
            <w:top w:w="0" w:type="dxa"/>
            <w:left w:w="108" w:type="dxa"/>
            <w:bottom w:w="0" w:type="dxa"/>
            <w:right w:w="108" w:type="dxa"/>
          </w:tblCellMar>
        </w:tblPrEx>
        <w:trPr>
          <w:trHeight w:hRule="exact" w:val="1531"/>
        </w:trPr>
        <w:tc>
          <w:tcPr>
            <w:tcW w:w="2093" w:type="dxa"/>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痰热郁肺</w:t>
            </w:r>
          </w:p>
        </w:tc>
        <w:tc>
          <w:tcPr>
            <w:tcW w:w="6429"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咳嗽气息急促，或喉中有痰声，痰多稠粘或为黄痰，咳吐不爽，或痰有热腥味，或咳吐血痰，胸胁胀满，或咳引胸痛，面赤，或有身热，口干欲饮，舌苔薄黄腻，舌质红，脉滑数</w:t>
            </w:r>
          </w:p>
        </w:tc>
      </w:tr>
      <w:tr>
        <w:tblPrEx>
          <w:tblW w:w="0" w:type="auto"/>
          <w:tblInd w:w="0" w:type="dxa"/>
          <w:tblLayout w:type="fixed"/>
          <w:tblCellMar>
            <w:top w:w="0" w:type="dxa"/>
            <w:left w:w="108" w:type="dxa"/>
            <w:bottom w:w="0" w:type="dxa"/>
            <w:right w:w="108" w:type="dxa"/>
          </w:tblCellMar>
        </w:tblPrEx>
        <w:trPr>
          <w:trHeight w:hRule="exact" w:val="1531"/>
        </w:trPr>
        <w:tc>
          <w:tcPr>
            <w:tcW w:w="2093" w:type="dxa"/>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肝火犯肺</w:t>
            </w:r>
          </w:p>
        </w:tc>
        <w:tc>
          <w:tcPr>
            <w:tcW w:w="6429"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上气咳逆阵作，咳时面赤，常感痰滞咽喉，咯之难出，量少质粘，或痰如絮状，咳引胸胁胀痛，咽干口苦。症状可随情绪波动而增减。舌红或舌边尖红，舌苔薄黄少津，脉弦数</w:t>
            </w:r>
          </w:p>
        </w:tc>
      </w:tr>
      <w:tr>
        <w:tblPrEx>
          <w:tblW w:w="0" w:type="auto"/>
          <w:tblInd w:w="0" w:type="dxa"/>
          <w:tblLayout w:type="fixed"/>
          <w:tblCellMar>
            <w:top w:w="0" w:type="dxa"/>
            <w:left w:w="108" w:type="dxa"/>
            <w:bottom w:w="0" w:type="dxa"/>
            <w:right w:w="108" w:type="dxa"/>
          </w:tblCellMar>
        </w:tblPrEx>
        <w:trPr>
          <w:trHeight w:hRule="exact" w:val="1418"/>
        </w:trPr>
        <w:tc>
          <w:tcPr>
            <w:tcW w:w="2093" w:type="dxa"/>
            <w:tcBorders>
              <w:bottom w:val="single" w:sz="8" w:space="0" w:color="auto"/>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肺阴亏耗</w:t>
            </w:r>
          </w:p>
        </w:tc>
        <w:tc>
          <w:tcPr>
            <w:tcW w:w="6429" w:type="dxa"/>
            <w:tcBorders>
              <w:bottom w:val="single" w:sz="8"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干咳，咳声短促，痰少粘白，或痰中带血丝，或声音逐渐嘶哑，口干咽燥，常伴有午后潮热，手足心热，夜寐盗汗，口干，舌质红少苔，或舌上少津，脉细数</w:t>
            </w:r>
          </w:p>
        </w:tc>
      </w:tr>
    </w:tbl>
    <w:p>
      <w:pPr>
        <w:pStyle w:val="Heading2"/>
        <w:bidi w:val="0"/>
        <w:rPr>
          <w:rFonts w:hint="eastAsia"/>
          <w:lang w:val="en-US" w:eastAsia="zh-CN"/>
        </w:rPr>
      </w:pPr>
      <w:bookmarkStart w:id="62" w:name="_Toc418000560"/>
      <w:bookmarkStart w:id="63" w:name="_Toc14199"/>
      <w:bookmarkStart w:id="64" w:name="_Toc417826125"/>
      <w:bookmarkStart w:id="65" w:name="_Toc417827818"/>
      <w:bookmarkStart w:id="66" w:name="_Toc418001266"/>
      <w:bookmarkStart w:id="67" w:name="_Toc23048"/>
      <w:bookmarkStart w:id="68" w:name="_Toc417827579"/>
      <w:bookmarkStart w:id="69" w:name="_Toc418064065"/>
      <w:bookmarkStart w:id="70" w:name="_Toc16430"/>
      <w:r>
        <w:rPr>
          <w:rFonts w:hint="eastAsia"/>
          <w:lang w:val="en-US" w:eastAsia="zh-CN"/>
        </w:rPr>
        <w:t>常用中药的统计与分析</w:t>
      </w:r>
      <w:bookmarkEnd w:id="62"/>
      <w:bookmarkEnd w:id="63"/>
      <w:bookmarkEnd w:id="64"/>
      <w:bookmarkEnd w:id="65"/>
      <w:bookmarkEnd w:id="66"/>
      <w:bookmarkEnd w:id="67"/>
      <w:bookmarkEnd w:id="68"/>
      <w:bookmarkEnd w:id="69"/>
      <w:bookmarkEnd w:id="70"/>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据调查，在收集的干咳中药药方中，方剂服药数量共达184种。对每一个中药开展频数统计分析，发觉应用人数最多的10味中药分别是法半夏、北杏仁、伏苓、紫菀、橘梗、抗风、生甘草、茯苓、干姜、五味子。把它进行筛选并较为实际效果，如下所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color w:val="000000"/>
          <w:kern w:val="0"/>
          <w:sz w:val="24"/>
        </w:rPr>
        <w:sectPr>
          <w:headerReference w:type="default" r:id="rId16"/>
          <w:footerReference w:type="default" r:id="rId17"/>
          <w:type w:val="nextPage"/>
          <w:pgSz w:w="11906" w:h="16838"/>
          <w:pgMar w:top="1440" w:right="1800" w:bottom="1440" w:left="1800" w:header="851" w:footer="992" w:gutter="0"/>
          <w:pgNumType w:fmt="decimal" w:start="3"/>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表</w:t>
      </w:r>
      <w:r>
        <w:rPr>
          <w:rFonts w:ascii="Times New Roman" w:eastAsia="宋体" w:hAnsi="Times New Roman" w:cs="Times New Roman" w:hint="eastAsia"/>
          <w:color w:val="000000"/>
          <w:kern w:val="0"/>
          <w:sz w:val="24"/>
          <w:szCs w:val="24"/>
          <w:lang w:val="en-US" w:eastAsia="zh-CN"/>
        </w:rPr>
        <w:fldChar w:fldCharType="begin"/>
      </w:r>
      <w:r>
        <w:rPr>
          <w:rFonts w:ascii="Times New Roman" w:eastAsia="宋体" w:hAnsi="Times New Roman" w:cs="Times New Roman" w:hint="eastAsia"/>
          <w:color w:val="000000"/>
          <w:kern w:val="0"/>
          <w:sz w:val="24"/>
          <w:szCs w:val="24"/>
          <w:lang w:val="en-US" w:eastAsia="zh-CN"/>
        </w:rPr>
        <w:instrText>SEQ表\*ARABIC</w:instrText>
      </w:r>
      <w:r>
        <w:rPr>
          <w:rFonts w:ascii="Times New Roman" w:eastAsia="宋体" w:hAnsi="Times New Roman" w:cs="Times New Roman" w:hint="eastAsia"/>
          <w:color w:val="000000"/>
          <w:kern w:val="0"/>
          <w:sz w:val="24"/>
          <w:szCs w:val="24"/>
          <w:lang w:val="en-US" w:eastAsia="zh-CN"/>
        </w:rPr>
        <w:fldChar w:fldCharType="separate"/>
      </w:r>
      <w:r>
        <w:rPr>
          <w:rFonts w:ascii="Times New Roman" w:eastAsia="宋体" w:hAnsi="Times New Roman" w:cs="Times New Roman" w:hint="eastAsia"/>
          <w:color w:val="000000"/>
          <w:kern w:val="0"/>
          <w:sz w:val="24"/>
          <w:szCs w:val="24"/>
          <w:lang w:val="en-US" w:eastAsia="zh-CN"/>
        </w:rPr>
        <w:t>2</w:t>
      </w:r>
      <w:r>
        <w:rPr>
          <w:rFonts w:ascii="Times New Roman" w:eastAsia="宋体" w:hAnsi="Times New Roman" w:cs="Times New Roman" w:hint="eastAsia"/>
          <w:color w:val="000000"/>
          <w:kern w:val="0"/>
          <w:sz w:val="24"/>
          <w:szCs w:val="24"/>
          <w:lang w:val="en-US" w:eastAsia="zh-CN"/>
        </w:rPr>
        <w:fldChar w:fldCharType="end"/>
      </w:r>
      <w:r>
        <w:rPr>
          <w:rFonts w:ascii="Times New Roman" w:eastAsia="宋体" w:hAnsi="Times New Roman" w:cs="Times New Roman" w:hint="eastAsia"/>
          <w:color w:val="000000"/>
          <w:kern w:val="0"/>
          <w:sz w:val="24"/>
          <w:szCs w:val="24"/>
          <w:lang w:val="en-US" w:eastAsia="zh-CN"/>
        </w:rPr>
        <w:t>前10味中药的使用频率及功效比较</w:t>
      </w:r>
    </w:p>
    <w:tbl>
      <w:tblPr>
        <w:tblStyle w:val="TableNormal"/>
        <w:tblW w:w="0" w:type="auto"/>
        <w:jc w:val="center"/>
        <w:tblBorders>
          <w:top w:val="single" w:sz="8" w:space="0" w:color="000000"/>
          <w:left w:val="none" w:sz="0" w:space="0" w:color="auto"/>
          <w:bottom w:val="single" w:sz="8" w:space="0" w:color="000000"/>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276"/>
        <w:gridCol w:w="1276"/>
        <w:gridCol w:w="1134"/>
        <w:gridCol w:w="1984"/>
        <w:gridCol w:w="3544"/>
      </w:tblGrid>
      <w:tr>
        <w:tblPrEx>
          <w:tblW w:w="0" w:type="auto"/>
          <w:jc w:val="center"/>
          <w:tblBorders>
            <w:top w:val="single" w:sz="8" w:space="0" w:color="000000"/>
            <w:left w:val="none" w:sz="0" w:space="0" w:color="auto"/>
            <w:bottom w:val="single" w:sz="8" w:space="0" w:color="000000"/>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jc w:val="center"/>
        </w:trPr>
        <w:tc>
          <w:tcPr>
            <w:tcW w:w="1276"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药名</w:t>
            </w:r>
          </w:p>
        </w:tc>
        <w:tc>
          <w:tcPr>
            <w:tcW w:w="1276"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应用次数</w:t>
            </w:r>
          </w:p>
        </w:tc>
        <w:tc>
          <w:tcPr>
            <w:tcW w:w="1134"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频率（%）</w:t>
            </w:r>
          </w:p>
        </w:tc>
        <w:tc>
          <w:tcPr>
            <w:tcW w:w="1984"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类别</w:t>
            </w:r>
          </w:p>
        </w:tc>
        <w:tc>
          <w:tcPr>
            <w:tcW w:w="3544"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功效</w:t>
            </w:r>
          </w:p>
        </w:tc>
      </w:tr>
      <w:tr>
        <w:tblPrEx>
          <w:tblW w:w="0" w:type="auto"/>
          <w:jc w:val="center"/>
          <w:tblLayout w:type="fixed"/>
          <w:tblCellMar>
            <w:top w:w="0" w:type="dxa"/>
            <w:left w:w="108" w:type="dxa"/>
            <w:bottom w:w="0" w:type="dxa"/>
            <w:right w:w="108" w:type="dxa"/>
          </w:tblCellMar>
        </w:tblPrEx>
        <w:trPr>
          <w:jc w:val="center"/>
        </w:trPr>
        <w:tc>
          <w:tcPr>
            <w:tcW w:w="1276"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法半夏</w:t>
            </w:r>
          </w:p>
        </w:tc>
        <w:tc>
          <w:tcPr>
            <w:tcW w:w="1276"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722</w:t>
            </w:r>
          </w:p>
        </w:tc>
        <w:tc>
          <w:tcPr>
            <w:tcW w:w="1134"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68.37</w:t>
            </w:r>
          </w:p>
        </w:tc>
        <w:tc>
          <w:tcPr>
            <w:tcW w:w="1984"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化痰止咳平喘药</w:t>
            </w:r>
          </w:p>
        </w:tc>
        <w:tc>
          <w:tcPr>
            <w:tcW w:w="3544"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燥湿化痰</w:t>
            </w:r>
          </w:p>
        </w:tc>
      </w:tr>
      <w:tr>
        <w:tblPrEx>
          <w:tblW w:w="0" w:type="auto"/>
          <w:jc w:val="center"/>
          <w:tblLayout w:type="fixed"/>
          <w:tblCellMar>
            <w:top w:w="0" w:type="dxa"/>
            <w:left w:w="108" w:type="dxa"/>
            <w:bottom w:w="0" w:type="dxa"/>
            <w:right w:w="108" w:type="dxa"/>
          </w:tblCellMar>
        </w:tblPrEx>
        <w:trPr>
          <w:jc w:val="center"/>
        </w:trPr>
        <w:tc>
          <w:tcPr>
            <w:tcW w:w="1276" w:type="dxa"/>
            <w:tcBorders>
              <w:top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北杏仁</w:t>
            </w:r>
          </w:p>
        </w:tc>
        <w:tc>
          <w:tcPr>
            <w:tcW w:w="1276" w:type="dxa"/>
            <w:tcBorders>
              <w:top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704</w:t>
            </w:r>
          </w:p>
        </w:tc>
        <w:tc>
          <w:tcPr>
            <w:tcW w:w="1134" w:type="dxa"/>
            <w:tcBorders>
              <w:top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66.67</w:t>
            </w:r>
          </w:p>
        </w:tc>
        <w:tc>
          <w:tcPr>
            <w:tcW w:w="1984" w:type="dxa"/>
            <w:tcBorders>
              <w:top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化痰止咳平喘药</w:t>
            </w:r>
          </w:p>
        </w:tc>
        <w:tc>
          <w:tcPr>
            <w:tcW w:w="3544" w:type="dxa"/>
            <w:tcBorders>
              <w:top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降气止咳平喘，润肠通便</w:t>
            </w:r>
          </w:p>
        </w:tc>
      </w:tr>
      <w:tr>
        <w:tblPrEx>
          <w:tblW w:w="0" w:type="auto"/>
          <w:jc w:val="center"/>
          <w:tblLayout w:type="fixed"/>
          <w:tblCellMar>
            <w:top w:w="0" w:type="dxa"/>
            <w:left w:w="108" w:type="dxa"/>
            <w:bottom w:w="0" w:type="dxa"/>
            <w:right w:w="108" w:type="dxa"/>
          </w:tblCellMar>
        </w:tblPrEx>
        <w:trPr>
          <w:jc w:val="center"/>
        </w:trPr>
        <w:tc>
          <w:tcPr>
            <w:tcW w:w="1276"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茯苓</w:t>
            </w:r>
          </w:p>
        </w:tc>
        <w:tc>
          <w:tcPr>
            <w:tcW w:w="1276"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579</w:t>
            </w:r>
          </w:p>
        </w:tc>
        <w:tc>
          <w:tcPr>
            <w:tcW w:w="1134"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54.83</w:t>
            </w:r>
          </w:p>
        </w:tc>
        <w:tc>
          <w:tcPr>
            <w:tcW w:w="1984"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利水渗湿药</w:t>
            </w:r>
          </w:p>
        </w:tc>
        <w:tc>
          <w:tcPr>
            <w:tcW w:w="3544"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利水渗湿，健脾，宁心</w:t>
            </w:r>
          </w:p>
        </w:tc>
      </w:tr>
      <w:tr>
        <w:tblPrEx>
          <w:tblW w:w="0" w:type="auto"/>
          <w:jc w:val="center"/>
          <w:tblLayout w:type="fixed"/>
          <w:tblCellMar>
            <w:top w:w="0" w:type="dxa"/>
            <w:left w:w="108" w:type="dxa"/>
            <w:bottom w:w="0" w:type="dxa"/>
            <w:right w:w="108" w:type="dxa"/>
          </w:tblCellMar>
        </w:tblPrEx>
        <w:trPr>
          <w:jc w:val="center"/>
        </w:trPr>
        <w:tc>
          <w:tcPr>
            <w:tcW w:w="1276"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紫菀</w:t>
            </w:r>
          </w:p>
        </w:tc>
        <w:tc>
          <w:tcPr>
            <w:tcW w:w="1276"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495</w:t>
            </w:r>
          </w:p>
        </w:tc>
        <w:tc>
          <w:tcPr>
            <w:tcW w:w="113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46.88</w:t>
            </w:r>
          </w:p>
        </w:tc>
        <w:tc>
          <w:tcPr>
            <w:tcW w:w="198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化痰止咳平喘药</w:t>
            </w:r>
          </w:p>
        </w:tc>
        <w:tc>
          <w:tcPr>
            <w:tcW w:w="354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润肺下气，消痰止咳</w:t>
            </w:r>
          </w:p>
        </w:tc>
      </w:tr>
      <w:tr>
        <w:tblPrEx>
          <w:tblW w:w="0" w:type="auto"/>
          <w:jc w:val="center"/>
          <w:tblLayout w:type="fixed"/>
          <w:tblCellMar>
            <w:top w:w="0" w:type="dxa"/>
            <w:left w:w="108" w:type="dxa"/>
            <w:bottom w:w="0" w:type="dxa"/>
            <w:right w:w="108" w:type="dxa"/>
          </w:tblCellMar>
        </w:tblPrEx>
        <w:trPr>
          <w:jc w:val="center"/>
        </w:trPr>
        <w:tc>
          <w:tcPr>
            <w:tcW w:w="1276"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桔梗</w:t>
            </w:r>
          </w:p>
        </w:tc>
        <w:tc>
          <w:tcPr>
            <w:tcW w:w="1276"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476</w:t>
            </w:r>
          </w:p>
        </w:tc>
        <w:tc>
          <w:tcPr>
            <w:tcW w:w="1134"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45.08</w:t>
            </w:r>
          </w:p>
        </w:tc>
        <w:tc>
          <w:tcPr>
            <w:tcW w:w="1984"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化痰止咳平喘药</w:t>
            </w:r>
          </w:p>
        </w:tc>
        <w:tc>
          <w:tcPr>
            <w:tcW w:w="3544"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宣肺，利咽，祛痰，排脓</w:t>
            </w:r>
          </w:p>
        </w:tc>
      </w:tr>
      <w:tr>
        <w:tblPrEx>
          <w:tblW w:w="0" w:type="auto"/>
          <w:jc w:val="center"/>
          <w:tblLayout w:type="fixed"/>
          <w:tblCellMar>
            <w:top w:w="0" w:type="dxa"/>
            <w:left w:w="108" w:type="dxa"/>
            <w:bottom w:w="0" w:type="dxa"/>
            <w:right w:w="108" w:type="dxa"/>
          </w:tblCellMar>
        </w:tblPrEx>
        <w:trPr>
          <w:jc w:val="center"/>
        </w:trPr>
        <w:tc>
          <w:tcPr>
            <w:tcW w:w="1276"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防风</w:t>
            </w:r>
          </w:p>
        </w:tc>
        <w:tc>
          <w:tcPr>
            <w:tcW w:w="1276"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469</w:t>
            </w:r>
          </w:p>
        </w:tc>
        <w:tc>
          <w:tcPr>
            <w:tcW w:w="113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44.41</w:t>
            </w:r>
          </w:p>
        </w:tc>
        <w:tc>
          <w:tcPr>
            <w:tcW w:w="198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解表药</w:t>
            </w:r>
          </w:p>
        </w:tc>
        <w:tc>
          <w:tcPr>
            <w:tcW w:w="354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祛风解表，胜湿止痛，止痉</w:t>
            </w:r>
          </w:p>
        </w:tc>
      </w:tr>
      <w:tr>
        <w:tblPrEx>
          <w:tblW w:w="0" w:type="auto"/>
          <w:jc w:val="center"/>
          <w:tblLayout w:type="fixed"/>
          <w:tblCellMar>
            <w:top w:w="0" w:type="dxa"/>
            <w:left w:w="108" w:type="dxa"/>
            <w:bottom w:w="0" w:type="dxa"/>
            <w:right w:w="108" w:type="dxa"/>
          </w:tblCellMar>
        </w:tblPrEx>
        <w:trPr>
          <w:jc w:val="center"/>
        </w:trPr>
        <w:tc>
          <w:tcPr>
            <w:tcW w:w="1276"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炙甘草</w:t>
            </w:r>
          </w:p>
        </w:tc>
        <w:tc>
          <w:tcPr>
            <w:tcW w:w="1276"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442</w:t>
            </w:r>
          </w:p>
        </w:tc>
        <w:tc>
          <w:tcPr>
            <w:tcW w:w="1134"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41.86</w:t>
            </w:r>
          </w:p>
        </w:tc>
        <w:tc>
          <w:tcPr>
            <w:tcW w:w="1984"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补虚药</w:t>
            </w:r>
          </w:p>
        </w:tc>
        <w:tc>
          <w:tcPr>
            <w:tcW w:w="3544"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补脾和胃，益气复脉</w:t>
            </w:r>
          </w:p>
        </w:tc>
      </w:tr>
      <w:tr>
        <w:tblPrEx>
          <w:tblW w:w="0" w:type="auto"/>
          <w:jc w:val="center"/>
          <w:tblLayout w:type="fixed"/>
          <w:tblCellMar>
            <w:top w:w="0" w:type="dxa"/>
            <w:left w:w="108" w:type="dxa"/>
            <w:bottom w:w="0" w:type="dxa"/>
            <w:right w:w="108" w:type="dxa"/>
          </w:tblCellMar>
        </w:tblPrEx>
        <w:trPr>
          <w:jc w:val="center"/>
        </w:trPr>
        <w:tc>
          <w:tcPr>
            <w:tcW w:w="1276"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陈皮</w:t>
            </w:r>
          </w:p>
        </w:tc>
        <w:tc>
          <w:tcPr>
            <w:tcW w:w="1276"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386</w:t>
            </w:r>
          </w:p>
        </w:tc>
        <w:tc>
          <w:tcPr>
            <w:tcW w:w="113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36.55</w:t>
            </w:r>
          </w:p>
        </w:tc>
        <w:tc>
          <w:tcPr>
            <w:tcW w:w="198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理气药</w:t>
            </w:r>
          </w:p>
        </w:tc>
        <w:tc>
          <w:tcPr>
            <w:tcW w:w="354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理气健脾，燥湿化痰</w:t>
            </w:r>
          </w:p>
        </w:tc>
      </w:tr>
      <w:tr>
        <w:tblPrEx>
          <w:tblW w:w="0" w:type="auto"/>
          <w:jc w:val="center"/>
          <w:tblLayout w:type="fixed"/>
          <w:tblCellMar>
            <w:top w:w="0" w:type="dxa"/>
            <w:left w:w="108" w:type="dxa"/>
            <w:bottom w:w="0" w:type="dxa"/>
            <w:right w:w="108" w:type="dxa"/>
          </w:tblCellMar>
        </w:tblPrEx>
        <w:trPr>
          <w:jc w:val="center"/>
        </w:trPr>
        <w:tc>
          <w:tcPr>
            <w:tcW w:w="1276" w:type="dxa"/>
            <w:tcBorders>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干姜</w:t>
            </w:r>
          </w:p>
        </w:tc>
        <w:tc>
          <w:tcPr>
            <w:tcW w:w="1276" w:type="dxa"/>
            <w:tcBorders>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361</w:t>
            </w:r>
          </w:p>
        </w:tc>
        <w:tc>
          <w:tcPr>
            <w:tcW w:w="1134" w:type="dxa"/>
            <w:tcBorders>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34.19</w:t>
            </w:r>
          </w:p>
        </w:tc>
        <w:tc>
          <w:tcPr>
            <w:tcW w:w="1984" w:type="dxa"/>
            <w:tcBorders>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温里药</w:t>
            </w:r>
          </w:p>
        </w:tc>
        <w:tc>
          <w:tcPr>
            <w:tcW w:w="3544" w:type="dxa"/>
            <w:tcBorders>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温中散寒，回阳通脉，温肺化饮</w:t>
            </w:r>
          </w:p>
        </w:tc>
      </w:tr>
      <w:tr>
        <w:tblPrEx>
          <w:tblW w:w="0" w:type="auto"/>
          <w:jc w:val="center"/>
          <w:tblLayout w:type="fixed"/>
          <w:tblCellMar>
            <w:top w:w="0" w:type="dxa"/>
            <w:left w:w="108" w:type="dxa"/>
            <w:bottom w:w="0" w:type="dxa"/>
            <w:right w:w="108" w:type="dxa"/>
          </w:tblCellMar>
        </w:tblPrEx>
        <w:trPr>
          <w:jc w:val="center"/>
        </w:trPr>
        <w:tc>
          <w:tcPr>
            <w:tcW w:w="1276" w:type="dxa"/>
            <w:tcBorders>
              <w:top w:val="nil"/>
              <w:bottom w:val="single" w:sz="8" w:space="0" w:color="000000"/>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五味子</w:t>
            </w:r>
          </w:p>
        </w:tc>
        <w:tc>
          <w:tcPr>
            <w:tcW w:w="1276" w:type="dxa"/>
            <w:tcBorders>
              <w:top w:val="nil"/>
              <w:bottom w:val="single" w:sz="8" w:space="0" w:color="000000"/>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348</w:t>
            </w:r>
          </w:p>
        </w:tc>
        <w:tc>
          <w:tcPr>
            <w:tcW w:w="1134" w:type="dxa"/>
            <w:tcBorders>
              <w:top w:val="nil"/>
              <w:bottom w:val="single" w:sz="8" w:space="0" w:color="000000"/>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32.95</w:t>
            </w:r>
          </w:p>
        </w:tc>
        <w:tc>
          <w:tcPr>
            <w:tcW w:w="1984" w:type="dxa"/>
            <w:tcBorders>
              <w:top w:val="nil"/>
              <w:bottom w:val="single" w:sz="8" w:space="0" w:color="000000"/>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收涩药</w:t>
            </w:r>
          </w:p>
        </w:tc>
        <w:tc>
          <w:tcPr>
            <w:tcW w:w="3544" w:type="dxa"/>
            <w:tcBorders>
              <w:top w:val="nil"/>
              <w:bottom w:val="single" w:sz="8" w:space="0" w:color="000000"/>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收敛固涩，益气生津，补肾宁心</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注：频率=应用次数/1056。</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统计结果表2显示信息，在使用次数最高前十大中药中，利湿濡湿药、解毒药、补虚药、理气药、温里药、固涩药各1种(分别是伏苓、抗风、生甘草、茯苓、干姜、五味子)，各自占10%；痰平喘药4种(法半夏、北杏仁、紫菀、橘梗)最大，占40%。</w:t>
      </w:r>
    </w:p>
    <w:p>
      <w:pPr>
        <w:pStyle w:val="Heading2"/>
        <w:bidi w:val="0"/>
        <w:rPr>
          <w:rFonts w:hint="eastAsia"/>
          <w:lang w:val="en-US" w:eastAsia="zh-CN"/>
        </w:rPr>
      </w:pPr>
      <w:bookmarkStart w:id="71" w:name="_Toc28894"/>
      <w:bookmarkStart w:id="72" w:name="_Toc8558"/>
      <w:bookmarkStart w:id="73" w:name="_Toc417827819"/>
      <w:bookmarkStart w:id="74" w:name="_Toc417827580"/>
      <w:bookmarkStart w:id="75" w:name="_Toc418064066"/>
      <w:bookmarkStart w:id="76" w:name="_Toc417826126"/>
      <w:bookmarkStart w:id="77" w:name="_Toc418000561"/>
      <w:bookmarkStart w:id="78" w:name="_Toc418001267"/>
      <w:bookmarkStart w:id="79" w:name="_Toc28758"/>
      <w:bookmarkStart w:id="80" w:name="_Toc354262244"/>
      <w:r>
        <w:rPr>
          <w:rFonts w:hint="eastAsia"/>
          <w:lang w:val="en-US" w:eastAsia="zh-CN"/>
        </w:rPr>
        <w:t>中药类别的统计与分析</w:t>
      </w:r>
      <w:bookmarkEnd w:id="71"/>
      <w:bookmarkEnd w:id="72"/>
      <w:bookmarkEnd w:id="73"/>
      <w:bookmarkEnd w:id="74"/>
      <w:bookmarkEnd w:id="75"/>
      <w:bookmarkEnd w:id="76"/>
      <w:bookmarkEnd w:id="77"/>
      <w:bookmarkEnd w:id="78"/>
      <w:bookmarkEnd w:id="7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为了解该医院治疗咳嗽所用中药类型的情况，对处方中出现的184味中药进行归类和统计，结果如下。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表</w:t>
      </w:r>
      <w:r>
        <w:rPr>
          <w:rFonts w:ascii="Times New Roman" w:eastAsia="宋体" w:hAnsi="Times New Roman" w:cs="Times New Roman" w:hint="eastAsia"/>
          <w:color w:val="000000"/>
          <w:kern w:val="0"/>
          <w:sz w:val="24"/>
          <w:szCs w:val="24"/>
          <w:lang w:val="en-US" w:eastAsia="zh-CN"/>
        </w:rPr>
        <w:fldChar w:fldCharType="begin"/>
      </w:r>
      <w:r>
        <w:rPr>
          <w:rFonts w:ascii="Times New Roman" w:eastAsia="宋体" w:hAnsi="Times New Roman" w:cs="Times New Roman" w:hint="eastAsia"/>
          <w:color w:val="000000"/>
          <w:kern w:val="0"/>
          <w:sz w:val="24"/>
          <w:szCs w:val="24"/>
          <w:lang w:val="en-US" w:eastAsia="zh-CN"/>
        </w:rPr>
        <w:instrText>SEQ表\*ARABIC</w:instrText>
      </w:r>
      <w:r>
        <w:rPr>
          <w:rFonts w:ascii="Times New Roman" w:eastAsia="宋体" w:hAnsi="Times New Roman" w:cs="Times New Roman" w:hint="eastAsia"/>
          <w:color w:val="000000"/>
          <w:kern w:val="0"/>
          <w:sz w:val="24"/>
          <w:szCs w:val="24"/>
          <w:lang w:val="en-US" w:eastAsia="zh-CN"/>
        </w:rPr>
        <w:fldChar w:fldCharType="separate"/>
      </w:r>
      <w:r>
        <w:rPr>
          <w:rFonts w:ascii="Times New Roman" w:eastAsia="宋体" w:hAnsi="Times New Roman" w:cs="Times New Roman" w:hint="eastAsia"/>
          <w:color w:val="000000"/>
          <w:kern w:val="0"/>
          <w:sz w:val="24"/>
          <w:szCs w:val="24"/>
          <w:lang w:val="en-US" w:eastAsia="zh-CN"/>
        </w:rPr>
        <w:t>3</w:t>
      </w:r>
      <w:r>
        <w:rPr>
          <w:rFonts w:ascii="Times New Roman" w:eastAsia="宋体" w:hAnsi="Times New Roman" w:cs="Times New Roman" w:hint="eastAsia"/>
          <w:color w:val="000000"/>
          <w:kern w:val="0"/>
          <w:sz w:val="24"/>
          <w:szCs w:val="24"/>
          <w:lang w:val="en-US" w:eastAsia="zh-CN"/>
        </w:rPr>
        <w:fldChar w:fldCharType="end"/>
      </w:r>
      <w:r>
        <w:rPr>
          <w:rFonts w:ascii="Times New Roman" w:eastAsia="宋体" w:hAnsi="Times New Roman" w:cs="Times New Roman" w:hint="eastAsia"/>
          <w:color w:val="000000"/>
          <w:kern w:val="0"/>
          <w:sz w:val="24"/>
          <w:szCs w:val="24"/>
          <w:lang w:val="en-US" w:eastAsia="zh-CN"/>
        </w:rPr>
        <w:t>使用中药的归类及常用药物</w:t>
      </w:r>
    </w:p>
    <w:tbl>
      <w:tblPr>
        <w:tblStyle w:val="TableNormal"/>
        <w:tblW w:w="0" w:type="auto"/>
        <w:tblInd w:w="0" w:type="dxa"/>
        <w:tblLayout w:type="fixed"/>
        <w:tblCellMar>
          <w:top w:w="0" w:type="dxa"/>
          <w:left w:w="108" w:type="dxa"/>
          <w:bottom w:w="0" w:type="dxa"/>
          <w:right w:w="108" w:type="dxa"/>
        </w:tblCellMar>
      </w:tblPr>
      <w:tblGrid>
        <w:gridCol w:w="2130"/>
        <w:gridCol w:w="1554"/>
        <w:gridCol w:w="1740"/>
        <w:gridCol w:w="3098"/>
      </w:tblGrid>
      <w:tr>
        <w:tblPrEx>
          <w:tblW w:w="0" w:type="auto"/>
          <w:tblInd w:w="0" w:type="dxa"/>
          <w:tblLayout w:type="fixed"/>
          <w:tblCellMar>
            <w:top w:w="0" w:type="dxa"/>
            <w:left w:w="108" w:type="dxa"/>
            <w:bottom w:w="0" w:type="dxa"/>
            <w:right w:w="108" w:type="dxa"/>
          </w:tblCellMar>
        </w:tblPrEx>
        <w:trPr>
          <w:trHeight w:hRule="exact" w:val="737"/>
        </w:trPr>
        <w:tc>
          <w:tcPr>
            <w:tcW w:w="2130" w:type="dxa"/>
            <w:tcBorders>
              <w:top w:val="single" w:sz="8" w:space="0" w:color="auto"/>
              <w:bottom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功效类别</w:t>
            </w:r>
          </w:p>
        </w:tc>
        <w:tc>
          <w:tcPr>
            <w:tcW w:w="1554" w:type="dxa"/>
            <w:tcBorders>
              <w:top w:val="single" w:sz="8" w:space="0" w:color="auto"/>
              <w:bottom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药味数</w:t>
            </w:r>
          </w:p>
        </w:tc>
        <w:tc>
          <w:tcPr>
            <w:tcW w:w="1740" w:type="dxa"/>
            <w:tcBorders>
              <w:top w:val="single" w:sz="8" w:space="0" w:color="auto"/>
              <w:bottom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百分比（%）</w:t>
            </w:r>
          </w:p>
        </w:tc>
        <w:tc>
          <w:tcPr>
            <w:tcW w:w="3098" w:type="dxa"/>
            <w:tcBorders>
              <w:top w:val="single" w:sz="8" w:space="0" w:color="auto"/>
              <w:bottom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常用药物</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tcBorders>
              <w:top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补虚药</w:t>
            </w:r>
          </w:p>
        </w:tc>
        <w:tc>
          <w:tcPr>
            <w:tcW w:w="1554" w:type="dxa"/>
            <w:tcBorders>
              <w:top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31</w:t>
            </w:r>
          </w:p>
        </w:tc>
        <w:tc>
          <w:tcPr>
            <w:tcW w:w="1740" w:type="dxa"/>
            <w:tcBorders>
              <w:top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16.85</w:t>
            </w:r>
          </w:p>
        </w:tc>
        <w:tc>
          <w:tcPr>
            <w:tcW w:w="3098" w:type="dxa"/>
            <w:tcBorders>
              <w:top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炙甘草、党参、北沙参</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化痰止咳平喘药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27</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14.67</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法半夏、北杏仁、紫菀</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清热药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22</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11.96</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黄芩、射干</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解表药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20</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10.87</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防风、蝉蜕、细辛</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理气药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11</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5.98</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陈皮</w:t>
            </w:r>
          </w:p>
        </w:tc>
      </w:tr>
    </w:tbl>
    <w:p>
      <w:pPr>
        <w:sectPr>
          <w:headerReference w:type="default" r:id="rId18"/>
          <w:footerReference w:type="default" r:id="rId19"/>
          <w:type w:val="nextPage"/>
          <w:pgSz w:w="11906" w:h="16838"/>
          <w:pgMar w:top="1440" w:right="1800" w:bottom="1440" w:left="1800" w:header="851" w:footer="992" w:gutter="0"/>
          <w:pgNumType w:fmt="decimal" w:start="4"/>
          <w:cols w:num="1" w:space="425"/>
          <w:titlePg w:val="0"/>
          <w:docGrid w:type="lines" w:linePitch="312" w:charSpace="0"/>
        </w:sectPr>
      </w:pPr>
    </w:p>
    <w:tbl>
      <w:tblPr>
        <w:tblStyle w:val="TableNormal"/>
        <w:tblW w:w="0" w:type="auto"/>
        <w:tblInd w:w="0" w:type="dxa"/>
        <w:tblLayout w:type="fixed"/>
        <w:tblCellMar>
          <w:top w:w="0" w:type="dxa"/>
          <w:left w:w="108" w:type="dxa"/>
          <w:bottom w:w="0" w:type="dxa"/>
          <w:right w:w="108" w:type="dxa"/>
        </w:tblCellMar>
      </w:tblPr>
      <w:tblGrid>
        <w:gridCol w:w="2130"/>
        <w:gridCol w:w="1554"/>
        <w:gridCol w:w="1740"/>
        <w:gridCol w:w="3098"/>
      </w:tblGrid>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祛风除湿药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10</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5.44</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独活</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利水渗湿药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10</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5.44</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茯苓</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收涩药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9</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4.89</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五味子</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活血化瘀药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7</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3.80</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川芎</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平肝熄风药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7</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3.80</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地龙</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消食药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2.72</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莱菔子</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安神药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2.72</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龙骨</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芳香化湿药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2.17</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姜厚朴</w:t>
            </w:r>
          </w:p>
        </w:tc>
      </w:tr>
      <w:tr>
        <w:tblPrEx>
          <w:tblW w:w="0" w:type="auto"/>
          <w:tblInd w:w="0" w:type="dxa"/>
          <w:tblLayout w:type="fixed"/>
          <w:tblCellMar>
            <w:top w:w="0" w:type="dxa"/>
            <w:left w:w="108" w:type="dxa"/>
            <w:bottom w:w="0" w:type="dxa"/>
            <w:right w:w="108" w:type="dxa"/>
          </w:tblCellMar>
        </w:tblPrEx>
        <w:trPr>
          <w:trHeight w:hRule="exact" w:val="567"/>
        </w:trPr>
        <w:tc>
          <w:tcPr>
            <w:tcW w:w="213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温里药</w:t>
            </w:r>
          </w:p>
        </w:tc>
        <w:tc>
          <w:tcPr>
            <w:tcW w:w="1554"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w:t>
            </w:r>
          </w:p>
        </w:tc>
        <w:tc>
          <w:tcPr>
            <w:tcW w:w="17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2.17</w:t>
            </w:r>
          </w:p>
        </w:tc>
        <w:tc>
          <w:tcPr>
            <w:tcW w:w="30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干姜</w:t>
            </w:r>
          </w:p>
        </w:tc>
      </w:tr>
      <w:tr>
        <w:tblPrEx>
          <w:tblW w:w="0" w:type="auto"/>
          <w:tblInd w:w="0" w:type="dxa"/>
          <w:tblLayout w:type="fixed"/>
          <w:tblCellMar>
            <w:top w:w="0" w:type="dxa"/>
            <w:left w:w="108" w:type="dxa"/>
            <w:bottom w:w="0" w:type="dxa"/>
            <w:right w:w="108" w:type="dxa"/>
          </w:tblCellMar>
        </w:tblPrEx>
        <w:trPr>
          <w:trHeight w:hRule="exact" w:val="624"/>
        </w:trPr>
        <w:tc>
          <w:tcPr>
            <w:tcW w:w="2130" w:type="dxa"/>
            <w:tcBorders>
              <w:bottom w:val="single" w:sz="8"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其他</w:t>
            </w:r>
          </w:p>
        </w:tc>
        <w:tc>
          <w:tcPr>
            <w:tcW w:w="1554" w:type="dxa"/>
            <w:tcBorders>
              <w:bottom w:val="single" w:sz="8"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12</w:t>
            </w:r>
          </w:p>
        </w:tc>
        <w:tc>
          <w:tcPr>
            <w:tcW w:w="1740" w:type="dxa"/>
            <w:tcBorders>
              <w:bottom w:val="single" w:sz="8"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6.52</w:t>
            </w:r>
          </w:p>
        </w:tc>
        <w:tc>
          <w:tcPr>
            <w:tcW w:w="3098" w:type="dxa"/>
            <w:tcBorders>
              <w:bottom w:val="single" w:sz="8"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猫爪草</w:t>
            </w:r>
          </w:p>
        </w:tc>
      </w:tr>
      <w:bookmarkEnd w:id="80"/>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注：百分比=药味数/184。</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从统计结论表3能够得知，用以治疗咳嗽的中药处方中，常用中药品种繁多。应用种类较多的是补虚药、化痰止咳平喘药、清热药、解表药，都超过10%。在其中，应用比较多的是补虚药，31味，占16.85%。其次止咳化痰止咳平喘药，27味，占14.67%。清热药和解表药各自占11.96%和10.87%。</w:t>
      </w:r>
    </w:p>
    <w:p>
      <w:pPr>
        <w:pStyle w:val="Heading2"/>
        <w:bidi w:val="0"/>
        <w:rPr>
          <w:rFonts w:hint="eastAsia"/>
          <w:lang w:val="en-US" w:eastAsia="zh-CN"/>
        </w:rPr>
      </w:pPr>
      <w:bookmarkStart w:id="81" w:name="_Toc417827581"/>
      <w:bookmarkStart w:id="82" w:name="_Toc14372"/>
      <w:bookmarkStart w:id="83" w:name="_Toc418000562"/>
      <w:bookmarkStart w:id="84" w:name="_Toc8653"/>
      <w:bookmarkStart w:id="85" w:name="_Toc417826127"/>
      <w:bookmarkStart w:id="86" w:name="_Toc418064067"/>
      <w:bookmarkStart w:id="87" w:name="_Toc418001268"/>
      <w:bookmarkStart w:id="88" w:name="_Toc417827820"/>
      <w:bookmarkStart w:id="89" w:name="_Toc13107"/>
      <w:r>
        <w:rPr>
          <w:rFonts w:hint="eastAsia"/>
          <w:lang w:val="en-US" w:eastAsia="zh-CN"/>
        </w:rPr>
        <w:t>处方中中药的用法</w:t>
      </w:r>
      <w:bookmarkEnd w:id="81"/>
      <w:bookmarkEnd w:id="82"/>
      <w:bookmarkEnd w:id="83"/>
      <w:bookmarkEnd w:id="84"/>
      <w:bookmarkEnd w:id="85"/>
      <w:bookmarkEnd w:id="86"/>
      <w:bookmarkEnd w:id="87"/>
      <w:bookmarkEnd w:id="88"/>
      <w:bookmarkEnd w:id="8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对收集的处方开展使用方法统计，全部处方操作方法均泡服。假如统计纪录每日的服用频次，也会得到下列结论。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表</w:t>
      </w:r>
      <w:r>
        <w:rPr>
          <w:rFonts w:ascii="Times New Roman" w:eastAsia="宋体" w:hAnsi="Times New Roman" w:cs="Times New Roman" w:hint="eastAsia"/>
          <w:color w:val="000000"/>
          <w:kern w:val="0"/>
          <w:sz w:val="24"/>
          <w:szCs w:val="24"/>
          <w:lang w:val="en-US" w:eastAsia="zh-CN"/>
        </w:rPr>
        <w:fldChar w:fldCharType="begin"/>
      </w:r>
      <w:r>
        <w:rPr>
          <w:rFonts w:ascii="Times New Roman" w:eastAsia="宋体" w:hAnsi="Times New Roman" w:cs="Times New Roman" w:hint="eastAsia"/>
          <w:color w:val="000000"/>
          <w:kern w:val="0"/>
          <w:sz w:val="24"/>
          <w:szCs w:val="24"/>
          <w:lang w:val="en-US" w:eastAsia="zh-CN"/>
        </w:rPr>
        <w:instrText>SEQ表\*ARABIC</w:instrText>
      </w:r>
      <w:r>
        <w:rPr>
          <w:rFonts w:ascii="Times New Roman" w:eastAsia="宋体" w:hAnsi="Times New Roman" w:cs="Times New Roman" w:hint="eastAsia"/>
          <w:color w:val="000000"/>
          <w:kern w:val="0"/>
          <w:sz w:val="24"/>
          <w:szCs w:val="24"/>
          <w:lang w:val="en-US" w:eastAsia="zh-CN"/>
        </w:rPr>
        <w:fldChar w:fldCharType="separate"/>
      </w:r>
      <w:r>
        <w:rPr>
          <w:rFonts w:ascii="Times New Roman" w:eastAsia="宋体" w:hAnsi="Times New Roman" w:cs="Times New Roman" w:hint="eastAsia"/>
          <w:color w:val="000000"/>
          <w:kern w:val="0"/>
          <w:sz w:val="24"/>
          <w:szCs w:val="24"/>
          <w:lang w:val="en-US" w:eastAsia="zh-CN"/>
        </w:rPr>
        <w:t>4</w:t>
      </w:r>
      <w:r>
        <w:rPr>
          <w:rFonts w:ascii="Times New Roman" w:eastAsia="宋体" w:hAnsi="Times New Roman" w:cs="Times New Roman" w:hint="eastAsia"/>
          <w:color w:val="000000"/>
          <w:kern w:val="0"/>
          <w:sz w:val="24"/>
          <w:szCs w:val="24"/>
          <w:lang w:val="en-US" w:eastAsia="zh-CN"/>
        </w:rPr>
        <w:fldChar w:fldCharType="end"/>
      </w:r>
      <w:r>
        <w:rPr>
          <w:rFonts w:ascii="Times New Roman" w:eastAsia="宋体" w:hAnsi="Times New Roman" w:cs="Times New Roman" w:hint="eastAsia"/>
          <w:color w:val="000000"/>
          <w:kern w:val="0"/>
          <w:sz w:val="24"/>
          <w:szCs w:val="24"/>
          <w:lang w:val="en-US" w:eastAsia="zh-CN"/>
        </w:rPr>
        <w:t>处方每天的服用次数</w:t>
      </w:r>
    </w:p>
    <w:tbl>
      <w:tblPr>
        <w:tblStyle w:val="TableNormal"/>
        <w:tblW w:w="0" w:type="auto"/>
        <w:jc w:val="center"/>
        <w:tblBorders>
          <w:top w:val="single" w:sz="8" w:space="0" w:color="000000"/>
          <w:left w:val="none" w:sz="0" w:space="0" w:color="auto"/>
          <w:bottom w:val="single" w:sz="8" w:space="0" w:color="000000"/>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840"/>
        <w:gridCol w:w="2841"/>
        <w:gridCol w:w="2841"/>
      </w:tblGrid>
      <w:tr>
        <w:tblPrEx>
          <w:tblW w:w="0" w:type="auto"/>
          <w:jc w:val="center"/>
          <w:tblBorders>
            <w:top w:val="single" w:sz="8" w:space="0" w:color="000000"/>
            <w:left w:val="none" w:sz="0" w:space="0" w:color="auto"/>
            <w:bottom w:val="single" w:sz="8" w:space="0" w:color="000000"/>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hRule="exact" w:val="737"/>
          <w:jc w:val="center"/>
        </w:trPr>
        <w:tc>
          <w:tcPr>
            <w:tcW w:w="2840"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每天服用次数</w:t>
            </w:r>
          </w:p>
        </w:tc>
        <w:tc>
          <w:tcPr>
            <w:tcW w:w="2841"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处方数</w:t>
            </w:r>
          </w:p>
        </w:tc>
        <w:tc>
          <w:tcPr>
            <w:tcW w:w="2841"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频率（%）</w:t>
            </w:r>
          </w:p>
        </w:tc>
      </w:tr>
      <w:tr>
        <w:tblPrEx>
          <w:tblW w:w="0" w:type="auto"/>
          <w:jc w:val="center"/>
          <w:tblLayout w:type="fixed"/>
          <w:tblCellMar>
            <w:top w:w="0" w:type="dxa"/>
            <w:left w:w="108" w:type="dxa"/>
            <w:bottom w:w="0" w:type="dxa"/>
            <w:right w:w="108" w:type="dxa"/>
          </w:tblCellMar>
        </w:tblPrEx>
        <w:trPr>
          <w:trHeight w:hRule="exact" w:val="567"/>
          <w:jc w:val="center"/>
        </w:trPr>
        <w:tc>
          <w:tcPr>
            <w:tcW w:w="2840"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w:t>
            </w:r>
          </w:p>
        </w:tc>
        <w:tc>
          <w:tcPr>
            <w:tcW w:w="2841"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785</w:t>
            </w:r>
          </w:p>
        </w:tc>
        <w:tc>
          <w:tcPr>
            <w:tcW w:w="2841"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74.34</w:t>
            </w:r>
          </w:p>
        </w:tc>
      </w:tr>
      <w:tr>
        <w:tblPrEx>
          <w:tblW w:w="0" w:type="auto"/>
          <w:jc w:val="center"/>
          <w:tblLayout w:type="fixed"/>
          <w:tblCellMar>
            <w:top w:w="0" w:type="dxa"/>
            <w:left w:w="108" w:type="dxa"/>
            <w:bottom w:w="0" w:type="dxa"/>
            <w:right w:w="108" w:type="dxa"/>
          </w:tblCellMar>
        </w:tblPrEx>
        <w:trPr>
          <w:trHeight w:hRule="exact" w:val="567"/>
          <w:jc w:val="center"/>
        </w:trPr>
        <w:tc>
          <w:tcPr>
            <w:tcW w:w="2840" w:type="dxa"/>
            <w:tcBorders>
              <w:top w:val="nil"/>
              <w:bottom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w:t>
            </w:r>
          </w:p>
        </w:tc>
        <w:tc>
          <w:tcPr>
            <w:tcW w:w="2841" w:type="dxa"/>
            <w:tcBorders>
              <w:top w:val="nil"/>
              <w:bottom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218</w:t>
            </w:r>
          </w:p>
        </w:tc>
        <w:tc>
          <w:tcPr>
            <w:tcW w:w="2841" w:type="dxa"/>
            <w:tcBorders>
              <w:top w:val="nil"/>
              <w:bottom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20.64</w:t>
            </w:r>
          </w:p>
        </w:tc>
      </w:tr>
      <w:tr>
        <w:tblPrEx>
          <w:tblW w:w="0" w:type="auto"/>
          <w:jc w:val="center"/>
          <w:tblLayout w:type="fixed"/>
          <w:tblCellMar>
            <w:top w:w="0" w:type="dxa"/>
            <w:left w:w="108" w:type="dxa"/>
            <w:bottom w:w="0" w:type="dxa"/>
            <w:right w:w="108" w:type="dxa"/>
          </w:tblCellMar>
        </w:tblPrEx>
        <w:trPr>
          <w:trHeight w:hRule="exact" w:val="680"/>
          <w:jc w:val="center"/>
        </w:trPr>
        <w:tc>
          <w:tcPr>
            <w:tcW w:w="2840" w:type="dxa"/>
            <w:tcBorders>
              <w:top w:val="nil"/>
              <w:left w:val="nil"/>
              <w:bottom w:val="single" w:sz="8"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w:t>
            </w:r>
          </w:p>
        </w:tc>
        <w:tc>
          <w:tcPr>
            <w:tcW w:w="2841" w:type="dxa"/>
            <w:tcBorders>
              <w:top w:val="nil"/>
              <w:left w:val="nil"/>
              <w:bottom w:val="single" w:sz="8"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53</w:t>
            </w:r>
          </w:p>
        </w:tc>
        <w:tc>
          <w:tcPr>
            <w:tcW w:w="2841" w:type="dxa"/>
            <w:tcBorders>
              <w:top w:val="nil"/>
              <w:left w:val="nil"/>
              <w:bottom w:val="single" w:sz="8"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5.02</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注：频率=处方数/1056。</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0"/>
          <w:footerReference w:type="default" r:id="rId21"/>
          <w:type w:val="nextPage"/>
          <w:pgSz w:w="11906" w:h="16838"/>
          <w:pgMar w:top="1440" w:right="1800" w:bottom="1440" w:left="1800" w:header="851" w:footer="992" w:gutter="0"/>
          <w:pgNumType w:fmt="decimal" w:start="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由表4由此可见，全部处方中每日服用频次为1至3次，在其中每日服用1次处方较多，为785张，占全部处方的74.34%，每日3次服用53张，仅是5.02%。</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统计收集的治疗咳嗽的中药处方所使用的中药药味数与处方服用总数，统计结论如下所示。</w:t>
      </w:r>
    </w:p>
    <w:p>
      <w:pPr>
        <w:pStyle w:val="Heading2"/>
        <w:bidi w:val="0"/>
        <w:rPr>
          <w:rFonts w:hint="eastAsia"/>
          <w:lang w:val="en-US" w:eastAsia="zh-CN"/>
        </w:rPr>
      </w:pPr>
      <w:bookmarkStart w:id="90" w:name="_Toc417827582"/>
      <w:bookmarkStart w:id="91" w:name="_Toc418000563"/>
      <w:bookmarkStart w:id="92" w:name="_Toc11281"/>
      <w:bookmarkStart w:id="93" w:name="_Toc417827821"/>
      <w:bookmarkStart w:id="94" w:name="_Toc418001269"/>
      <w:bookmarkStart w:id="95" w:name="_Toc354262245"/>
      <w:bookmarkStart w:id="96" w:name="_Toc418064068"/>
      <w:bookmarkStart w:id="97" w:name="_Toc12462"/>
      <w:bookmarkStart w:id="98" w:name="_Toc417826128"/>
      <w:bookmarkStart w:id="99" w:name="_Toc15244"/>
      <w:r>
        <w:rPr>
          <w:rFonts w:hint="eastAsia"/>
          <w:lang w:val="en-US" w:eastAsia="zh-CN"/>
        </w:rPr>
        <w:t>处方中使用中药的味数和处方的剂数</w:t>
      </w:r>
      <w:bookmarkEnd w:id="90"/>
      <w:bookmarkEnd w:id="91"/>
      <w:bookmarkEnd w:id="92"/>
      <w:bookmarkEnd w:id="93"/>
      <w:bookmarkEnd w:id="94"/>
      <w:bookmarkEnd w:id="95"/>
      <w:bookmarkEnd w:id="96"/>
      <w:bookmarkEnd w:id="97"/>
      <w:bookmarkEnd w:id="98"/>
      <w:bookmarkEnd w:id="9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对所收集的治疗咳嗽的中药处方中所使用的中药药味数和处方的服用剂数进行统计，统计结果如下。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表5每张处方使用的药味数</w:t>
      </w:r>
    </w:p>
    <w:tbl>
      <w:tblPr>
        <w:tblStyle w:val="TableNormal"/>
        <w:tblW w:w="0" w:type="auto"/>
        <w:tblInd w:w="0" w:type="dxa"/>
        <w:tblBorders>
          <w:top w:val="single" w:sz="8" w:space="0" w:color="000000"/>
          <w:left w:val="none" w:sz="0" w:space="0" w:color="auto"/>
          <w:bottom w:val="single" w:sz="8" w:space="0" w:color="000000"/>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840"/>
        <w:gridCol w:w="2841"/>
        <w:gridCol w:w="2841"/>
      </w:tblGrid>
      <w:tr>
        <w:tblPrEx>
          <w:tblW w:w="0" w:type="auto"/>
          <w:tblInd w:w="0" w:type="dxa"/>
          <w:tblBorders>
            <w:top w:val="single" w:sz="8" w:space="0" w:color="000000"/>
            <w:left w:val="none" w:sz="0" w:space="0" w:color="auto"/>
            <w:bottom w:val="single" w:sz="8" w:space="0" w:color="000000"/>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hRule="exact" w:val="652"/>
        </w:trPr>
        <w:tc>
          <w:tcPr>
            <w:tcW w:w="2840"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每张处方药味数</w:t>
            </w:r>
          </w:p>
        </w:tc>
        <w:tc>
          <w:tcPr>
            <w:tcW w:w="2841"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处方数</w:t>
            </w:r>
          </w:p>
        </w:tc>
        <w:tc>
          <w:tcPr>
            <w:tcW w:w="2841"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频率（%）</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1～5</w:t>
            </w:r>
          </w:p>
        </w:tc>
        <w:tc>
          <w:tcPr>
            <w:tcW w:w="2841"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97</w:t>
            </w:r>
          </w:p>
        </w:tc>
        <w:tc>
          <w:tcPr>
            <w:tcW w:w="2841"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9.18</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tcBorders>
              <w:top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6～10</w:t>
            </w:r>
          </w:p>
        </w:tc>
        <w:tc>
          <w:tcPr>
            <w:tcW w:w="2841" w:type="dxa"/>
            <w:tcBorders>
              <w:top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113</w:t>
            </w:r>
          </w:p>
        </w:tc>
        <w:tc>
          <w:tcPr>
            <w:tcW w:w="2841" w:type="dxa"/>
            <w:tcBorders>
              <w:top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10.70</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11～15</w:t>
            </w:r>
          </w:p>
        </w:tc>
        <w:tc>
          <w:tcPr>
            <w:tcW w:w="2841"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485</w:t>
            </w:r>
          </w:p>
        </w:tc>
        <w:tc>
          <w:tcPr>
            <w:tcW w:w="2841"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45.93</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tcBorders>
              <w:bottom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16～20</w:t>
            </w:r>
          </w:p>
        </w:tc>
        <w:tc>
          <w:tcPr>
            <w:tcW w:w="2841" w:type="dxa"/>
            <w:tcBorders>
              <w:bottom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334</w:t>
            </w:r>
          </w:p>
        </w:tc>
        <w:tc>
          <w:tcPr>
            <w:tcW w:w="2841" w:type="dxa"/>
            <w:tcBorders>
              <w:bottom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31.63</w:t>
            </w:r>
          </w:p>
        </w:tc>
      </w:tr>
      <w:tr>
        <w:tblPrEx>
          <w:tblW w:w="0" w:type="auto"/>
          <w:tblInd w:w="0" w:type="dxa"/>
          <w:tblLayout w:type="fixed"/>
          <w:tblCellMar>
            <w:top w:w="0" w:type="dxa"/>
            <w:left w:w="108" w:type="dxa"/>
            <w:bottom w:w="0" w:type="dxa"/>
            <w:right w:w="108" w:type="dxa"/>
          </w:tblCellMar>
        </w:tblPrEx>
        <w:trPr>
          <w:trHeight w:hRule="exact" w:val="680"/>
        </w:trPr>
        <w:tc>
          <w:tcPr>
            <w:tcW w:w="2840" w:type="dxa"/>
            <w:tcBorders>
              <w:top w:val="nil"/>
              <w:left w:val="nil"/>
              <w:bottom w:val="single" w:sz="8" w:space="0" w:color="000000"/>
              <w:right w:val="nil"/>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大于20</w:t>
            </w:r>
          </w:p>
        </w:tc>
        <w:tc>
          <w:tcPr>
            <w:tcW w:w="2841" w:type="dxa"/>
            <w:tcBorders>
              <w:top w:val="nil"/>
              <w:left w:val="nil"/>
              <w:bottom w:val="single" w:sz="8" w:space="0" w:color="000000"/>
              <w:right w:val="nil"/>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27</w:t>
            </w:r>
          </w:p>
        </w:tc>
        <w:tc>
          <w:tcPr>
            <w:tcW w:w="2841" w:type="dxa"/>
            <w:tcBorders>
              <w:top w:val="nil"/>
              <w:left w:val="nil"/>
              <w:bottom w:val="single" w:sz="8" w:space="0" w:color="000000"/>
              <w:right w:val="nil"/>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2.56</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注：频率=处方数/1056。</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表6处方服用剂数</w:t>
      </w:r>
    </w:p>
    <w:tbl>
      <w:tblPr>
        <w:tblStyle w:val="TableNormal"/>
        <w:tblW w:w="0" w:type="auto"/>
        <w:tblInd w:w="0" w:type="dxa"/>
        <w:tblBorders>
          <w:top w:val="single" w:sz="8" w:space="0" w:color="000000"/>
          <w:left w:val="none" w:sz="0" w:space="0" w:color="auto"/>
          <w:bottom w:val="single" w:sz="8" w:space="0" w:color="000000"/>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840"/>
        <w:gridCol w:w="2841"/>
        <w:gridCol w:w="2841"/>
      </w:tblGrid>
      <w:tr>
        <w:tblPrEx>
          <w:tblW w:w="0" w:type="auto"/>
          <w:tblInd w:w="0" w:type="dxa"/>
          <w:tblBorders>
            <w:top w:val="single" w:sz="8" w:space="0" w:color="000000"/>
            <w:left w:val="none" w:sz="0" w:space="0" w:color="auto"/>
            <w:bottom w:val="single" w:sz="8" w:space="0" w:color="000000"/>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hRule="exact" w:val="652"/>
        </w:trPr>
        <w:tc>
          <w:tcPr>
            <w:tcW w:w="2840"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处方剂数</w:t>
            </w:r>
          </w:p>
        </w:tc>
        <w:tc>
          <w:tcPr>
            <w:tcW w:w="2841"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处方数量</w:t>
            </w:r>
          </w:p>
        </w:tc>
        <w:tc>
          <w:tcPr>
            <w:tcW w:w="2841" w:type="dxa"/>
            <w:tcBorders>
              <w:top w:val="single" w:sz="8" w:space="0" w:color="000000"/>
              <w:left w:val="nil"/>
              <w:bottom w:val="single" w:sz="4" w:space="0" w:color="000000"/>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频率（%）</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w:t>
            </w:r>
          </w:p>
        </w:tc>
        <w:tc>
          <w:tcPr>
            <w:tcW w:w="2841"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11</w:t>
            </w:r>
          </w:p>
        </w:tc>
        <w:tc>
          <w:tcPr>
            <w:tcW w:w="2841" w:type="dxa"/>
            <w:tcBorders>
              <w:top w:val="single" w:sz="4" w:space="0" w:color="000000"/>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1.04</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tcBorders>
              <w:top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w:t>
            </w:r>
          </w:p>
        </w:tc>
        <w:tc>
          <w:tcPr>
            <w:tcW w:w="2841" w:type="dxa"/>
            <w:tcBorders>
              <w:top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97</w:t>
            </w:r>
          </w:p>
        </w:tc>
        <w:tc>
          <w:tcPr>
            <w:tcW w:w="2841" w:type="dxa"/>
            <w:tcBorders>
              <w:top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9.19</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w:t>
            </w:r>
          </w:p>
        </w:tc>
        <w:tc>
          <w:tcPr>
            <w:tcW w:w="2841"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564</w:t>
            </w:r>
          </w:p>
        </w:tc>
        <w:tc>
          <w:tcPr>
            <w:tcW w:w="2841"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53.41</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w:t>
            </w:r>
          </w:p>
        </w:tc>
        <w:tc>
          <w:tcPr>
            <w:tcW w:w="2841"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143</w:t>
            </w:r>
          </w:p>
        </w:tc>
        <w:tc>
          <w:tcPr>
            <w:tcW w:w="2841"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13.54</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w:t>
            </w:r>
          </w:p>
        </w:tc>
        <w:tc>
          <w:tcPr>
            <w:tcW w:w="2841"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103</w:t>
            </w:r>
          </w:p>
        </w:tc>
        <w:tc>
          <w:tcPr>
            <w:tcW w:w="2841"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9.75</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6</w:t>
            </w:r>
          </w:p>
        </w:tc>
        <w:tc>
          <w:tcPr>
            <w:tcW w:w="2841"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34</w:t>
            </w:r>
          </w:p>
        </w:tc>
        <w:tc>
          <w:tcPr>
            <w:tcW w:w="2841"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3.22</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7</w:t>
            </w:r>
          </w:p>
        </w:tc>
        <w:tc>
          <w:tcPr>
            <w:tcW w:w="2841"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92</w:t>
            </w:r>
          </w:p>
        </w:tc>
        <w:tc>
          <w:tcPr>
            <w:tcW w:w="2841" w:type="dxa"/>
            <w:tcBorders>
              <w:left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8.71</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8</w:t>
            </w:r>
          </w:p>
        </w:tc>
        <w:tc>
          <w:tcPr>
            <w:tcW w:w="2841"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0</w:t>
            </w:r>
          </w:p>
        </w:tc>
        <w:tc>
          <w:tcPr>
            <w:tcW w:w="2841"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0.00</w:t>
            </w:r>
          </w:p>
        </w:tc>
      </w:tr>
      <w:tr>
        <w:tblPrEx>
          <w:tblW w:w="0" w:type="auto"/>
          <w:tblInd w:w="0" w:type="dxa"/>
          <w:tblLayout w:type="fixed"/>
          <w:tblCellMar>
            <w:top w:w="0" w:type="dxa"/>
            <w:left w:w="108" w:type="dxa"/>
            <w:bottom w:w="0" w:type="dxa"/>
            <w:right w:w="108" w:type="dxa"/>
          </w:tblCellMar>
        </w:tblPrEx>
        <w:trPr>
          <w:trHeight w:hRule="exact" w:val="510"/>
        </w:trPr>
        <w:tc>
          <w:tcPr>
            <w:tcW w:w="2840" w:type="dxa"/>
            <w:tcBorders>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9</w:t>
            </w:r>
          </w:p>
        </w:tc>
        <w:tc>
          <w:tcPr>
            <w:tcW w:w="2841" w:type="dxa"/>
            <w:tcBorders>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w:t>
            </w:r>
          </w:p>
        </w:tc>
        <w:tc>
          <w:tcPr>
            <w:tcW w:w="2841" w:type="dxa"/>
            <w:tcBorders>
              <w:left w:val="nil"/>
              <w:bottom w:val="nil"/>
              <w:right w:val="nil"/>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0.47</w:t>
            </w:r>
          </w:p>
        </w:tc>
      </w:tr>
      <w:tr>
        <w:tblPrEx>
          <w:tblW w:w="0" w:type="auto"/>
          <w:tblInd w:w="0" w:type="dxa"/>
          <w:tblLayout w:type="fixed"/>
          <w:tblCellMar>
            <w:top w:w="0" w:type="dxa"/>
            <w:left w:w="108" w:type="dxa"/>
            <w:bottom w:w="0" w:type="dxa"/>
            <w:right w:w="108" w:type="dxa"/>
          </w:tblCellMar>
        </w:tblPrEx>
        <w:trPr>
          <w:trHeight w:hRule="exact" w:val="624"/>
        </w:trPr>
        <w:tc>
          <w:tcPr>
            <w:tcW w:w="2840" w:type="dxa"/>
            <w:tcBorders>
              <w:top w:val="nil"/>
              <w:bottom w:val="single" w:sz="8" w:space="0" w:color="000000"/>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10</w:t>
            </w:r>
          </w:p>
        </w:tc>
        <w:tc>
          <w:tcPr>
            <w:tcW w:w="2841" w:type="dxa"/>
            <w:tcBorders>
              <w:top w:val="nil"/>
              <w:bottom w:val="single" w:sz="8" w:space="0" w:color="000000"/>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7</w:t>
            </w:r>
          </w:p>
        </w:tc>
        <w:tc>
          <w:tcPr>
            <w:tcW w:w="2841" w:type="dxa"/>
            <w:tcBorders>
              <w:top w:val="nil"/>
              <w:bottom w:val="single" w:sz="8" w:space="0" w:color="000000"/>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0.66</w:t>
            </w:r>
          </w:p>
        </w:tc>
      </w:tr>
    </w:tbl>
    <w:p>
      <w:pPr>
        <w:sectPr>
          <w:headerReference w:type="default" r:id="rId22"/>
          <w:footerReference w:type="default" r:id="rId23"/>
          <w:type w:val="nextPage"/>
          <w:pgSz w:w="11906" w:h="16838"/>
          <w:pgMar w:top="1440" w:right="1800" w:bottom="1440" w:left="1800" w:header="851" w:footer="992" w:gutter="0"/>
          <w:pgNumType w:fmt="decimal" w:start="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注：频率=处方数量/1056。</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统计结论表5表明，在治疗咳嗽的处方中，中药的药物味数主要是在11~20中间。在其中，11~15味占45.93%，16~20味占31.63%，中药方剂味数超过20的处方仅有2.56%。</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统计结论表6展示，治疗咳嗽的处方服用使用量主要是在2剂至7剂中间，占总量的97.82%，在其中数最多的为3剂，比例高达53.41%，其次为4剂，占13.54%。处方值为1剂只占1.04%，超出7剂只占1.13%。在收集到的处方中，8剂没有出现。</w:t>
      </w:r>
    </w:p>
    <w:p>
      <w:pPr>
        <w:pStyle w:val="Heading2"/>
        <w:bidi w:val="0"/>
        <w:rPr>
          <w:rFonts w:hint="eastAsia"/>
          <w:lang w:val="en-US" w:eastAsia="zh-CN"/>
        </w:rPr>
      </w:pPr>
      <w:bookmarkStart w:id="100" w:name="_Toc354262247"/>
      <w:bookmarkStart w:id="101" w:name="_Toc417826129"/>
      <w:bookmarkStart w:id="102" w:name="_Toc22789"/>
      <w:bookmarkStart w:id="103" w:name="_Toc418000564"/>
      <w:bookmarkStart w:id="104" w:name="_Toc418001270"/>
      <w:bookmarkStart w:id="105" w:name="_Toc417827583"/>
      <w:bookmarkStart w:id="106" w:name="_Toc418064069"/>
      <w:bookmarkStart w:id="107" w:name="_Toc417827822"/>
      <w:bookmarkStart w:id="108" w:name="_Toc18048"/>
      <w:bookmarkStart w:id="109" w:name="_Toc3815"/>
      <w:r>
        <w:rPr>
          <w:rFonts w:hint="eastAsia"/>
          <w:lang w:val="en-US" w:eastAsia="zh-CN"/>
        </w:rPr>
        <w:t>中药品种的使用</w:t>
      </w:r>
      <w:bookmarkEnd w:id="100"/>
      <w:r>
        <w:rPr>
          <w:rFonts w:hint="eastAsia"/>
          <w:lang w:val="en-US" w:eastAsia="zh-CN"/>
        </w:rPr>
        <w:t>剂量</w:t>
      </w:r>
      <w:bookmarkEnd w:id="101"/>
      <w:bookmarkEnd w:id="102"/>
      <w:bookmarkEnd w:id="103"/>
      <w:bookmarkEnd w:id="104"/>
      <w:bookmarkEnd w:id="105"/>
      <w:bookmarkEnd w:id="106"/>
      <w:bookmarkEnd w:id="107"/>
      <w:bookmarkEnd w:id="108"/>
      <w:bookmarkEnd w:id="10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根据对中药药方治疗咳嗽的重要服药状况，能够更好地汇总医院咳嗽治疗服药情况和规律性，为临床医学治疗咳嗽服药给予一定参照。本研究选用Excel对收集的1056张中药药方开展数据分析，得到应用频率前10位中药使用量和应用情况。统计结果如下所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表7常用中药的剂量使用情况</w:t>
      </w:r>
    </w:p>
    <w:tbl>
      <w:tblPr>
        <w:tblStyle w:val="TableNormal"/>
        <w:tblW w:w="0" w:type="auto"/>
        <w:jc w:val="center"/>
        <w:tblLayout w:type="fixed"/>
        <w:tblCellMar>
          <w:top w:w="0" w:type="dxa"/>
          <w:left w:w="108" w:type="dxa"/>
          <w:bottom w:w="0" w:type="dxa"/>
          <w:right w:w="108" w:type="dxa"/>
        </w:tblCellMar>
      </w:tblPr>
      <w:tblGrid>
        <w:gridCol w:w="1298"/>
        <w:gridCol w:w="1320"/>
        <w:gridCol w:w="1642"/>
        <w:gridCol w:w="1420"/>
        <w:gridCol w:w="1420"/>
        <w:gridCol w:w="1420"/>
      </w:tblGrid>
      <w:tr>
        <w:tblPrEx>
          <w:tblW w:w="0" w:type="auto"/>
          <w:jc w:val="center"/>
          <w:tblLayout w:type="fixed"/>
          <w:tblCellMar>
            <w:top w:w="0" w:type="dxa"/>
            <w:left w:w="108" w:type="dxa"/>
            <w:bottom w:w="0" w:type="dxa"/>
            <w:right w:w="108" w:type="dxa"/>
          </w:tblCellMar>
        </w:tblPrEx>
        <w:trPr>
          <w:trHeight w:hRule="exact" w:val="1077"/>
          <w:jc w:val="center"/>
        </w:trPr>
        <w:tc>
          <w:tcPr>
            <w:tcW w:w="1298" w:type="dxa"/>
            <w:tcBorders>
              <w:top w:val="single" w:sz="8" w:space="0" w:color="auto"/>
              <w:bottom w:val="single" w:sz="4" w:space="0" w:color="auto"/>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药名</w:t>
            </w:r>
          </w:p>
        </w:tc>
        <w:tc>
          <w:tcPr>
            <w:tcW w:w="1320" w:type="dxa"/>
            <w:tcBorders>
              <w:top w:val="single" w:sz="8" w:space="0" w:color="auto"/>
              <w:bottom w:val="single" w:sz="4" w:space="0" w:color="auto"/>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处方出现频数</w:t>
            </w:r>
          </w:p>
        </w:tc>
        <w:tc>
          <w:tcPr>
            <w:tcW w:w="1642" w:type="dxa"/>
            <w:tcBorders>
              <w:top w:val="single" w:sz="8" w:space="0" w:color="auto"/>
              <w:bottom w:val="single" w:sz="4" w:space="0" w:color="auto"/>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处方一般剂量（g）</w:t>
            </w:r>
          </w:p>
        </w:tc>
        <w:tc>
          <w:tcPr>
            <w:tcW w:w="1420" w:type="dxa"/>
            <w:tcBorders>
              <w:top w:val="single" w:sz="8" w:space="0" w:color="auto"/>
              <w:bottom w:val="single" w:sz="4" w:space="0" w:color="auto"/>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药典剂量范围（g）</w:t>
            </w:r>
          </w:p>
        </w:tc>
        <w:tc>
          <w:tcPr>
            <w:tcW w:w="1420" w:type="dxa"/>
            <w:tcBorders>
              <w:top w:val="single" w:sz="8" w:space="0" w:color="auto"/>
              <w:bottom w:val="single" w:sz="4" w:space="0" w:color="auto"/>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超出药典剂量频数</w:t>
            </w:r>
          </w:p>
        </w:tc>
        <w:tc>
          <w:tcPr>
            <w:tcW w:w="1420" w:type="dxa"/>
            <w:tcBorders>
              <w:top w:val="single" w:sz="8" w:space="0" w:color="auto"/>
              <w:bottom w:val="single" w:sz="4" w:space="0" w:color="auto"/>
            </w:tcBorders>
            <w:noWrap w:val="0"/>
            <w:vAlign w:val="center"/>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超出药典剂量频率（%）</w:t>
            </w:r>
          </w:p>
        </w:tc>
      </w:tr>
      <w:tr>
        <w:tblPrEx>
          <w:tblW w:w="0" w:type="auto"/>
          <w:jc w:val="center"/>
          <w:tblLayout w:type="fixed"/>
          <w:tblCellMar>
            <w:top w:w="0" w:type="dxa"/>
            <w:left w:w="108" w:type="dxa"/>
            <w:bottom w:w="0" w:type="dxa"/>
            <w:right w:w="108" w:type="dxa"/>
          </w:tblCellMar>
        </w:tblPrEx>
        <w:trPr>
          <w:trHeight w:hRule="exact" w:val="567"/>
          <w:jc w:val="center"/>
        </w:trPr>
        <w:tc>
          <w:tcPr>
            <w:tcW w:w="1298" w:type="dxa"/>
            <w:tcBorders>
              <w:top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法半夏</w:t>
            </w:r>
          </w:p>
        </w:tc>
        <w:tc>
          <w:tcPr>
            <w:tcW w:w="1320" w:type="dxa"/>
            <w:tcBorders>
              <w:top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722</w:t>
            </w:r>
          </w:p>
        </w:tc>
        <w:tc>
          <w:tcPr>
            <w:tcW w:w="1642" w:type="dxa"/>
            <w:tcBorders>
              <w:top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8，10，12，15</w:t>
            </w:r>
          </w:p>
        </w:tc>
        <w:tc>
          <w:tcPr>
            <w:tcW w:w="1420" w:type="dxa"/>
            <w:tcBorders>
              <w:top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3～9</w:t>
            </w:r>
          </w:p>
        </w:tc>
        <w:tc>
          <w:tcPr>
            <w:tcW w:w="1420" w:type="dxa"/>
            <w:tcBorders>
              <w:top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624</w:t>
            </w:r>
          </w:p>
        </w:tc>
        <w:tc>
          <w:tcPr>
            <w:tcW w:w="1420" w:type="dxa"/>
            <w:tcBorders>
              <w:top w:val="single" w:sz="4" w:space="0" w:color="auto"/>
            </w:tcBorders>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86.43</w:t>
            </w:r>
          </w:p>
        </w:tc>
      </w:tr>
      <w:tr>
        <w:tblPrEx>
          <w:tblW w:w="0" w:type="auto"/>
          <w:jc w:val="center"/>
          <w:tblLayout w:type="fixed"/>
          <w:tblCellMar>
            <w:top w:w="0" w:type="dxa"/>
            <w:left w:w="108" w:type="dxa"/>
            <w:bottom w:w="0" w:type="dxa"/>
            <w:right w:w="108" w:type="dxa"/>
          </w:tblCellMar>
        </w:tblPrEx>
        <w:trPr>
          <w:trHeight w:hRule="exact" w:val="567"/>
          <w:jc w:val="center"/>
        </w:trPr>
        <w:tc>
          <w:tcPr>
            <w:tcW w:w="12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北杏仁</w:t>
            </w:r>
          </w:p>
        </w:tc>
        <w:tc>
          <w:tcPr>
            <w:tcW w:w="13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704</w:t>
            </w:r>
          </w:p>
        </w:tc>
        <w:tc>
          <w:tcPr>
            <w:tcW w:w="1642"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10，15</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5～10</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489</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69.46</w:t>
            </w:r>
          </w:p>
        </w:tc>
      </w:tr>
      <w:tr>
        <w:tblPrEx>
          <w:tblW w:w="0" w:type="auto"/>
          <w:jc w:val="center"/>
          <w:tblLayout w:type="fixed"/>
          <w:tblCellMar>
            <w:top w:w="0" w:type="dxa"/>
            <w:left w:w="108" w:type="dxa"/>
            <w:bottom w:w="0" w:type="dxa"/>
            <w:right w:w="108" w:type="dxa"/>
          </w:tblCellMar>
        </w:tblPrEx>
        <w:trPr>
          <w:trHeight w:hRule="exact" w:val="567"/>
          <w:jc w:val="center"/>
        </w:trPr>
        <w:tc>
          <w:tcPr>
            <w:tcW w:w="12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茯苓</w:t>
            </w:r>
          </w:p>
        </w:tc>
        <w:tc>
          <w:tcPr>
            <w:tcW w:w="13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579</w:t>
            </w:r>
          </w:p>
        </w:tc>
        <w:tc>
          <w:tcPr>
            <w:tcW w:w="1642"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15，20，30</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10～15</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256</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44.21</w:t>
            </w:r>
          </w:p>
        </w:tc>
      </w:tr>
      <w:tr>
        <w:tblPrEx>
          <w:tblW w:w="0" w:type="auto"/>
          <w:jc w:val="center"/>
          <w:tblLayout w:type="fixed"/>
          <w:tblCellMar>
            <w:top w:w="0" w:type="dxa"/>
            <w:left w:w="108" w:type="dxa"/>
            <w:bottom w:w="0" w:type="dxa"/>
            <w:right w:w="108" w:type="dxa"/>
          </w:tblCellMar>
        </w:tblPrEx>
        <w:trPr>
          <w:trHeight w:hRule="exact" w:val="567"/>
          <w:jc w:val="center"/>
        </w:trPr>
        <w:tc>
          <w:tcPr>
            <w:tcW w:w="12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紫菀</w:t>
            </w:r>
          </w:p>
        </w:tc>
        <w:tc>
          <w:tcPr>
            <w:tcW w:w="13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495</w:t>
            </w:r>
          </w:p>
        </w:tc>
        <w:tc>
          <w:tcPr>
            <w:tcW w:w="1642"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8，10，15</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5～10</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129</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26.06</w:t>
            </w:r>
          </w:p>
        </w:tc>
      </w:tr>
      <w:tr>
        <w:tblPrEx>
          <w:tblW w:w="0" w:type="auto"/>
          <w:jc w:val="center"/>
          <w:tblLayout w:type="fixed"/>
          <w:tblCellMar>
            <w:top w:w="0" w:type="dxa"/>
            <w:left w:w="108" w:type="dxa"/>
            <w:bottom w:w="0" w:type="dxa"/>
            <w:right w:w="108" w:type="dxa"/>
          </w:tblCellMar>
        </w:tblPrEx>
        <w:trPr>
          <w:trHeight w:hRule="exact" w:val="567"/>
          <w:jc w:val="center"/>
        </w:trPr>
        <w:tc>
          <w:tcPr>
            <w:tcW w:w="12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桔梗</w:t>
            </w:r>
          </w:p>
        </w:tc>
        <w:tc>
          <w:tcPr>
            <w:tcW w:w="13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476</w:t>
            </w:r>
          </w:p>
        </w:tc>
        <w:tc>
          <w:tcPr>
            <w:tcW w:w="1642"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5，8，12</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3～10</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208</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43.70</w:t>
            </w:r>
          </w:p>
        </w:tc>
      </w:tr>
      <w:tr>
        <w:tblPrEx>
          <w:tblW w:w="0" w:type="auto"/>
          <w:jc w:val="center"/>
          <w:tblLayout w:type="fixed"/>
          <w:tblCellMar>
            <w:top w:w="0" w:type="dxa"/>
            <w:left w:w="108" w:type="dxa"/>
            <w:bottom w:w="0" w:type="dxa"/>
            <w:right w:w="108" w:type="dxa"/>
          </w:tblCellMar>
        </w:tblPrEx>
        <w:trPr>
          <w:trHeight w:hRule="exact" w:val="567"/>
          <w:jc w:val="center"/>
        </w:trPr>
        <w:tc>
          <w:tcPr>
            <w:tcW w:w="12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防风</w:t>
            </w:r>
          </w:p>
        </w:tc>
        <w:tc>
          <w:tcPr>
            <w:tcW w:w="13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469</w:t>
            </w:r>
          </w:p>
        </w:tc>
        <w:tc>
          <w:tcPr>
            <w:tcW w:w="1642"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8，10，15</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5～10</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73</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15.57</w:t>
            </w:r>
          </w:p>
        </w:tc>
      </w:tr>
      <w:tr>
        <w:tblPrEx>
          <w:tblW w:w="0" w:type="auto"/>
          <w:jc w:val="center"/>
          <w:tblLayout w:type="fixed"/>
          <w:tblCellMar>
            <w:top w:w="0" w:type="dxa"/>
            <w:left w:w="108" w:type="dxa"/>
            <w:bottom w:w="0" w:type="dxa"/>
            <w:right w:w="108" w:type="dxa"/>
          </w:tblCellMar>
        </w:tblPrEx>
        <w:trPr>
          <w:trHeight w:hRule="exact" w:val="567"/>
          <w:jc w:val="center"/>
        </w:trPr>
        <w:tc>
          <w:tcPr>
            <w:tcW w:w="12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炙甘草</w:t>
            </w:r>
          </w:p>
        </w:tc>
        <w:tc>
          <w:tcPr>
            <w:tcW w:w="13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442</w:t>
            </w:r>
          </w:p>
        </w:tc>
        <w:tc>
          <w:tcPr>
            <w:tcW w:w="1642"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5，6，10，15</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5～10</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49</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11.09</w:t>
            </w:r>
          </w:p>
        </w:tc>
      </w:tr>
      <w:tr>
        <w:tblPrEx>
          <w:tblW w:w="0" w:type="auto"/>
          <w:jc w:val="center"/>
          <w:tblLayout w:type="fixed"/>
          <w:tblCellMar>
            <w:top w:w="0" w:type="dxa"/>
            <w:left w:w="108" w:type="dxa"/>
            <w:bottom w:w="0" w:type="dxa"/>
            <w:right w:w="108" w:type="dxa"/>
          </w:tblCellMar>
        </w:tblPrEx>
        <w:trPr>
          <w:trHeight w:hRule="exact" w:val="567"/>
          <w:jc w:val="center"/>
        </w:trPr>
        <w:tc>
          <w:tcPr>
            <w:tcW w:w="12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陈皮</w:t>
            </w:r>
          </w:p>
        </w:tc>
        <w:tc>
          <w:tcPr>
            <w:tcW w:w="13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386</w:t>
            </w:r>
          </w:p>
        </w:tc>
        <w:tc>
          <w:tcPr>
            <w:tcW w:w="1642"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6，10，15</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3～10</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43</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11.14</w:t>
            </w:r>
          </w:p>
        </w:tc>
      </w:tr>
      <w:tr>
        <w:tblPrEx>
          <w:tblW w:w="0" w:type="auto"/>
          <w:jc w:val="center"/>
          <w:tblLayout w:type="fixed"/>
          <w:tblCellMar>
            <w:top w:w="0" w:type="dxa"/>
            <w:left w:w="108" w:type="dxa"/>
            <w:bottom w:w="0" w:type="dxa"/>
            <w:right w:w="108" w:type="dxa"/>
          </w:tblCellMar>
        </w:tblPrEx>
        <w:trPr>
          <w:trHeight w:hRule="exact" w:val="567"/>
          <w:jc w:val="center"/>
        </w:trPr>
        <w:tc>
          <w:tcPr>
            <w:tcW w:w="1298"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干姜</w:t>
            </w:r>
          </w:p>
        </w:tc>
        <w:tc>
          <w:tcPr>
            <w:tcW w:w="13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361</w:t>
            </w:r>
          </w:p>
        </w:tc>
        <w:tc>
          <w:tcPr>
            <w:tcW w:w="1642"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10，15</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3～10</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47</w:t>
            </w:r>
          </w:p>
        </w:tc>
        <w:tc>
          <w:tcPr>
            <w:tcW w:w="1420" w:type="dxa"/>
            <w:noWrap w:val="0"/>
            <w:vAlign w:val="top"/>
          </w:tcPr>
          <w:p>
            <w:pPr>
              <w:spacing w:line="360" w:lineRule="auto"/>
              <w:jc w:val="center"/>
              <w:rPr>
                <w:rFonts w:hint="eastAsia"/>
                <w:bCs/>
                <w:color w:val="000000"/>
                <w:szCs w:val="21"/>
              </w:rPr>
            </w:pPr>
            <w:r>
              <w:rPr>
                <w:rFonts w:ascii="Times New Roman" w:hAnsi="Times New Roman" w:cs="Times New Roman" w:hint="eastAsia"/>
                <w:bCs/>
                <w:color w:val="000000"/>
                <w:szCs w:val="21"/>
                <w:lang w:val="en-US" w:eastAsia="zh-CN"/>
              </w:rPr>
              <w:t>13.02</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https://d.book118.com/087016001115006046</w:t>
        </w:r>
      </w:hyperlink>
    </w:p>
    <w:p/>
    <w:sectPr>
      <w:headerReference w:type="default" r:id="rId25"/>
      <w:footerReference w:type="default" r:id="rId26"/>
      <w:type w:val="nextPage"/>
      <w:pgSz w:w="11906" w:h="16838"/>
      <w:pgMar w:top="1440" w:right="1800" w:bottom="1440" w:left="1800" w:header="851" w:footer="992" w:gutter="0"/>
      <w:pgNumType w:fmt="decimal" w:start="7"/>
      <w:cols w:num="1" w:space="425"/>
      <w:titlePg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88"/>
    <w:family w:val="roman"/>
    <w:pitch w:val="default"/>
    <w:sig w:usb0="00000003" w:usb1="288F0000" w:usb2="00000006" w:usb3="00000000" w:csb0="00140001" w:csb1="00000000"/>
    <w:embedRegular r:id="rId1" w:subsetted="1" w:fontKey="{0519C6B4-74FB-4F63-9BD0-2381F9EC8496}"/>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BE651C23-2C00-4B18-8378-3458B1269B76}"/>
  </w:font>
  <w:font w:name="Calibri">
    <w:panose1 w:val="020F0502020204030204"/>
    <w:charset w:val="00"/>
    <w:family w:val="swiss"/>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embedRegular r:id="rId3" w:subsetted="1" w:fontKey="{70377A93-9535-4643-956E-2A3F502C64ED}"/>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embedRegular r:id="rId4" w:subsetted="1" w:fontKey="{61BBAB85-75AA-4E3D-9255-036594BFBE11}"/>
  </w:font>
  <w:font w:name="Calibri Light">
    <w:charset w:val="00"/>
    <w:family w:val="auto"/>
    <w:pitch w:val="default"/>
  </w:font>
  <w:font w:name="SimSun">
    <w:charset w:val="00"/>
    <w:family w:val="auto"/>
    <w:pitch w:val="default"/>
    <w:sig w:usb0="00000000" w:usb1="00000000" w:usb2="00000000" w:usb3="00000000" w:csb0="00000001" w:csb1="00000000"/>
    <w:embedRegular r:id="rId5" w:subsetted="1" w:fontKey="{7102EB10-4FA4-4468-B03C-AE778F33FA0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241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36559816"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5223934"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93149472"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8530720"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6268451"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917047"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hint="eastAsia"/>
      </w:rPr>
    </w:pPr>
    <w:r>
      <w:rPr>
        <w:rFonts w:ascii="隶书" w:eastAsia="隶书" w:hAnsi="隶书" w:cs="隶书" w:hint="eastAsia"/>
        <w:sz w:val="32"/>
        <w:szCs w:val="32"/>
      </w:rPr>
      <w:t>武汉科技大学成人教育毕业设计(论文)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18DEA98"/>
    <w:multiLevelType w:val="multilevel"/>
    <w:tmpl w:val="F18DEA98"/>
    <w:lvl w:ilvl="0">
      <w:start w:val="1"/>
      <w:numFmt w:val="chineseCounting"/>
      <w:pStyle w:val="Heading1"/>
      <w:suff w:val="nothing"/>
      <w:lvlText w:val="%1、"/>
      <w:lvlJc w:val="left"/>
      <w:pPr>
        <w:tabs>
          <w:tab w:val="left" w:pos="420"/>
        </w:tabs>
        <w:ind w:left="0" w:firstLine="0" w:leftChars="0" w:firstLineChars="0"/>
      </w:pPr>
      <w:rPr>
        <w:rFonts w:ascii="宋体" w:eastAsia="宋体" w:hAnsi="宋体" w:cs="宋体" w:hint="eastAsia"/>
      </w:rPr>
    </w:lvl>
    <w:lvl w:ilvl="1">
      <w:start w:val="1"/>
      <w:numFmt w:val="decimal"/>
      <w:pStyle w:val="Heading2"/>
      <w:isLgl/>
      <w:suff w:val="space"/>
      <w:lvlText w:val="%1.%2"/>
      <w:lvlJc w:val="left"/>
      <w:pPr>
        <w:tabs>
          <w:tab w:val="left" w:pos="0"/>
        </w:tabs>
        <w:ind w:left="0" w:firstLine="0" w:leftChars="0" w:firstLineChars="0"/>
      </w:pPr>
      <w:rPr>
        <w:rFonts w:ascii="宋体" w:eastAsia="宋体" w:hAnsi="宋体" w:cs="宋体" w:hint="eastAsia"/>
      </w:rPr>
    </w:lvl>
    <w:lvl w:ilvl="2">
      <w:start w:val="1"/>
      <w:numFmt w:val="decimal"/>
      <w:pStyle w:val="Heading3"/>
      <w:isLgl/>
      <w:suff w:val="space"/>
      <w:lvlText w:val="%1.%2.%3"/>
      <w:lvlJc w:val="left"/>
      <w:pPr>
        <w:tabs>
          <w:tab w:val="left" w:pos="0"/>
        </w:tabs>
        <w:ind w:left="0" w:firstLine="0" w:leftChars="0" w:firstLineChars="0"/>
      </w:pPr>
      <w:rPr>
        <w:rFonts w:ascii="宋体" w:eastAsia="宋体" w:hAnsi="宋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4365F"/>
    <w:rsid w:val="000A7D19"/>
    <w:rsid w:val="00134106"/>
    <w:rsid w:val="00236688"/>
    <w:rsid w:val="00274EE3"/>
    <w:rsid w:val="002A6957"/>
    <w:rsid w:val="007C75B3"/>
    <w:rsid w:val="008A701E"/>
    <w:rsid w:val="00E47743"/>
    <w:rsid w:val="06BA1052"/>
    <w:rsid w:val="0715626F"/>
    <w:rsid w:val="09576EAB"/>
    <w:rsid w:val="0F3B14C9"/>
    <w:rsid w:val="0FDD25BC"/>
    <w:rsid w:val="10234F21"/>
    <w:rsid w:val="10C47A6D"/>
    <w:rsid w:val="1104365F"/>
    <w:rsid w:val="111973C6"/>
    <w:rsid w:val="121F5BBC"/>
    <w:rsid w:val="127225CC"/>
    <w:rsid w:val="13935A18"/>
    <w:rsid w:val="17FE0021"/>
    <w:rsid w:val="1EE75CB3"/>
    <w:rsid w:val="23D008E8"/>
    <w:rsid w:val="23E7405F"/>
    <w:rsid w:val="27A75FE0"/>
    <w:rsid w:val="27DB6B80"/>
    <w:rsid w:val="2BEF7445"/>
    <w:rsid w:val="2EA957D5"/>
    <w:rsid w:val="304D711C"/>
    <w:rsid w:val="34B51486"/>
    <w:rsid w:val="366F0610"/>
    <w:rsid w:val="3810372D"/>
    <w:rsid w:val="388A5BD2"/>
    <w:rsid w:val="38F8063F"/>
    <w:rsid w:val="3B79251F"/>
    <w:rsid w:val="3BE20C2B"/>
    <w:rsid w:val="3D69400B"/>
    <w:rsid w:val="3F591E5E"/>
    <w:rsid w:val="421B5711"/>
    <w:rsid w:val="42AE78EC"/>
    <w:rsid w:val="433724B6"/>
    <w:rsid w:val="478C23E1"/>
    <w:rsid w:val="48CE5205"/>
    <w:rsid w:val="4D73058E"/>
    <w:rsid w:val="50D5189A"/>
    <w:rsid w:val="579655A5"/>
    <w:rsid w:val="58C677D5"/>
    <w:rsid w:val="5A6D5F3A"/>
    <w:rsid w:val="5B2B61C3"/>
    <w:rsid w:val="5EEE3F19"/>
    <w:rsid w:val="60275934"/>
    <w:rsid w:val="670F0ED0"/>
    <w:rsid w:val="69A602BA"/>
    <w:rsid w:val="6D486EEA"/>
    <w:rsid w:val="75CB435D"/>
    <w:rsid w:val="77C43CCF"/>
    <w:rsid w:val="77E5624B"/>
    <w:rsid w:val="79722D9A"/>
    <w:rsid w:val="7BEC1388"/>
    <w:rsid w:val="7F7038A0"/>
    <w:rsid w:val="7F8E066B"/>
  </w:rsids>
  <w:docVars>
    <w:docVar w:name="commondata" w:val="eyJoZGlkIjoiNjZhMjI4MGM0ZmE4MzJmZjA4MjU5Mjc3YWMyZjZh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numPr>
        <w:ilvl w:val="0"/>
        <w:numId w:val="1"/>
      </w:numPr>
      <w:spacing w:before="240" w:beforeLines="0" w:beforeAutospacing="0" w:after="60" w:afterLines="0" w:afterAutospacing="0" w:line="360" w:lineRule="auto"/>
      <w:ind w:left="0" w:firstLine="420" w:firstLineChars="200"/>
      <w:outlineLvl w:val="0"/>
    </w:pPr>
    <w:rPr>
      <w:rFonts w:ascii="Times New Roman" w:eastAsia="黑体" w:hAnsi="Times New Roman"/>
      <w:kern w:val="44"/>
      <w:sz w:val="36"/>
      <w:szCs w:val="36"/>
    </w:rPr>
  </w:style>
  <w:style w:type="paragraph" w:styleId="Heading2">
    <w:name w:val="heading 2"/>
    <w:basedOn w:val="Normal"/>
    <w:next w:val="Normal"/>
    <w:unhideWhenUsed/>
    <w:qFormat/>
    <w:pPr>
      <w:keepNext/>
      <w:keepLines/>
      <w:numPr>
        <w:ilvl w:val="1"/>
        <w:numId w:val="1"/>
      </w:numPr>
      <w:tabs>
        <w:tab w:val="clear" w:pos="0"/>
        <w:tab w:val="left" w:pos="420"/>
      </w:tabs>
      <w:spacing w:before="240" w:after="60" w:line="360" w:lineRule="auto"/>
      <w:ind w:left="0" w:firstLine="420" w:firstLineChars="200"/>
      <w:outlineLvl w:val="1"/>
    </w:pPr>
    <w:rPr>
      <w:rFonts w:ascii="Times New Roman" w:eastAsia="黑体" w:hAnsi="Times New Roman"/>
      <w:sz w:val="30"/>
      <w:szCs w:val="30"/>
    </w:rPr>
  </w:style>
  <w:style w:type="paragraph" w:styleId="Heading3">
    <w:name w:val="heading 3"/>
    <w:basedOn w:val="Normal"/>
    <w:next w:val="Normal"/>
    <w:unhideWhenUsed/>
    <w:qFormat/>
    <w:pPr>
      <w:keepNext/>
      <w:keepLines/>
      <w:numPr>
        <w:ilvl w:val="2"/>
        <w:numId w:val="1"/>
      </w:numPr>
      <w:tabs>
        <w:tab w:val="clear" w:pos="0"/>
        <w:tab w:val="left" w:pos="420"/>
      </w:tabs>
      <w:spacing w:before="240" w:after="60" w:line="360" w:lineRule="auto"/>
      <w:ind w:left="0" w:firstLine="420" w:firstLineChars="200"/>
      <w:outlineLvl w:val="2"/>
    </w:pPr>
    <w:rPr>
      <w:rFonts w:ascii="Times New Roman" w:eastAsia="黑体" w:hAnsi="Times New Roman" w:cs="Times New Roman"/>
      <w:sz w:val="28"/>
      <w:szCs w:val="28"/>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864" w:hanging="864"/>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uiPriority w:val="99"/>
    <w:unhideWhenUsed/>
    <w:qFormat/>
    <w:pPr>
      <w:ind w:firstLine="420" w:firstLineChars="200"/>
    </w:pPr>
  </w:style>
  <w:style w:type="paragraph" w:styleId="BodyTextIndent">
    <w:name w:val="Body Text Indent"/>
    <w:basedOn w:val="Normal"/>
    <w:qFormat/>
    <w:pPr>
      <w:spacing w:after="120"/>
      <w:ind w:left="420" w:leftChars="200"/>
    </w:pPr>
  </w:style>
  <w:style w:type="paragraph" w:styleId="BodyText">
    <w:name w:val="Body Text"/>
    <w:basedOn w:val="Normal"/>
    <w:qFormat/>
    <w:pPr>
      <w:spacing w:after="120"/>
    </w:pPr>
  </w:style>
  <w:style w:type="paragraph" w:styleId="TOC3">
    <w:name w:val="toc 3"/>
    <w:basedOn w:val="Normal"/>
    <w:next w:val="Normal"/>
    <w:qFormat/>
    <w:pPr>
      <w:ind w:left="840" w:firstLine="420" w:leftChars="400" w:firstLineChars="200"/>
    </w:pPr>
    <w:rPr>
      <w:rFonts w:ascii="Times New Roman" w:eastAsia="宋体" w:hAnsi="Times New Roman"/>
      <w:sz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pPr>
      <w:ind w:firstLine="420" w:firstLineChars="200"/>
    </w:pPr>
    <w:rPr>
      <w:rFonts w:ascii="Times New Roman" w:eastAsia="宋体" w:hAnsi="Times New Roman"/>
      <w:sz w:val="24"/>
    </w:rPr>
  </w:style>
  <w:style w:type="paragraph" w:styleId="TOC2">
    <w:name w:val="toc 2"/>
    <w:basedOn w:val="Normal"/>
    <w:next w:val="Normal"/>
    <w:qFormat/>
    <w:pPr>
      <w:ind w:left="420" w:firstLine="420" w:leftChars="200" w:firstLineChars="200"/>
    </w:pPr>
    <w:rPr>
      <w:rFonts w:ascii="Times New Roman" w:eastAsia="宋体" w:hAnsi="Times New Roman"/>
      <w:sz w:val="24"/>
    </w:rPr>
  </w:style>
  <w:style w:type="paragraph" w:styleId="NormalWeb">
    <w:name w:val="Normal (Web)"/>
    <w:basedOn w:val="Normal"/>
    <w:pPr>
      <w:pBdr>
        <w:top w:val="none" w:sz="0" w:space="0" w:color="auto"/>
        <w:left w:val="none" w:sz="0" w:space="0" w:color="auto"/>
        <w:bottom w:val="none" w:sz="0" w:space="0" w:color="auto"/>
        <w:right w:val="none" w:sz="0" w:space="0" w:color="auto"/>
      </w:pBdr>
      <w:spacing w:before="0" w:beforeAutospacing="0" w:after="0" w:afterAutospacing="0"/>
      <w:ind w:left="0" w:right="0"/>
      <w:jc w:val="left"/>
    </w:pPr>
    <w:rPr>
      <w:kern w:val="0"/>
      <w:sz w:val="24"/>
      <w:lang w:val="en-US" w:eastAsia="zh-CN" w:bidi="ar"/>
    </w:rPr>
  </w:style>
  <w:style w:type="character" w:styleId="PageNumber">
    <w:name w:val="page number"/>
    <w:basedOn w:val="DefaultParagraphFont"/>
    <w:qFormat/>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2.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header" Target="header6.xml" /><Relationship Id="rId17" Type="http://schemas.openxmlformats.org/officeDocument/2006/relationships/footer" Target="footer5.xml" /><Relationship Id="rId18" Type="http://schemas.openxmlformats.org/officeDocument/2006/relationships/header" Target="header7.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header" Target="header9.xml" /><Relationship Id="rId23" Type="http://schemas.openxmlformats.org/officeDocument/2006/relationships/footer" Target="footer8.xml" /><Relationship Id="rId24" Type="http://schemas.openxmlformats.org/officeDocument/2006/relationships/hyperlink" Target="https://d.book118.com/087016001115006046" TargetMode="External" /><Relationship Id="rId25" Type="http://schemas.openxmlformats.org/officeDocument/2006/relationships/header" Target="header10.xml" /><Relationship Id="rId26" Type="http://schemas.openxmlformats.org/officeDocument/2006/relationships/footer" Target="footer9.xml" /><Relationship Id="rId27" Type="http://schemas.microsoft.com/office/2006/relationships/keyMapCustomizations" Target="customizations.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oleObject" Target="embeddings/oleObject1.bin"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10452</Words>
  <Characters>11665</Characters>
  <Application>Microsoft Office Word</Application>
  <DocSecurity>0</DocSecurity>
  <Lines>3</Lines>
  <Paragraphs>1</Paragraphs>
  <ScaleCrop>false</ScaleCrop>
  <Company/>
  <LinksUpToDate>false</LinksUpToDate>
  <CharactersWithSpaces>11956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罗芳</cp:lastModifiedBy>
  <cp:revision>2</cp:revision>
  <dcterms:created xsi:type="dcterms:W3CDTF">2022-09-02T08:33:00Z</dcterms:created>
  <dcterms:modified xsi:type="dcterms:W3CDTF">2023-02-13T15:13:02Z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6AA51D7ADFE8403AB753C1D92D2A04D3</vt:lpwstr>
  </property>
  <property fmtid="{D5CDD505-2E9C-101B-9397-08002B2CF9AE}" pid="3" name="KSOProductBuildVer">
    <vt:lpwstr>2052-11.1.0.13703</vt:lpwstr>
  </property>
</Properties>
</file>