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人工智能在餐饮门店收银系统中的应用研究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30333"/>
      <w:bookmarkStart w:id="1" w:name="_Toc163979241"/>
      <w:bookmarkStart w:id="2" w:name="_Toc17703"/>
      <w:bookmarkStart w:id="3" w:name="_Toc156054417"/>
      <w:bookmarkStart w:id="4" w:name="_Toc12870"/>
      <w:bookmarkStart w:id="5" w:name="_Toc9513"/>
      <w:bookmarkStart w:id="6" w:name="_Toc694"/>
      <w:bookmarkStart w:id="7" w:name="_Toc11633"/>
      <w:bookmarkStart w:id="8" w:name="_Toc24236"/>
      <w:bookmarkStart w:id="9" w:name="_Toc4073"/>
      <w:bookmarkStart w:id="10" w:name="_Toc27852"/>
      <w:bookmarkStart w:id="11" w:name="_Toc156316882"/>
      <w:bookmarkStart w:id="12" w:name="_Toc156292612"/>
      <w:bookmarkStart w:id="13" w:name="_Toc156292241"/>
      <w:bookmarkStart w:id="14" w:name="_Toc156291138"/>
      <w:bookmarkStart w:id="15" w:name="_Toc156291990"/>
      <w:bookmarkStart w:id="16" w:name="_Toc156292341"/>
      <w:bookmarkStart w:id="17" w:name="_Toc156291003"/>
      <w:bookmarkStart w:id="18" w:name="_Toc156290948"/>
      <w:bookmarkStart w:id="19" w:name="_Toc156059698"/>
      <w:bookmarkStart w:id="20" w:name="_Toc160891962"/>
      <w:bookmarkStart w:id="21" w:name="_Toc163533792"/>
      <w:bookmarkStart w:id="22" w:name="_Toc163534838"/>
      <w:bookmarkStart w:id="23" w:name="_Toc163534798"/>
      <w:bookmarkStart w:id="24" w:name="_Toc163534517"/>
      <w:bookmarkStart w:id="25" w:name="_Toc34995160"/>
      <w:r>
        <w:rPr>
          <w:rFonts w:ascii="黑体" w:eastAsia="黑体" w:hAnsi="黑体" w:cs="黑体" w:hint="eastAsia"/>
        </w:rPr>
        <w:t>摘 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>
      <w:pPr>
        <w:spacing w:line="360" w:lineRule="auto"/>
        <w:ind w:firstLine="480"/>
        <w:rPr>
          <w:rFonts w:ascii="宋体" w:hAnsi="宋体" w:cs="宋体"/>
        </w:rPr>
      </w:pPr>
      <w:bookmarkEnd w:id="25"/>
      <w:r>
        <w:rPr>
          <w:rFonts w:ascii="宋体" w:hAnsi="宋体" w:cs="宋体" w:hint="eastAsia"/>
        </w:rPr>
        <w:t>餐饮业2018年营业额突破4万亿人民币，成为全球餐饮消费第二大国，逐步成为我国的重要产业，人工智能应用于收银系统中可以觉接当下餐饮门店面临的问题，收银人员结算易出错、老本不会做数据统计和数据分析、消费者体验感还可以更加舒适，减少人员人工成本。</w:t>
      </w:r>
    </w:p>
    <w:p>
      <w:pPr>
        <w:spacing w:line="360" w:lineRule="auto"/>
        <w:ind w:firstLine="48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人工智能基础建设于：算法、计算机视觉、语音识别、大数据；人工智能技术主要解决的是人力成本，量化标准，精细管理，大数据分析等问题。通过在餐饮行业中的实践和调查，对人工智能收银系统的应用研究，是基于行业的共性需求，客户的粘度，企业和门店辅助管理的系统。人工智能收银系统是由四大系统的组成，智能点餐系统、库存管控系统、跨界推送系统、智能分析系统。</w:t>
      </w:r>
    </w:p>
    <w:p>
      <w:pPr>
        <w:spacing w:line="360" w:lineRule="auto"/>
        <w:ind w:firstLine="48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 xml:space="preserve">通过人工智能在收银系统中应用，现可较少店内人员，人脸加语音识别付款，SOP、SOC的标准，分工明确，无人化操作，后厨人手能得到很好地控制，也减少物料的浪费。最后周报、月报的形式做门店经营数据汇总，从数据中直接考核门店的运营管理。 </w:t>
      </w:r>
    </w:p>
    <w:p>
      <w:pPr>
        <w:spacing w:line="360" w:lineRule="auto"/>
        <w:ind w:firstLine="480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 xml:space="preserve"> </w:t>
      </w:r>
    </w:p>
    <w:p>
      <w:pPr>
        <w:spacing w:line="360" w:lineRule="auto"/>
        <w:ind w:firstLine="482"/>
        <w:rPr>
          <w:rFonts w:ascii="宋体" w:hAnsi="宋体" w:cs="宋体" w:hint="eastAsia"/>
        </w:rPr>
      </w:pPr>
      <w:r>
        <w:rPr>
          <w:rFonts w:ascii="宋体" w:hAnsi="宋体" w:cs="宋体" w:hint="eastAsia"/>
          <w:b/>
          <w:szCs w:val="24"/>
        </w:rPr>
        <w:t>关 键 词</w:t>
      </w:r>
      <w:r>
        <w:rPr>
          <w:rFonts w:ascii="宋体" w:hAnsi="宋体" w:cs="宋体" w:hint="eastAsia"/>
          <w:sz w:val="21"/>
        </w:rPr>
        <w:t>：</w:t>
      </w:r>
      <w:r>
        <w:rPr>
          <w:rFonts w:ascii="宋体" w:hAnsi="宋体" w:cs="宋体" w:hint="eastAsia"/>
        </w:rPr>
        <w:t>餐饮业；人工智能；收银系统；</w:t>
      </w:r>
    </w:p>
    <w:p>
      <w:pPr>
        <w:spacing w:line="360" w:lineRule="auto"/>
        <w:ind w:firstLine="480"/>
        <w:rPr>
          <w:rFonts w:ascii="宋体" w:hAnsi="宋体" w:cs="宋体" w:hint="eastAsia"/>
        </w:rPr>
      </w:pPr>
    </w:p>
    <w:p>
      <w:pPr>
        <w:spacing w:line="360" w:lineRule="auto"/>
        <w:ind w:firstLine="482"/>
        <w:rPr>
          <w:rFonts w:ascii="宋体" w:hAnsi="宋体" w:cs="宋体" w:hint="eastAsia"/>
          <w:szCs w:val="24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type w:val="oddPage"/>
          <w:pgSz w:w="11907" w:h="16840"/>
          <w:pgMar w:top="1701" w:right="1474" w:bottom="1418" w:left="1474" w:header="1134" w:footer="992" w:gutter="0"/>
          <w:pgNumType w:start="1"/>
          <w:cols w:space="708"/>
          <w:docGrid w:linePitch="384" w:charSpace="7430"/>
        </w:sectPr>
      </w:pPr>
      <w:r>
        <w:rPr>
          <w:rFonts w:ascii="宋体" w:hAnsi="宋体" w:cs="宋体" w:hint="eastAsia"/>
          <w:b/>
          <w:szCs w:val="24"/>
        </w:rPr>
        <w:t>论文类型</w:t>
      </w:r>
      <w:r>
        <w:rPr>
          <w:rFonts w:ascii="宋体" w:hAnsi="宋体" w:cs="宋体" w:hint="eastAsia"/>
          <w:szCs w:val="24"/>
        </w:rPr>
        <w:t>：应用研究；</w:t>
      </w:r>
    </w:p>
    <w:p>
      <w:pPr>
        <w:spacing w:line="240" w:lineRule="auto"/>
        <w:ind w:firstLine="0" w:firstLineChars="0"/>
        <w:rPr>
          <w:rFonts w:ascii="黑体" w:eastAsia="黑体" w:hAnsi="黑体" w:cs="黑体" w:hint="eastAsia"/>
          <w:sz w:val="36"/>
          <w:szCs w:val="36"/>
        </w:rPr>
      </w:pPr>
    </w:p>
    <w:p>
      <w:pPr>
        <w:spacing w:line="240" w:lineRule="auto"/>
        <w:ind w:firstLine="0" w:firstLineChars="0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目 录</w:t>
      </w:r>
    </w:p>
    <w:p>
      <w:pPr>
        <w:spacing w:line="240" w:lineRule="auto"/>
        <w:ind w:firstLine="0" w:firstLineChars="0"/>
        <w:jc w:val="center"/>
      </w:pPr>
    </w:p>
    <w:p>
      <w:pPr>
        <w:spacing w:line="240" w:lineRule="auto"/>
        <w:ind w:firstLine="0" w:firstLineChars="0"/>
        <w:jc w:val="center"/>
      </w:pPr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fldChar w:fldCharType="begin"/>
      </w:r>
      <w:r>
        <w:rPr>
          <w:rFonts w:ascii="宋体" w:hAnsi="宋体" w:cs="宋体" w:hint="eastAsia"/>
          <w:sz w:val="24"/>
          <w:szCs w:val="24"/>
        </w:rPr>
        <w:instrText xml:space="preserve">TOC \o "1-2" \h \u </w:instrText>
      </w:r>
      <w:r>
        <w:rPr>
          <w:rFonts w:ascii="宋体" w:hAnsi="宋体" w:cs="宋体" w:hint="eastAsia"/>
          <w:sz w:val="24"/>
          <w:szCs w:val="24"/>
        </w:rPr>
        <w:fldChar w:fldCharType="separate"/>
      </w:r>
      <w:hyperlink w:anchor="_Toc27672" w:history="1">
        <w:r>
          <w:rPr>
            <w:rFonts w:ascii="宋体" w:hAnsi="宋体" w:cs="宋体" w:hint="eastAsia"/>
            <w:sz w:val="24"/>
            <w:szCs w:val="24"/>
          </w:rPr>
          <w:t>1 绪 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_Toc27672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6137" w:history="1">
        <w:r>
          <w:rPr>
            <w:rFonts w:ascii="宋体" w:hAnsi="宋体" w:cs="宋体" w:hint="eastAsia"/>
            <w:sz w:val="24"/>
            <w:szCs w:val="24"/>
          </w:rPr>
          <w:t>1.1 背景及意义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_Toc6137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27610" w:history="1">
        <w:r>
          <w:rPr>
            <w:rFonts w:ascii="宋体" w:hAnsi="宋体" w:cs="宋体" w:hint="eastAsia"/>
            <w:sz w:val="24"/>
            <w:szCs w:val="24"/>
          </w:rPr>
          <w:t>1.2 目的及目标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_Toc27610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3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11740" w:history="1">
        <w:r>
          <w:rPr>
            <w:rFonts w:ascii="宋体" w:hAnsi="宋体" w:cs="宋体" w:hint="eastAsia"/>
            <w:sz w:val="24"/>
            <w:szCs w:val="24"/>
          </w:rPr>
          <w:t>2 人工智能综述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_Toc11740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8789" w:history="1">
        <w:r>
          <w:rPr>
            <w:rFonts w:ascii="宋体" w:hAnsi="宋体" w:cs="宋体" w:hint="eastAsia"/>
            <w:sz w:val="24"/>
            <w:szCs w:val="24"/>
          </w:rPr>
          <w:t>2.1 人工智能的概念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_Toc8789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31519" w:history="1">
        <w:r>
          <w:rPr>
            <w:rFonts w:ascii="宋体" w:hAnsi="宋体" w:cs="宋体" w:hint="eastAsia"/>
            <w:sz w:val="24"/>
            <w:szCs w:val="24"/>
          </w:rPr>
          <w:t>2.2 人工智能的内容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_Toc31519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5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23821" w:history="1">
        <w:r>
          <w:rPr>
            <w:rFonts w:ascii="宋体" w:hAnsi="宋体" w:cs="宋体" w:hint="eastAsia"/>
            <w:sz w:val="24"/>
            <w:szCs w:val="24"/>
          </w:rPr>
          <w:t>2.3 人工智能应用领域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_Toc23821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1425" w:history="1">
        <w:r>
          <w:rPr>
            <w:rFonts w:ascii="宋体" w:hAnsi="宋体" w:cs="宋体" w:hint="eastAsia"/>
            <w:sz w:val="24"/>
            <w:szCs w:val="24"/>
          </w:rPr>
          <w:t>3 餐饮门店的收银现状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_Toc1425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7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10120" w:history="1">
        <w:r>
          <w:rPr>
            <w:rFonts w:ascii="宋体" w:hAnsi="宋体" w:cs="宋体" w:hint="eastAsia"/>
            <w:sz w:val="24"/>
            <w:szCs w:val="24"/>
          </w:rPr>
          <w:t>3.1 门店经营稳定性差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_Toc10120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7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7114" w:history="1">
        <w:r>
          <w:rPr>
            <w:rFonts w:ascii="宋体" w:hAnsi="宋体" w:cs="宋体" w:hint="eastAsia"/>
            <w:sz w:val="24"/>
            <w:szCs w:val="24"/>
          </w:rPr>
          <w:t>3.2 无系统化经营服务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_Toc7114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8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27266" w:history="1">
        <w:r>
          <w:rPr>
            <w:rFonts w:ascii="宋体" w:hAnsi="宋体" w:cs="宋体" w:hint="eastAsia"/>
            <w:sz w:val="24"/>
            <w:szCs w:val="24"/>
          </w:rPr>
          <w:t>3.3 跨界经营困难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_Toc27266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9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3598" w:history="1">
        <w:r>
          <w:rPr>
            <w:rFonts w:ascii="宋体" w:hAnsi="宋体" w:cs="宋体" w:hint="eastAsia"/>
            <w:sz w:val="24"/>
            <w:szCs w:val="24"/>
          </w:rPr>
          <w:t>4 基于人工智能的餐饮门店收银系统设计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_Toc3598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10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32191" w:history="1">
        <w:r>
          <w:rPr>
            <w:rFonts w:ascii="宋体" w:hAnsi="宋体" w:cs="宋体" w:hint="eastAsia"/>
            <w:sz w:val="24"/>
            <w:szCs w:val="24"/>
          </w:rPr>
          <w:t>4.1 系统搭建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_Toc32191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10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17247" w:history="1">
        <w:r>
          <w:rPr>
            <w:rFonts w:ascii="宋体" w:hAnsi="宋体" w:cs="宋体" w:hint="eastAsia"/>
            <w:sz w:val="24"/>
            <w:szCs w:val="24"/>
          </w:rPr>
          <w:t>4.2 系统应用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_Toc17247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2397" w:history="1">
        <w:r>
          <w:rPr>
            <w:rFonts w:ascii="宋体" w:hAnsi="宋体" w:cs="宋体" w:hint="eastAsia"/>
            <w:sz w:val="24"/>
            <w:szCs w:val="24"/>
          </w:rPr>
          <w:t>5 系统综合应用实例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_Toc2397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13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13303" w:history="1">
        <w:r>
          <w:rPr>
            <w:rFonts w:ascii="宋体" w:hAnsi="宋体" w:cs="宋体" w:hint="eastAsia"/>
            <w:sz w:val="24"/>
            <w:szCs w:val="24"/>
          </w:rPr>
          <w:t>5.1 点餐结算模块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_Toc13303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13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15067" w:history="1">
        <w:r>
          <w:rPr>
            <w:rFonts w:ascii="宋体" w:hAnsi="宋体" w:cs="宋体" w:hint="eastAsia"/>
            <w:sz w:val="24"/>
            <w:szCs w:val="24"/>
          </w:rPr>
          <w:t>5.2 综合应用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_Toc15067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15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23750" w:history="1">
        <w:r>
          <w:rPr>
            <w:rFonts w:ascii="宋体" w:hAnsi="宋体" w:cs="宋体" w:hint="eastAsia"/>
            <w:sz w:val="24"/>
            <w:szCs w:val="24"/>
          </w:rPr>
          <w:t>6 结 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_Toc23750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13102" w:history="1">
        <w:r>
          <w:rPr>
            <w:rFonts w:ascii="宋体" w:hAnsi="宋体" w:cs="宋体" w:hint="eastAsia"/>
            <w:sz w:val="24"/>
            <w:szCs w:val="24"/>
          </w:rPr>
          <w:t>6.1 应用价值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_Toc13102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2"/>
        <w:tabs>
          <w:tab w:val="right" w:leader="dot" w:pos="8959"/>
        </w:tabs>
        <w:spacing w:line="360" w:lineRule="auto"/>
        <w:ind w:left="480"/>
        <w:rPr>
          <w:rFonts w:ascii="宋体" w:hAnsi="宋体" w:cs="宋体" w:hint="eastAsia"/>
          <w:sz w:val="24"/>
          <w:szCs w:val="24"/>
        </w:rPr>
      </w:pPr>
      <w:hyperlink w:anchor="_Toc7080" w:history="1">
        <w:r>
          <w:rPr>
            <w:rFonts w:ascii="宋体" w:hAnsi="宋体" w:cs="宋体" w:hint="eastAsia"/>
            <w:sz w:val="24"/>
            <w:szCs w:val="24"/>
          </w:rPr>
          <w:t>6.2 预期展望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_Toc7080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32406" w:history="1">
        <w:r>
          <w:rPr>
            <w:rFonts w:ascii="宋体" w:hAnsi="宋体" w:cs="宋体" w:hint="eastAsia"/>
            <w:sz w:val="24"/>
            <w:szCs w:val="24"/>
          </w:rPr>
          <w:t>致 谢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_Toc32406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17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8806" w:history="1">
        <w:r>
          <w:rPr>
            <w:rFonts w:ascii="宋体" w:hAnsi="宋体" w:cs="宋体" w:hint="eastAsia"/>
            <w:sz w:val="24"/>
            <w:szCs w:val="24"/>
          </w:rPr>
          <w:t>参考文献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_Toc8806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18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1"/>
        <w:tabs>
          <w:tab w:val="right" w:leader="dot" w:pos="8959"/>
        </w:tabs>
        <w:spacing w:line="360" w:lineRule="auto"/>
        <w:rPr>
          <w:rFonts w:ascii="宋体" w:hAnsi="宋体" w:cs="宋体" w:hint="eastAsia"/>
          <w:sz w:val="24"/>
          <w:szCs w:val="24"/>
        </w:rPr>
      </w:pPr>
      <w:hyperlink w:anchor="_Toc18474" w:history="1">
        <w:r>
          <w:rPr>
            <w:rFonts w:ascii="宋体" w:hAnsi="宋体" w:cs="宋体" w:hint="eastAsia"/>
            <w:sz w:val="24"/>
            <w:szCs w:val="24"/>
          </w:rPr>
          <w:t>附件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_Toc18474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19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spacing w:line="360" w:lineRule="auto"/>
        <w:ind w:firstLine="0" w:firstLineChars="0"/>
        <w:jc w:val="center"/>
        <w:rPr>
          <w:rFonts w:ascii="黑体" w:eastAsia="黑体" w:hAnsi="黑体" w:cs="黑体" w:hint="eastAsia"/>
          <w:sz w:val="36"/>
          <w:szCs w:val="36"/>
        </w:rPr>
      </w:pPr>
      <w:r>
        <w:rPr>
          <w:rFonts w:ascii="宋体" w:hAnsi="宋体" w:cs="宋体" w:hint="eastAsia"/>
          <w:szCs w:val="24"/>
        </w:rPr>
        <w:fldChar w:fldCharType="end"/>
      </w:r>
    </w:p>
    <w:p>
      <w:pPr>
        <w:spacing w:line="360" w:lineRule="auto"/>
        <w:ind w:firstLine="480"/>
        <w:rPr>
          <w:rFonts w:ascii="宋体" w:hAnsi="宋体" w:cs="宋体" w:hint="eastAsia"/>
          <w:szCs w:val="24"/>
        </w:rPr>
      </w:pPr>
      <w:r>
        <w:rPr>
          <w:rFonts w:ascii="宋体" w:hAnsi="宋体" w:cs="宋体" w:hint="eastAsia"/>
          <w:szCs w:val="24"/>
        </w:rPr>
        <w:br/>
      </w:r>
      <w:r>
        <w:rPr>
          <w:rFonts w:ascii="宋体" w:hAnsi="宋体" w:cs="宋体" w:hint="eastAsia"/>
          <w:szCs w:val="24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https://d.book118.com/087025061132006034</w:t>
        </w:r>
      </w:hyperlink>
    </w:p>
    <w:p>
      <w:pPr>
        <w:spacing w:line="360" w:lineRule="auto"/>
        <w:ind w:firstLine="480"/>
        <w:rPr>
          <w:rFonts w:ascii="宋体" w:hAnsi="宋体" w:cs="宋体" w:hint="eastAsia"/>
          <w:szCs w:val="24"/>
        </w:rPr>
      </w:pPr>
    </w:p>
    <w:sectPr>
      <w:headerReference w:type="even" r:id="rId9"/>
      <w:headerReference w:type="default" r:id="rId10"/>
      <w:footerReference w:type="even" r:id="rId11"/>
      <w:footerReference w:type="default" r:id="rId12"/>
      <w:pgSz w:w="11907" w:h="16840"/>
      <w:pgMar w:top="1701" w:right="1474" w:bottom="1418" w:left="1474" w:header="1134" w:footer="992" w:gutter="0"/>
      <w:pgNumType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0" w:firstLineChars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0" w:firstLineChars="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fldChar w:fldCharType="begin"/>
    </w:r>
    <w:r>
      <w:instrText xml:space="preserve"> STYLEREF  "标题 1"  \* MERGEFORMAT </w:instrText>
    </w:r>
    <w:r>
      <w:fldChar w:fldCharType="separate"/>
    </w:r>
    <w:r>
      <w:t>摘 要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目录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2A59322C"/>
    <w:multiLevelType w:val="singleLevel"/>
    <w:tmpl w:val="2A59322C"/>
    <w:lvl w:ilvl="0">
      <w:start w:val="1"/>
      <w:numFmt w:val="decimal"/>
      <w:suff w:val="nothing"/>
      <w:lvlText w:val="%1、"/>
      <w:lvlJc w:val="left"/>
    </w:lvl>
  </w:abstractNum>
  <w:abstractNum w:abstractNumId="3">
    <w:nsid w:val="514D6E47"/>
    <w:multiLevelType w:val="singleLevel"/>
    <w:tmpl w:val="514D6E47"/>
    <w:lvl w:ilvl="0">
      <w:start w:val="1"/>
      <w:numFmt w:val="decimal"/>
      <w:suff w:val="nothing"/>
      <w:lvlText w:val="（%1）"/>
      <w:lvlJc w:val="left"/>
    </w:lvl>
  </w:abstractNum>
  <w:abstractNum w:abstractNumId="4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5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6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420"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452EA"/>
    <w:rsid w:val="000704D5"/>
    <w:rsid w:val="0007462C"/>
    <w:rsid w:val="000755E8"/>
    <w:rsid w:val="0008676E"/>
    <w:rsid w:val="000B0B2F"/>
    <w:rsid w:val="000C3234"/>
    <w:rsid w:val="000C7F4F"/>
    <w:rsid w:val="000D517C"/>
    <w:rsid w:val="000E4A4B"/>
    <w:rsid w:val="000E53BC"/>
    <w:rsid w:val="0010351C"/>
    <w:rsid w:val="0010799D"/>
    <w:rsid w:val="00132A81"/>
    <w:rsid w:val="00135B95"/>
    <w:rsid w:val="001600E3"/>
    <w:rsid w:val="0016632A"/>
    <w:rsid w:val="001B1556"/>
    <w:rsid w:val="001C32C0"/>
    <w:rsid w:val="001C5988"/>
    <w:rsid w:val="001D60C6"/>
    <w:rsid w:val="001E3C06"/>
    <w:rsid w:val="001F2ECC"/>
    <w:rsid w:val="00257885"/>
    <w:rsid w:val="00281D91"/>
    <w:rsid w:val="0029392E"/>
    <w:rsid w:val="002C576C"/>
    <w:rsid w:val="002E235F"/>
    <w:rsid w:val="002F6838"/>
    <w:rsid w:val="00307C3C"/>
    <w:rsid w:val="0031327E"/>
    <w:rsid w:val="00337F96"/>
    <w:rsid w:val="0034109C"/>
    <w:rsid w:val="00370072"/>
    <w:rsid w:val="00393150"/>
    <w:rsid w:val="003B41D7"/>
    <w:rsid w:val="003C7CF1"/>
    <w:rsid w:val="00424CEE"/>
    <w:rsid w:val="00467FFB"/>
    <w:rsid w:val="0047741C"/>
    <w:rsid w:val="004875B2"/>
    <w:rsid w:val="00491A60"/>
    <w:rsid w:val="004B37D6"/>
    <w:rsid w:val="004E07F4"/>
    <w:rsid w:val="004E43E6"/>
    <w:rsid w:val="004E7002"/>
    <w:rsid w:val="004F33AD"/>
    <w:rsid w:val="005164C5"/>
    <w:rsid w:val="00547C02"/>
    <w:rsid w:val="00552FE3"/>
    <w:rsid w:val="00557AC1"/>
    <w:rsid w:val="00567BD4"/>
    <w:rsid w:val="005A1CFA"/>
    <w:rsid w:val="005A3D6E"/>
    <w:rsid w:val="005D684E"/>
    <w:rsid w:val="00604748"/>
    <w:rsid w:val="00623D14"/>
    <w:rsid w:val="00663050"/>
    <w:rsid w:val="006A3FE8"/>
    <w:rsid w:val="006E069D"/>
    <w:rsid w:val="006F1922"/>
    <w:rsid w:val="006F7B90"/>
    <w:rsid w:val="007521E6"/>
    <w:rsid w:val="007656F7"/>
    <w:rsid w:val="00767525"/>
    <w:rsid w:val="00774C98"/>
    <w:rsid w:val="00795BD6"/>
    <w:rsid w:val="007D2726"/>
    <w:rsid w:val="007D451B"/>
    <w:rsid w:val="00802041"/>
    <w:rsid w:val="0082762A"/>
    <w:rsid w:val="00832AE5"/>
    <w:rsid w:val="008405A1"/>
    <w:rsid w:val="00846E69"/>
    <w:rsid w:val="00852CB4"/>
    <w:rsid w:val="00875CAF"/>
    <w:rsid w:val="008B6FBB"/>
    <w:rsid w:val="008D2DC1"/>
    <w:rsid w:val="008D3539"/>
    <w:rsid w:val="008E7B02"/>
    <w:rsid w:val="00905F19"/>
    <w:rsid w:val="00934673"/>
    <w:rsid w:val="00966662"/>
    <w:rsid w:val="00992AA5"/>
    <w:rsid w:val="009B4E73"/>
    <w:rsid w:val="009C4A27"/>
    <w:rsid w:val="009D722B"/>
    <w:rsid w:val="009E18A1"/>
    <w:rsid w:val="009E5CEA"/>
    <w:rsid w:val="00A01FAB"/>
    <w:rsid w:val="00A07B34"/>
    <w:rsid w:val="00AB1294"/>
    <w:rsid w:val="00AD3F8D"/>
    <w:rsid w:val="00AD78F8"/>
    <w:rsid w:val="00AE1BA4"/>
    <w:rsid w:val="00AF2604"/>
    <w:rsid w:val="00AF3BF9"/>
    <w:rsid w:val="00B515E8"/>
    <w:rsid w:val="00B87592"/>
    <w:rsid w:val="00B91E89"/>
    <w:rsid w:val="00BB3E32"/>
    <w:rsid w:val="00BD206C"/>
    <w:rsid w:val="00BF6CAE"/>
    <w:rsid w:val="00C10AE0"/>
    <w:rsid w:val="00C1759D"/>
    <w:rsid w:val="00C237A1"/>
    <w:rsid w:val="00C44805"/>
    <w:rsid w:val="00C518A4"/>
    <w:rsid w:val="00C5513E"/>
    <w:rsid w:val="00CE2A8B"/>
    <w:rsid w:val="00CE4569"/>
    <w:rsid w:val="00D47473"/>
    <w:rsid w:val="00D529B7"/>
    <w:rsid w:val="00D565D5"/>
    <w:rsid w:val="00DA6C05"/>
    <w:rsid w:val="00DE233E"/>
    <w:rsid w:val="00DE70B8"/>
    <w:rsid w:val="00DF0284"/>
    <w:rsid w:val="00DF0760"/>
    <w:rsid w:val="00DF460C"/>
    <w:rsid w:val="00E5395E"/>
    <w:rsid w:val="00E639AB"/>
    <w:rsid w:val="00E76518"/>
    <w:rsid w:val="00E902D9"/>
    <w:rsid w:val="00E92E19"/>
    <w:rsid w:val="00EA74DB"/>
    <w:rsid w:val="00F0105E"/>
    <w:rsid w:val="00F03CF5"/>
    <w:rsid w:val="00F21970"/>
    <w:rsid w:val="00F6418F"/>
    <w:rsid w:val="00F702BA"/>
    <w:rsid w:val="00F721BF"/>
    <w:rsid w:val="00FC55F7"/>
    <w:rsid w:val="00FC5B37"/>
    <w:rsid w:val="00FF33E2"/>
    <w:rsid w:val="01303619"/>
    <w:rsid w:val="02112493"/>
    <w:rsid w:val="022D7E79"/>
    <w:rsid w:val="077F1DBB"/>
    <w:rsid w:val="07944F88"/>
    <w:rsid w:val="0900088F"/>
    <w:rsid w:val="0E436BBC"/>
    <w:rsid w:val="0EAE3C0B"/>
    <w:rsid w:val="0EF64568"/>
    <w:rsid w:val="0FB12C19"/>
    <w:rsid w:val="110F7FD6"/>
    <w:rsid w:val="12C91B1A"/>
    <w:rsid w:val="136D421B"/>
    <w:rsid w:val="139A65F0"/>
    <w:rsid w:val="15322CFF"/>
    <w:rsid w:val="17B369A6"/>
    <w:rsid w:val="1B0D05B5"/>
    <w:rsid w:val="1CBF3609"/>
    <w:rsid w:val="1CDD25B2"/>
    <w:rsid w:val="1DB82363"/>
    <w:rsid w:val="1E04675B"/>
    <w:rsid w:val="1E241255"/>
    <w:rsid w:val="1E847A88"/>
    <w:rsid w:val="20B60FEE"/>
    <w:rsid w:val="21FC16E6"/>
    <w:rsid w:val="251F06AA"/>
    <w:rsid w:val="282D0724"/>
    <w:rsid w:val="2A110114"/>
    <w:rsid w:val="2C4472EB"/>
    <w:rsid w:val="2DE3004F"/>
    <w:rsid w:val="2FAF25A5"/>
    <w:rsid w:val="331E6DEB"/>
    <w:rsid w:val="34F67A23"/>
    <w:rsid w:val="355D4F0F"/>
    <w:rsid w:val="36F74CF9"/>
    <w:rsid w:val="383C7537"/>
    <w:rsid w:val="3D062430"/>
    <w:rsid w:val="3E932FDE"/>
    <w:rsid w:val="40E47394"/>
    <w:rsid w:val="413C72A8"/>
    <w:rsid w:val="43B076E1"/>
    <w:rsid w:val="43E82C32"/>
    <w:rsid w:val="46550102"/>
    <w:rsid w:val="4913540F"/>
    <w:rsid w:val="4A994D46"/>
    <w:rsid w:val="4BE36BD6"/>
    <w:rsid w:val="4C303F46"/>
    <w:rsid w:val="4DAA2735"/>
    <w:rsid w:val="511F21E3"/>
    <w:rsid w:val="53E373F2"/>
    <w:rsid w:val="53FB2A9F"/>
    <w:rsid w:val="55194214"/>
    <w:rsid w:val="55AD7326"/>
    <w:rsid w:val="57062462"/>
    <w:rsid w:val="59F954D2"/>
    <w:rsid w:val="5FC178C9"/>
    <w:rsid w:val="614844C6"/>
    <w:rsid w:val="61956A89"/>
    <w:rsid w:val="62A62008"/>
    <w:rsid w:val="64FA5569"/>
    <w:rsid w:val="6DDB6C43"/>
    <w:rsid w:val="6F0D50E1"/>
    <w:rsid w:val="6F707991"/>
    <w:rsid w:val="70C3664D"/>
    <w:rsid w:val="72815FC2"/>
    <w:rsid w:val="72855A07"/>
    <w:rsid w:val="72D773E7"/>
    <w:rsid w:val="734114D4"/>
    <w:rsid w:val="737F7604"/>
    <w:rsid w:val="768070C1"/>
    <w:rsid w:val="789674F4"/>
    <w:rsid w:val="7A664B13"/>
    <w:rsid w:val="7A975361"/>
    <w:rsid w:val="7AB4148E"/>
    <w:rsid w:val="7B125C4A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1"/>
        <w:numId w:val="1"/>
      </w:numPr>
      <w:spacing w:before="100" w:beforeLines="100" w:after="50" w:afterLines="50"/>
      <w:jc w:val="both"/>
      <w:outlineLvl w:val="1"/>
    </w:pPr>
    <w:rPr>
      <w:b w:val="0"/>
      <w:bCs w:val="0"/>
      <w:sz w:val="30"/>
    </w:rPr>
  </w:style>
  <w:style w:type="paragraph" w:styleId="Heading3">
    <w:name w:val="heading 3"/>
    <w:basedOn w:val="Heading2"/>
    <w:next w:val="Normal"/>
    <w:qFormat/>
    <w:pPr>
      <w:numPr>
        <w:ilvl w:val="2"/>
        <w:numId w:val="1"/>
      </w:numPr>
      <w:spacing w:before="50" w:beforeLines="50" w:after="0" w:afterLines="0"/>
      <w:outlineLvl w:val="2"/>
    </w:pPr>
    <w:rPr>
      <w:bCs/>
      <w:sz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yperlink" Target="https://d.book118.com/08702506113200603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2219</Words>
  <Characters>12653</Characters>
  <Application>Microsoft Office Word</Application>
  <DocSecurity>0</DocSecurity>
  <Lines>105</Lines>
  <Paragraphs>29</Paragraphs>
  <ScaleCrop>false</ScaleCrop>
  <Company/>
  <LinksUpToDate>false</LinksUpToDate>
  <CharactersWithSpaces>14843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2</cp:revision>
  <cp:lastPrinted>2021-05-21T17:43:00Z</cp:lastPrinted>
  <dcterms:created xsi:type="dcterms:W3CDTF">2011-03-30T07:34:00Z</dcterms:created>
  <dcterms:modified xsi:type="dcterms:W3CDTF">2024-01-21T12:05:46Z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3E9B85DFC82C426BB124706163912197_12</vt:lpwstr>
  </property>
  <property fmtid="{D5CDD505-2E9C-101B-9397-08002B2CF9AE}" pid="3" name="KSOProductBuildVer">
    <vt:lpwstr>2052-12.1.0.16120</vt:lpwstr>
  </property>
</Properties>
</file>