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航空发动机翻修项目规划设计纲要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4431" w:history="1">
        <w:r>
          <w:rPr>
            <w:rFonts w:ascii="仿宋" w:eastAsia="仿宋" w:hAnsi="仿宋" w:cs="仿宋" w:hint="eastAsia"/>
            <w:lang w:eastAsia="zh-CN"/>
          </w:rPr>
          <w:t>概论</w:t>
        </w:r>
        <w:r>
          <w:tab/>
        </w:r>
        <w:r>
          <w:fldChar w:fldCharType="begin"/>
        </w:r>
        <w:r>
          <w:instrText xml:space="preserve"> PAGEREF _Toc24431 \h </w:instrText>
        </w:r>
        <w:r>
          <w:fldChar w:fldCharType="separate"/>
        </w:r>
        <w:r>
          <w:t>3</w:t>
        </w:r>
        <w:r>
          <w:fldChar w:fldCharType="end"/>
        </w:r>
      </w:hyperlink>
    </w:p>
    <w:p>
      <w:pPr>
        <w:pStyle w:val="TOC1"/>
        <w:tabs>
          <w:tab w:val="right" w:leader="dot" w:pos="8306"/>
        </w:tabs>
      </w:pPr>
      <w:hyperlink w:anchor="_Toc176" w:history="1">
        <w:r>
          <w:rPr>
            <w:rFonts w:ascii="仿宋" w:eastAsia="仿宋" w:hAnsi="仿宋" w:cs="仿宋" w:hint="eastAsia"/>
            <w:lang w:eastAsia="zh-CN"/>
          </w:rPr>
          <w:t>一、航空发动机翻修项目危机管理</w:t>
        </w:r>
        <w:r>
          <w:tab/>
        </w:r>
        <w:r>
          <w:fldChar w:fldCharType="begin"/>
        </w:r>
        <w:r>
          <w:instrText xml:space="preserve"> PAGEREF _Toc176 \h </w:instrText>
        </w:r>
        <w:r>
          <w:fldChar w:fldCharType="separate"/>
        </w:r>
        <w:r>
          <w:t>3</w:t>
        </w:r>
        <w:r>
          <w:fldChar w:fldCharType="end"/>
        </w:r>
      </w:hyperlink>
    </w:p>
    <w:p>
      <w:pPr>
        <w:pStyle w:val="TOC2"/>
        <w:tabs>
          <w:tab w:val="right" w:leader="dot" w:pos="8306"/>
        </w:tabs>
      </w:pPr>
      <w:hyperlink w:anchor="_Toc4205" w:history="1">
        <w:r>
          <w:rPr>
            <w:rFonts w:ascii="仿宋" w:eastAsia="仿宋" w:hAnsi="仿宋" w:cs="仿宋" w:hint="eastAsia"/>
            <w:lang w:eastAsia="zh-CN"/>
          </w:rPr>
          <w:t>(一)、危机预警与识别</w:t>
        </w:r>
        <w:r>
          <w:tab/>
        </w:r>
        <w:r>
          <w:fldChar w:fldCharType="begin"/>
        </w:r>
        <w:r>
          <w:instrText xml:space="preserve"> PAGEREF _Toc4205 \h </w:instrText>
        </w:r>
        <w:r>
          <w:fldChar w:fldCharType="separate"/>
        </w:r>
        <w:r>
          <w:t>3</w:t>
        </w:r>
        <w:r>
          <w:fldChar w:fldCharType="end"/>
        </w:r>
      </w:hyperlink>
    </w:p>
    <w:p>
      <w:pPr>
        <w:pStyle w:val="TOC2"/>
        <w:tabs>
          <w:tab w:val="right" w:leader="dot" w:pos="8306"/>
        </w:tabs>
      </w:pPr>
      <w:hyperlink w:anchor="_Toc28456" w:history="1">
        <w:r>
          <w:rPr>
            <w:rFonts w:ascii="仿宋" w:eastAsia="仿宋" w:hAnsi="仿宋" w:cs="仿宋" w:hint="eastAsia"/>
            <w:lang w:eastAsia="zh-CN"/>
          </w:rPr>
          <w:t>(二)、危机应对与恢复</w:t>
        </w:r>
        <w:r>
          <w:tab/>
        </w:r>
        <w:r>
          <w:fldChar w:fldCharType="begin"/>
        </w:r>
        <w:r>
          <w:instrText xml:space="preserve"> PAGEREF _Toc28456 \h </w:instrText>
        </w:r>
        <w:r>
          <w:fldChar w:fldCharType="separate"/>
        </w:r>
        <w:r>
          <w:t>4</w:t>
        </w:r>
        <w:r>
          <w:fldChar w:fldCharType="end"/>
        </w:r>
      </w:hyperlink>
    </w:p>
    <w:p>
      <w:pPr>
        <w:pStyle w:val="TOC1"/>
        <w:tabs>
          <w:tab w:val="right" w:leader="dot" w:pos="8306"/>
        </w:tabs>
      </w:pPr>
      <w:hyperlink w:anchor="_Toc12242" w:history="1">
        <w:r>
          <w:rPr>
            <w:rFonts w:ascii="仿宋" w:eastAsia="仿宋" w:hAnsi="仿宋" w:cs="仿宋" w:hint="eastAsia"/>
            <w:lang w:eastAsia="zh-CN"/>
          </w:rPr>
          <w:t>二、航空发动机翻修项目选址可行性分析</w:t>
        </w:r>
        <w:r>
          <w:tab/>
        </w:r>
        <w:r>
          <w:fldChar w:fldCharType="begin"/>
        </w:r>
        <w:r>
          <w:instrText xml:space="preserve"> PAGEREF _Toc12242 \h </w:instrText>
        </w:r>
        <w:r>
          <w:fldChar w:fldCharType="separate"/>
        </w:r>
        <w:r>
          <w:t>6</w:t>
        </w:r>
        <w:r>
          <w:fldChar w:fldCharType="end"/>
        </w:r>
      </w:hyperlink>
    </w:p>
    <w:p>
      <w:pPr>
        <w:pStyle w:val="TOC2"/>
        <w:tabs>
          <w:tab w:val="right" w:leader="dot" w:pos="8306"/>
        </w:tabs>
      </w:pPr>
      <w:hyperlink w:anchor="_Toc820" w:history="1">
        <w:r>
          <w:rPr>
            <w:rFonts w:ascii="仿宋" w:eastAsia="仿宋" w:hAnsi="仿宋" w:cs="仿宋" w:hint="eastAsia"/>
            <w:lang w:eastAsia="zh-CN"/>
          </w:rPr>
          <w:t>(一)、航空发动机翻修项目选址</w:t>
        </w:r>
        <w:r>
          <w:tab/>
        </w:r>
        <w:r>
          <w:fldChar w:fldCharType="begin"/>
        </w:r>
        <w:r>
          <w:instrText xml:space="preserve"> PAGEREF _Toc820 \h </w:instrText>
        </w:r>
        <w:r>
          <w:fldChar w:fldCharType="separate"/>
        </w:r>
        <w:r>
          <w:t>6</w:t>
        </w:r>
        <w:r>
          <w:fldChar w:fldCharType="end"/>
        </w:r>
      </w:hyperlink>
    </w:p>
    <w:p>
      <w:pPr>
        <w:pStyle w:val="TOC2"/>
        <w:tabs>
          <w:tab w:val="right" w:leader="dot" w:pos="8306"/>
        </w:tabs>
      </w:pPr>
      <w:hyperlink w:anchor="_Toc1306" w:history="1">
        <w:r>
          <w:rPr>
            <w:rFonts w:ascii="仿宋" w:eastAsia="仿宋" w:hAnsi="仿宋" w:cs="仿宋" w:hint="eastAsia"/>
            <w:lang w:eastAsia="zh-CN"/>
          </w:rPr>
          <w:t>(二)、用地控制指标</w:t>
        </w:r>
        <w:r>
          <w:tab/>
        </w:r>
        <w:r>
          <w:fldChar w:fldCharType="begin"/>
        </w:r>
        <w:r>
          <w:instrText xml:space="preserve"> PAGEREF _Toc1306 \h </w:instrText>
        </w:r>
        <w:r>
          <w:fldChar w:fldCharType="separate"/>
        </w:r>
        <w:r>
          <w:t>6</w:t>
        </w:r>
        <w:r>
          <w:fldChar w:fldCharType="end"/>
        </w:r>
      </w:hyperlink>
    </w:p>
    <w:p>
      <w:pPr>
        <w:pStyle w:val="TOC2"/>
        <w:tabs>
          <w:tab w:val="right" w:leader="dot" w:pos="8306"/>
        </w:tabs>
      </w:pPr>
      <w:hyperlink w:anchor="_Toc5812" w:history="1">
        <w:r>
          <w:rPr>
            <w:rFonts w:ascii="仿宋" w:eastAsia="仿宋" w:hAnsi="仿宋" w:cs="仿宋" w:hint="eastAsia"/>
            <w:lang w:eastAsia="zh-CN"/>
          </w:rPr>
          <w:t>(三)、节约用地措施</w:t>
        </w:r>
        <w:r>
          <w:tab/>
        </w:r>
        <w:r>
          <w:fldChar w:fldCharType="begin"/>
        </w:r>
        <w:r>
          <w:instrText xml:space="preserve"> PAGEREF _Toc5812 \h </w:instrText>
        </w:r>
        <w:r>
          <w:fldChar w:fldCharType="separate"/>
        </w:r>
        <w:r>
          <w:t>8</w:t>
        </w:r>
        <w:r>
          <w:fldChar w:fldCharType="end"/>
        </w:r>
      </w:hyperlink>
    </w:p>
    <w:p>
      <w:pPr>
        <w:pStyle w:val="TOC2"/>
        <w:tabs>
          <w:tab w:val="right" w:leader="dot" w:pos="8306"/>
        </w:tabs>
      </w:pPr>
      <w:hyperlink w:anchor="_Toc14773" w:history="1">
        <w:r>
          <w:rPr>
            <w:rFonts w:ascii="仿宋" w:eastAsia="仿宋" w:hAnsi="仿宋" w:cs="仿宋" w:hint="eastAsia"/>
            <w:lang w:eastAsia="zh-CN"/>
          </w:rPr>
          <w:t>(四)、总图布置方案</w:t>
        </w:r>
        <w:r>
          <w:tab/>
        </w:r>
        <w:r>
          <w:fldChar w:fldCharType="begin"/>
        </w:r>
        <w:r>
          <w:instrText xml:space="preserve"> PAGEREF _Toc14773 \h </w:instrText>
        </w:r>
        <w:r>
          <w:fldChar w:fldCharType="separate"/>
        </w:r>
        <w:r>
          <w:t>9</w:t>
        </w:r>
        <w:r>
          <w:fldChar w:fldCharType="end"/>
        </w:r>
      </w:hyperlink>
    </w:p>
    <w:p>
      <w:pPr>
        <w:pStyle w:val="TOC2"/>
        <w:tabs>
          <w:tab w:val="right" w:leader="dot" w:pos="8306"/>
        </w:tabs>
      </w:pPr>
      <w:hyperlink w:anchor="_Toc12346" w:history="1">
        <w:r>
          <w:rPr>
            <w:rFonts w:ascii="仿宋" w:eastAsia="仿宋" w:hAnsi="仿宋" w:cs="仿宋" w:hint="eastAsia"/>
            <w:lang w:eastAsia="zh-CN"/>
          </w:rPr>
          <w:t>(五)、选址综合评价</w:t>
        </w:r>
        <w:r>
          <w:tab/>
        </w:r>
        <w:r>
          <w:fldChar w:fldCharType="begin"/>
        </w:r>
        <w:r>
          <w:instrText xml:space="preserve"> PAGEREF _Toc12346 \h </w:instrText>
        </w:r>
        <w:r>
          <w:fldChar w:fldCharType="separate"/>
        </w:r>
        <w:r>
          <w:t>10</w:t>
        </w:r>
        <w:r>
          <w:fldChar w:fldCharType="end"/>
        </w:r>
      </w:hyperlink>
    </w:p>
    <w:p>
      <w:pPr>
        <w:pStyle w:val="TOC1"/>
        <w:tabs>
          <w:tab w:val="right" w:leader="dot" w:pos="8306"/>
        </w:tabs>
      </w:pPr>
      <w:hyperlink w:anchor="_Toc14656" w:history="1">
        <w:r>
          <w:rPr>
            <w:rFonts w:ascii="仿宋" w:eastAsia="仿宋" w:hAnsi="仿宋" w:cs="仿宋" w:hint="eastAsia"/>
            <w:lang w:eastAsia="zh-CN"/>
          </w:rPr>
          <w:t>三、航空发动机翻修项目绩效评估</w:t>
        </w:r>
        <w:r>
          <w:tab/>
        </w:r>
        <w:r>
          <w:fldChar w:fldCharType="begin"/>
        </w:r>
        <w:r>
          <w:instrText xml:space="preserve"> PAGEREF _Toc14656 \h </w:instrText>
        </w:r>
        <w:r>
          <w:fldChar w:fldCharType="separate"/>
        </w:r>
        <w:r>
          <w:t>11</w:t>
        </w:r>
        <w:r>
          <w:fldChar w:fldCharType="end"/>
        </w:r>
      </w:hyperlink>
    </w:p>
    <w:p>
      <w:pPr>
        <w:pStyle w:val="TOC2"/>
        <w:tabs>
          <w:tab w:val="right" w:leader="dot" w:pos="8306"/>
        </w:tabs>
      </w:pPr>
      <w:hyperlink w:anchor="_Toc30432" w:history="1">
        <w:r>
          <w:rPr>
            <w:rFonts w:ascii="仿宋" w:eastAsia="仿宋" w:hAnsi="仿宋" w:cs="仿宋" w:hint="eastAsia"/>
            <w:lang w:eastAsia="zh-CN"/>
          </w:rPr>
          <w:t>(一)、绩效评估指标</w:t>
        </w:r>
        <w:r>
          <w:tab/>
        </w:r>
        <w:r>
          <w:fldChar w:fldCharType="begin"/>
        </w:r>
        <w:r>
          <w:instrText xml:space="preserve"> PAGEREF _Toc30432 \h </w:instrText>
        </w:r>
        <w:r>
          <w:fldChar w:fldCharType="separate"/>
        </w:r>
        <w:r>
          <w:t>11</w:t>
        </w:r>
        <w:r>
          <w:fldChar w:fldCharType="end"/>
        </w:r>
      </w:hyperlink>
    </w:p>
    <w:p>
      <w:pPr>
        <w:pStyle w:val="TOC2"/>
        <w:tabs>
          <w:tab w:val="right" w:leader="dot" w:pos="8306"/>
        </w:tabs>
      </w:pPr>
      <w:hyperlink w:anchor="_Toc6299" w:history="1">
        <w:r>
          <w:rPr>
            <w:rFonts w:ascii="仿宋" w:eastAsia="仿宋" w:hAnsi="仿宋" w:cs="仿宋" w:hint="eastAsia"/>
            <w:lang w:eastAsia="zh-CN"/>
          </w:rPr>
          <w:t>(二)、绩效评估方法</w:t>
        </w:r>
        <w:r>
          <w:tab/>
        </w:r>
        <w:r>
          <w:fldChar w:fldCharType="begin"/>
        </w:r>
        <w:r>
          <w:instrText xml:space="preserve"> PAGEREF _Toc6299 \h </w:instrText>
        </w:r>
        <w:r>
          <w:fldChar w:fldCharType="separate"/>
        </w:r>
        <w:r>
          <w:t>12</w:t>
        </w:r>
        <w:r>
          <w:fldChar w:fldCharType="end"/>
        </w:r>
      </w:hyperlink>
    </w:p>
    <w:p>
      <w:pPr>
        <w:pStyle w:val="TOC2"/>
        <w:tabs>
          <w:tab w:val="right" w:leader="dot" w:pos="8306"/>
        </w:tabs>
      </w:pPr>
      <w:hyperlink w:anchor="_Toc13702" w:history="1">
        <w:r>
          <w:rPr>
            <w:rFonts w:ascii="仿宋" w:eastAsia="仿宋" w:hAnsi="仿宋" w:cs="仿宋" w:hint="eastAsia"/>
            <w:lang w:eastAsia="zh-CN"/>
          </w:rPr>
          <w:t>(三)、绩效评估周期</w:t>
        </w:r>
        <w:r>
          <w:tab/>
        </w:r>
        <w:r>
          <w:fldChar w:fldCharType="begin"/>
        </w:r>
        <w:r>
          <w:instrText xml:space="preserve"> PAGEREF _Toc13702 \h </w:instrText>
        </w:r>
        <w:r>
          <w:fldChar w:fldCharType="separate"/>
        </w:r>
        <w:r>
          <w:t>13</w:t>
        </w:r>
        <w:r>
          <w:fldChar w:fldCharType="end"/>
        </w:r>
      </w:hyperlink>
    </w:p>
    <w:p>
      <w:pPr>
        <w:pStyle w:val="TOC1"/>
        <w:tabs>
          <w:tab w:val="right" w:leader="dot" w:pos="8306"/>
        </w:tabs>
      </w:pPr>
      <w:hyperlink w:anchor="_Toc25248" w:history="1">
        <w:r>
          <w:rPr>
            <w:rFonts w:ascii="仿宋" w:eastAsia="仿宋" w:hAnsi="仿宋" w:cs="仿宋" w:hint="eastAsia"/>
            <w:lang w:eastAsia="zh-CN"/>
          </w:rPr>
          <w:t>四、航空发动机翻修项目可持续发展</w:t>
        </w:r>
        <w:r>
          <w:tab/>
        </w:r>
        <w:r>
          <w:fldChar w:fldCharType="begin"/>
        </w:r>
        <w:r>
          <w:instrText xml:space="preserve"> PAGEREF _Toc25248 \h </w:instrText>
        </w:r>
        <w:r>
          <w:fldChar w:fldCharType="separate"/>
        </w:r>
        <w:r>
          <w:t>14</w:t>
        </w:r>
        <w:r>
          <w:fldChar w:fldCharType="end"/>
        </w:r>
      </w:hyperlink>
    </w:p>
    <w:p>
      <w:pPr>
        <w:pStyle w:val="TOC2"/>
        <w:tabs>
          <w:tab w:val="right" w:leader="dot" w:pos="8306"/>
        </w:tabs>
      </w:pPr>
      <w:hyperlink w:anchor="_Toc28981" w:history="1">
        <w:r>
          <w:rPr>
            <w:rFonts w:ascii="仿宋" w:eastAsia="仿宋" w:hAnsi="仿宋" w:cs="仿宋" w:hint="eastAsia"/>
            <w:lang w:eastAsia="zh-CN"/>
          </w:rPr>
          <w:t>(一)、可持续战略与实践</w:t>
        </w:r>
        <w:r>
          <w:tab/>
        </w:r>
        <w:r>
          <w:fldChar w:fldCharType="begin"/>
        </w:r>
        <w:r>
          <w:instrText xml:space="preserve"> PAGEREF _Toc28981 \h </w:instrText>
        </w:r>
        <w:r>
          <w:fldChar w:fldCharType="separate"/>
        </w:r>
        <w:r>
          <w:t>14</w:t>
        </w:r>
        <w:r>
          <w:fldChar w:fldCharType="end"/>
        </w:r>
      </w:hyperlink>
    </w:p>
    <w:p>
      <w:pPr>
        <w:pStyle w:val="TOC2"/>
        <w:tabs>
          <w:tab w:val="right" w:leader="dot" w:pos="8306"/>
        </w:tabs>
      </w:pPr>
      <w:hyperlink w:anchor="_Toc24443" w:history="1">
        <w:r>
          <w:rPr>
            <w:rFonts w:ascii="仿宋" w:eastAsia="仿宋" w:hAnsi="仿宋" w:cs="仿宋" w:hint="eastAsia"/>
            <w:lang w:eastAsia="zh-CN"/>
          </w:rPr>
          <w:t>(二)、环保与社会责任</w:t>
        </w:r>
        <w:r>
          <w:tab/>
        </w:r>
        <w:r>
          <w:fldChar w:fldCharType="begin"/>
        </w:r>
        <w:r>
          <w:instrText xml:space="preserve"> PAGEREF _Toc24443 \h </w:instrText>
        </w:r>
        <w:r>
          <w:fldChar w:fldCharType="separate"/>
        </w:r>
        <w:r>
          <w:t>15</w:t>
        </w:r>
        <w:r>
          <w:fldChar w:fldCharType="end"/>
        </w:r>
      </w:hyperlink>
    </w:p>
    <w:p>
      <w:pPr>
        <w:pStyle w:val="TOC1"/>
        <w:tabs>
          <w:tab w:val="right" w:leader="dot" w:pos="8306"/>
        </w:tabs>
      </w:pPr>
      <w:hyperlink w:anchor="_Toc29574" w:history="1">
        <w:r>
          <w:rPr>
            <w:rFonts w:ascii="仿宋" w:eastAsia="仿宋" w:hAnsi="仿宋" w:cs="仿宋" w:hint="eastAsia"/>
            <w:lang w:eastAsia="zh-CN"/>
          </w:rPr>
          <w:t>五、航空发动机翻修项目建设背景及必要性分析</w:t>
        </w:r>
        <w:r>
          <w:tab/>
        </w:r>
        <w:r>
          <w:fldChar w:fldCharType="begin"/>
        </w:r>
        <w:r>
          <w:instrText xml:space="preserve"> PAGEREF _Toc29574 \h </w:instrText>
        </w:r>
        <w:r>
          <w:fldChar w:fldCharType="separate"/>
        </w:r>
        <w:r>
          <w:t>16</w:t>
        </w:r>
        <w:r>
          <w:fldChar w:fldCharType="end"/>
        </w:r>
      </w:hyperlink>
    </w:p>
    <w:p>
      <w:pPr>
        <w:pStyle w:val="TOC2"/>
        <w:tabs>
          <w:tab w:val="right" w:leader="dot" w:pos="8306"/>
        </w:tabs>
      </w:pPr>
      <w:hyperlink w:anchor="_Toc21505" w:history="1">
        <w:r>
          <w:rPr>
            <w:rFonts w:ascii="仿宋" w:eastAsia="仿宋" w:hAnsi="仿宋" w:cs="仿宋" w:hint="eastAsia"/>
            <w:lang w:eastAsia="zh-CN"/>
          </w:rPr>
          <w:t>(一)、航空发动机翻修项目背景分析</w:t>
        </w:r>
        <w:r>
          <w:tab/>
        </w:r>
        <w:r>
          <w:fldChar w:fldCharType="begin"/>
        </w:r>
        <w:r>
          <w:instrText xml:space="preserve"> PAGEREF _Toc21505 \h </w:instrText>
        </w:r>
        <w:r>
          <w:fldChar w:fldCharType="separate"/>
        </w:r>
        <w:r>
          <w:t>16</w:t>
        </w:r>
        <w:r>
          <w:fldChar w:fldCharType="end"/>
        </w:r>
      </w:hyperlink>
    </w:p>
    <w:p>
      <w:pPr>
        <w:pStyle w:val="TOC2"/>
        <w:tabs>
          <w:tab w:val="right" w:leader="dot" w:pos="8306"/>
        </w:tabs>
      </w:pPr>
      <w:hyperlink w:anchor="_Toc28975" w:history="1">
        <w:r>
          <w:rPr>
            <w:rFonts w:ascii="仿宋" w:eastAsia="仿宋" w:hAnsi="仿宋" w:cs="仿宋" w:hint="eastAsia"/>
            <w:lang w:eastAsia="zh-CN"/>
          </w:rPr>
          <w:t>(二)、航空发动机翻修项目建设必要性分析</w:t>
        </w:r>
        <w:r>
          <w:tab/>
        </w:r>
        <w:r>
          <w:fldChar w:fldCharType="begin"/>
        </w:r>
        <w:r>
          <w:instrText xml:space="preserve"> PAGEREF _Toc28975 \h </w:instrText>
        </w:r>
        <w:r>
          <w:fldChar w:fldCharType="separate"/>
        </w:r>
        <w:r>
          <w:t>18</w:t>
        </w:r>
        <w:r>
          <w:fldChar w:fldCharType="end"/>
        </w:r>
      </w:hyperlink>
    </w:p>
    <w:p>
      <w:pPr>
        <w:pStyle w:val="TOC1"/>
        <w:tabs>
          <w:tab w:val="right" w:leader="dot" w:pos="8306"/>
        </w:tabs>
      </w:pPr>
      <w:hyperlink w:anchor="_Toc24689" w:history="1">
        <w:r>
          <w:rPr>
            <w:rFonts w:ascii="仿宋" w:eastAsia="仿宋" w:hAnsi="仿宋" w:cs="仿宋" w:hint="eastAsia"/>
            <w:lang w:eastAsia="zh-CN"/>
          </w:rPr>
          <w:t>六、航空发动机翻修项目土建工程</w:t>
        </w:r>
        <w:r>
          <w:tab/>
        </w:r>
        <w:r>
          <w:fldChar w:fldCharType="begin"/>
        </w:r>
        <w:r>
          <w:instrText xml:space="preserve"> PAGEREF _Toc24689 \h </w:instrText>
        </w:r>
        <w:r>
          <w:fldChar w:fldCharType="separate"/>
        </w:r>
        <w:r>
          <w:t>19</w:t>
        </w:r>
        <w:r>
          <w:fldChar w:fldCharType="end"/>
        </w:r>
      </w:hyperlink>
    </w:p>
    <w:p>
      <w:pPr>
        <w:pStyle w:val="TOC2"/>
        <w:tabs>
          <w:tab w:val="right" w:leader="dot" w:pos="8306"/>
        </w:tabs>
      </w:pPr>
      <w:hyperlink w:anchor="_Toc30260" w:history="1">
        <w:r>
          <w:rPr>
            <w:rFonts w:ascii="仿宋" w:eastAsia="仿宋" w:hAnsi="仿宋" w:cs="仿宋" w:hint="eastAsia"/>
            <w:lang w:eastAsia="zh-CN"/>
          </w:rPr>
          <w:t>(一)、建筑工程设计原则</w:t>
        </w:r>
        <w:r>
          <w:tab/>
        </w:r>
        <w:r>
          <w:fldChar w:fldCharType="begin"/>
        </w:r>
        <w:r>
          <w:instrText xml:space="preserve"> PAGEREF _Toc30260 \h </w:instrText>
        </w:r>
        <w:r>
          <w:fldChar w:fldCharType="separate"/>
        </w:r>
        <w:r>
          <w:t>19</w:t>
        </w:r>
        <w:r>
          <w:fldChar w:fldCharType="end"/>
        </w:r>
      </w:hyperlink>
    </w:p>
    <w:p>
      <w:pPr>
        <w:pStyle w:val="TOC2"/>
        <w:tabs>
          <w:tab w:val="right" w:leader="dot" w:pos="8306"/>
        </w:tabs>
      </w:pPr>
      <w:hyperlink w:anchor="_Toc8835" w:history="1">
        <w:r>
          <w:rPr>
            <w:rFonts w:ascii="仿宋" w:eastAsia="仿宋" w:hAnsi="仿宋" w:cs="仿宋" w:hint="eastAsia"/>
            <w:lang w:eastAsia="zh-CN"/>
          </w:rPr>
          <w:t>(二)、土建工程设计年限及安全等级</w:t>
        </w:r>
        <w:r>
          <w:tab/>
        </w:r>
        <w:r>
          <w:fldChar w:fldCharType="begin"/>
        </w:r>
        <w:r>
          <w:instrText xml:space="preserve"> PAGEREF _Toc8835 \h </w:instrText>
        </w:r>
        <w:r>
          <w:fldChar w:fldCharType="separate"/>
        </w:r>
        <w:r>
          <w:t>20</w:t>
        </w:r>
        <w:r>
          <w:fldChar w:fldCharType="end"/>
        </w:r>
      </w:hyperlink>
    </w:p>
    <w:p>
      <w:pPr>
        <w:pStyle w:val="TOC2"/>
        <w:tabs>
          <w:tab w:val="right" w:leader="dot" w:pos="8306"/>
        </w:tabs>
      </w:pPr>
      <w:hyperlink w:anchor="_Toc19522" w:history="1">
        <w:r>
          <w:rPr>
            <w:rFonts w:ascii="仿宋" w:eastAsia="仿宋" w:hAnsi="仿宋" w:cs="仿宋" w:hint="eastAsia"/>
            <w:lang w:eastAsia="zh-CN"/>
          </w:rPr>
          <w:t>(三)、建筑工程设计总体要求</w:t>
        </w:r>
        <w:r>
          <w:tab/>
        </w:r>
        <w:r>
          <w:fldChar w:fldCharType="begin"/>
        </w:r>
        <w:r>
          <w:instrText xml:space="preserve"> PAGEREF _Toc19522 \h </w:instrText>
        </w:r>
        <w:r>
          <w:fldChar w:fldCharType="separate"/>
        </w:r>
        <w:r>
          <w:t>22</w:t>
        </w:r>
        <w:r>
          <w:fldChar w:fldCharType="end"/>
        </w:r>
      </w:hyperlink>
    </w:p>
    <w:p>
      <w:pPr>
        <w:pStyle w:val="TOC2"/>
        <w:tabs>
          <w:tab w:val="right" w:leader="dot" w:pos="8306"/>
        </w:tabs>
      </w:pPr>
      <w:hyperlink w:anchor="_Toc7348" w:history="1">
        <w:r>
          <w:rPr>
            <w:rFonts w:ascii="仿宋" w:eastAsia="仿宋" w:hAnsi="仿宋" w:cs="仿宋" w:hint="eastAsia"/>
            <w:lang w:eastAsia="zh-CN"/>
          </w:rPr>
          <w:t>(四)、土建工程建设指标</w:t>
        </w:r>
        <w:r>
          <w:tab/>
        </w:r>
        <w:r>
          <w:fldChar w:fldCharType="begin"/>
        </w:r>
        <w:r>
          <w:instrText xml:space="preserve"> PAGEREF _Toc7348 \h </w:instrText>
        </w:r>
        <w:r>
          <w:fldChar w:fldCharType="separate"/>
        </w:r>
        <w:r>
          <w:t>22</w:t>
        </w:r>
        <w:r>
          <w:fldChar w:fldCharType="end"/>
        </w:r>
      </w:hyperlink>
    </w:p>
    <w:p>
      <w:pPr>
        <w:pStyle w:val="TOC1"/>
        <w:tabs>
          <w:tab w:val="right" w:leader="dot" w:pos="8306"/>
        </w:tabs>
      </w:pPr>
      <w:hyperlink w:anchor="_Toc30014" w:history="1">
        <w:r>
          <w:rPr>
            <w:rFonts w:ascii="仿宋" w:eastAsia="仿宋" w:hAnsi="仿宋" w:cs="仿宋" w:hint="eastAsia"/>
            <w:lang w:eastAsia="zh-CN"/>
          </w:rPr>
          <w:t>七、航空发动机翻修项目人力资源管理</w:t>
        </w:r>
        <w:r>
          <w:tab/>
        </w:r>
        <w:r>
          <w:fldChar w:fldCharType="begin"/>
        </w:r>
        <w:r>
          <w:instrText xml:space="preserve"> PAGEREF _Toc30014 \h </w:instrText>
        </w:r>
        <w:r>
          <w:fldChar w:fldCharType="separate"/>
        </w:r>
        <w:r>
          <w:t>23</w:t>
        </w:r>
        <w:r>
          <w:fldChar w:fldCharType="end"/>
        </w:r>
      </w:hyperlink>
    </w:p>
    <w:p>
      <w:pPr>
        <w:pStyle w:val="TOC2"/>
        <w:tabs>
          <w:tab w:val="right" w:leader="dot" w:pos="8306"/>
        </w:tabs>
      </w:pPr>
      <w:hyperlink w:anchor="_Toc13616" w:history="1">
        <w:r>
          <w:rPr>
            <w:rFonts w:ascii="仿宋" w:eastAsia="仿宋" w:hAnsi="仿宋" w:cs="仿宋" w:hint="eastAsia"/>
            <w:lang w:eastAsia="zh-CN"/>
          </w:rPr>
          <w:t>(一)、建立健全的预算管理制度</w:t>
        </w:r>
        <w:r>
          <w:tab/>
        </w:r>
        <w:r>
          <w:fldChar w:fldCharType="begin"/>
        </w:r>
        <w:r>
          <w:instrText xml:space="preserve"> PAGEREF _Toc13616 \h </w:instrText>
        </w:r>
        <w:r>
          <w:fldChar w:fldCharType="separate"/>
        </w:r>
        <w:r>
          <w:t>23</w:t>
        </w:r>
        <w:r>
          <w:fldChar w:fldCharType="end"/>
        </w:r>
      </w:hyperlink>
    </w:p>
    <w:p>
      <w:pPr>
        <w:pStyle w:val="TOC2"/>
        <w:tabs>
          <w:tab w:val="right" w:leader="dot" w:pos="8306"/>
        </w:tabs>
      </w:pPr>
      <w:hyperlink w:anchor="_Toc25371" w:history="1">
        <w:r>
          <w:rPr>
            <w:rFonts w:ascii="仿宋" w:eastAsia="仿宋" w:hAnsi="仿宋" w:cs="仿宋" w:hint="eastAsia"/>
            <w:lang w:eastAsia="zh-CN"/>
          </w:rPr>
          <w:t>(二)、加强资金流动监控</w:t>
        </w:r>
        <w:r>
          <w:tab/>
        </w:r>
        <w:r>
          <w:fldChar w:fldCharType="begin"/>
        </w:r>
        <w:r>
          <w:instrText xml:space="preserve"> PAGEREF _Toc25371 \h </w:instrText>
        </w:r>
        <w:r>
          <w:fldChar w:fldCharType="separate"/>
        </w:r>
        <w:r>
          <w:t>24</w:t>
        </w:r>
        <w:r>
          <w:fldChar w:fldCharType="end"/>
        </w:r>
      </w:hyperlink>
    </w:p>
    <w:p>
      <w:pPr>
        <w:pStyle w:val="TOC2"/>
        <w:tabs>
          <w:tab w:val="right" w:leader="dot" w:pos="8306"/>
        </w:tabs>
      </w:pPr>
      <w:hyperlink w:anchor="_Toc28872" w:history="1">
        <w:r>
          <w:rPr>
            <w:rFonts w:ascii="仿宋" w:eastAsia="仿宋" w:hAnsi="仿宋" w:cs="仿宋" w:hint="eastAsia"/>
            <w:lang w:eastAsia="zh-CN"/>
          </w:rPr>
          <w:t>(三)、制定完善的风险控制机制</w:t>
        </w:r>
        <w:r>
          <w:tab/>
        </w:r>
        <w:r>
          <w:fldChar w:fldCharType="begin"/>
        </w:r>
        <w:r>
          <w:instrText xml:space="preserve"> PAGEREF _Toc28872 \h </w:instrText>
        </w:r>
        <w:r>
          <w:fldChar w:fldCharType="separate"/>
        </w:r>
        <w:r>
          <w:t>26</w:t>
        </w:r>
        <w:r>
          <w:fldChar w:fldCharType="end"/>
        </w:r>
      </w:hyperlink>
    </w:p>
    <w:p>
      <w:pPr>
        <w:pStyle w:val="TOC2"/>
        <w:tabs>
          <w:tab w:val="right" w:leader="dot" w:pos="8306"/>
        </w:tabs>
      </w:pPr>
      <w:hyperlink w:anchor="_Toc8036" w:history="1">
        <w:r>
          <w:rPr>
            <w:rFonts w:ascii="仿宋" w:eastAsia="仿宋" w:hAnsi="仿宋" w:cs="仿宋" w:hint="eastAsia"/>
            <w:lang w:eastAsia="zh-CN"/>
          </w:rPr>
          <w:t>(四)、优化成本管理</w:t>
        </w:r>
        <w:r>
          <w:tab/>
        </w:r>
        <w:r>
          <w:fldChar w:fldCharType="begin"/>
        </w:r>
        <w:r>
          <w:instrText xml:space="preserve"> PAGEREF _Toc8036 \h </w:instrText>
        </w:r>
        <w:r>
          <w:fldChar w:fldCharType="separate"/>
        </w:r>
        <w:r>
          <w:t>27</w:t>
        </w:r>
        <w:r>
          <w:fldChar w:fldCharType="end"/>
        </w:r>
      </w:hyperlink>
    </w:p>
    <w:p>
      <w:pPr>
        <w:pStyle w:val="TOC1"/>
        <w:tabs>
          <w:tab w:val="right" w:leader="dot" w:pos="8306"/>
        </w:tabs>
      </w:pPr>
      <w:hyperlink w:anchor="_Toc29396" w:history="1">
        <w:r>
          <w:rPr>
            <w:rFonts w:ascii="仿宋" w:eastAsia="仿宋" w:hAnsi="仿宋" w:cs="仿宋" w:hint="eastAsia"/>
            <w:lang w:eastAsia="zh-CN"/>
          </w:rPr>
          <w:t>八、航空发动机翻修项目风险管理</w:t>
        </w:r>
        <w:r>
          <w:tab/>
        </w:r>
        <w:r>
          <w:fldChar w:fldCharType="begin"/>
        </w:r>
        <w:r>
          <w:instrText xml:space="preserve"> PAGEREF _Toc29396 \h </w:instrText>
        </w:r>
        <w:r>
          <w:fldChar w:fldCharType="separate"/>
        </w:r>
        <w:r>
          <w:t>28</w:t>
        </w:r>
        <w:r>
          <w:fldChar w:fldCharType="end"/>
        </w:r>
      </w:hyperlink>
    </w:p>
    <w:p>
      <w:pPr>
        <w:pStyle w:val="TOC2"/>
        <w:tabs>
          <w:tab w:val="right" w:leader="dot" w:pos="8306"/>
        </w:tabs>
      </w:pPr>
      <w:hyperlink w:anchor="_Toc26664" w:history="1">
        <w:r>
          <w:rPr>
            <w:rFonts w:ascii="仿宋" w:eastAsia="仿宋" w:hAnsi="仿宋" w:cs="仿宋" w:hint="eastAsia"/>
            <w:lang w:eastAsia="zh-CN"/>
          </w:rPr>
          <w:t>(一)、风险识别与评估</w:t>
        </w:r>
        <w:r>
          <w:tab/>
        </w:r>
        <w:r>
          <w:fldChar w:fldCharType="begin"/>
        </w:r>
        <w:r>
          <w:instrText xml:space="preserve"> PAGEREF _Toc26664 \h </w:instrText>
        </w:r>
        <w:r>
          <w:fldChar w:fldCharType="separate"/>
        </w:r>
        <w:r>
          <w:t>28</w:t>
        </w:r>
        <w:r>
          <w:fldChar w:fldCharType="end"/>
        </w:r>
      </w:hyperlink>
    </w:p>
    <w:p>
      <w:pPr>
        <w:pStyle w:val="TOC2"/>
        <w:tabs>
          <w:tab w:val="right" w:leader="dot" w:pos="8306"/>
        </w:tabs>
      </w:pPr>
      <w:hyperlink w:anchor="_Toc20725" w:history="1">
        <w:r>
          <w:rPr>
            <w:rFonts w:ascii="仿宋" w:eastAsia="仿宋" w:hAnsi="仿宋" w:cs="仿宋" w:hint="eastAsia"/>
            <w:lang w:eastAsia="zh-CN"/>
          </w:rPr>
          <w:t>(二)、风险应对策略</w:t>
        </w:r>
        <w:r>
          <w:tab/>
        </w:r>
        <w:r>
          <w:fldChar w:fldCharType="begin"/>
        </w:r>
        <w:r>
          <w:instrText xml:space="preserve"> PAGEREF _Toc20725 \h </w:instrText>
        </w:r>
        <w:r>
          <w:fldChar w:fldCharType="separate"/>
        </w:r>
        <w:r>
          <w:t>30</w:t>
        </w:r>
        <w:r>
          <w:fldChar w:fldCharType="end"/>
        </w:r>
      </w:hyperlink>
    </w:p>
    <w:p>
      <w:pPr>
        <w:pStyle w:val="TOC2"/>
        <w:tabs>
          <w:tab w:val="right" w:leader="dot" w:pos="8306"/>
        </w:tabs>
      </w:pPr>
      <w:hyperlink w:anchor="_Toc13602" w:history="1">
        <w:r>
          <w:rPr>
            <w:rFonts w:ascii="仿宋" w:eastAsia="仿宋" w:hAnsi="仿宋" w:cs="仿宋" w:hint="eastAsia"/>
            <w:lang w:eastAsia="zh-CN"/>
          </w:rPr>
          <w:t>(三)、风险监控与控制</w:t>
        </w:r>
        <w:r>
          <w:tab/>
        </w:r>
        <w:r>
          <w:fldChar w:fldCharType="begin"/>
        </w:r>
        <w:r>
          <w:instrText xml:space="preserve"> PAGEREF _Toc13602 \h </w:instrText>
        </w:r>
        <w:r>
          <w:fldChar w:fldCharType="separate"/>
        </w:r>
        <w:r>
          <w:t>31</w:t>
        </w:r>
        <w:r>
          <w:fldChar w:fldCharType="end"/>
        </w:r>
      </w:hyperlink>
    </w:p>
    <w:p>
      <w:pPr>
        <w:pStyle w:val="TOC1"/>
        <w:tabs>
          <w:tab w:val="right" w:leader="dot" w:pos="8306"/>
        </w:tabs>
      </w:pPr>
      <w:hyperlink w:anchor="_Toc526" w:history="1">
        <w:r>
          <w:rPr>
            <w:rFonts w:ascii="仿宋" w:eastAsia="仿宋" w:hAnsi="仿宋" w:cs="仿宋" w:hint="eastAsia"/>
            <w:lang w:eastAsia="zh-CN"/>
          </w:rPr>
          <w:t>九、航空发动机翻修项目经营效益</w:t>
        </w:r>
        <w:r>
          <w:tab/>
        </w:r>
        <w:r>
          <w:fldChar w:fldCharType="begin"/>
        </w:r>
        <w:r>
          <w:instrText xml:space="preserve"> PAGEREF _Toc526 \h </w:instrText>
        </w:r>
        <w:r>
          <w:fldChar w:fldCharType="separate"/>
        </w:r>
        <w:r>
          <w:t>32</w:t>
        </w:r>
        <w:r>
          <w:fldChar w:fldCharType="end"/>
        </w:r>
      </w:hyperlink>
    </w:p>
    <w:p>
      <w:pPr>
        <w:pStyle w:val="TOC2"/>
        <w:tabs>
          <w:tab w:val="right" w:leader="dot" w:pos="8306"/>
        </w:tabs>
      </w:pPr>
      <w:hyperlink w:anchor="_Toc28506" w:history="1">
        <w:r>
          <w:rPr>
            <w:rFonts w:ascii="仿宋" w:eastAsia="仿宋" w:hAnsi="仿宋" w:cs="仿宋" w:hint="eastAsia"/>
            <w:lang w:eastAsia="zh-CN"/>
          </w:rPr>
          <w:t>(一)、经济评价财务测算</w:t>
        </w:r>
        <w:r>
          <w:tab/>
        </w:r>
        <w:r>
          <w:fldChar w:fldCharType="begin"/>
        </w:r>
        <w:r>
          <w:instrText xml:space="preserve"> PAGEREF _Toc28506 \h </w:instrText>
        </w:r>
        <w:r>
          <w:fldChar w:fldCharType="separate"/>
        </w:r>
        <w:r>
          <w:t>32</w:t>
        </w:r>
        <w:r>
          <w:fldChar w:fldCharType="end"/>
        </w:r>
      </w:hyperlink>
    </w:p>
    <w:p>
      <w:pPr>
        <w:pStyle w:val="TOC2"/>
        <w:tabs>
          <w:tab w:val="right" w:leader="dot" w:pos="8306"/>
        </w:tabs>
      </w:pPr>
      <w:hyperlink w:anchor="_Toc10743" w:history="1">
        <w:r>
          <w:rPr>
            <w:rFonts w:ascii="仿宋" w:eastAsia="仿宋" w:hAnsi="仿宋" w:cs="仿宋" w:hint="eastAsia"/>
            <w:lang w:eastAsia="zh-CN"/>
          </w:rPr>
          <w:t>(二)、航空发动机翻修项目盈利能力分析</w:t>
        </w:r>
        <w:r>
          <w:tab/>
        </w:r>
        <w:r>
          <w:fldChar w:fldCharType="begin"/>
        </w:r>
        <w:r>
          <w:instrText xml:space="preserve"> PAGEREF _Toc10743 \h </w:instrText>
        </w:r>
        <w:r>
          <w:fldChar w:fldCharType="separate"/>
        </w:r>
        <w:r>
          <w:t>34</w:t>
        </w:r>
        <w:r>
          <w:fldChar w:fldCharType="end"/>
        </w:r>
      </w:hyperlink>
    </w:p>
    <w:p>
      <w:pPr>
        <w:pStyle w:val="TOC1"/>
        <w:tabs>
          <w:tab w:val="right" w:leader="dot" w:pos="8306"/>
        </w:tabs>
      </w:pPr>
      <w:hyperlink w:anchor="_Toc13968" w:history="1">
        <w:r>
          <w:rPr>
            <w:rFonts w:ascii="仿宋" w:eastAsia="仿宋" w:hAnsi="仿宋" w:cs="仿宋" w:hint="eastAsia"/>
            <w:lang w:eastAsia="zh-CN"/>
          </w:rPr>
          <w:t>十、航空发动机翻修项目社会影响</w:t>
        </w:r>
        <w:r>
          <w:tab/>
        </w:r>
        <w:r>
          <w:fldChar w:fldCharType="begin"/>
        </w:r>
        <w:r>
          <w:instrText xml:space="preserve"> PAGEREF _Toc13968 \h </w:instrText>
        </w:r>
        <w:r>
          <w:fldChar w:fldCharType="separate"/>
        </w:r>
        <w:r>
          <w:t>34</w:t>
        </w:r>
        <w:r>
          <w:fldChar w:fldCharType="end"/>
        </w:r>
      </w:hyperlink>
    </w:p>
    <w:p>
      <w:pPr>
        <w:pStyle w:val="TOC2"/>
        <w:tabs>
          <w:tab w:val="right" w:leader="dot" w:pos="8306"/>
        </w:tabs>
      </w:pPr>
      <w:hyperlink w:anchor="_Toc20392" w:history="1">
        <w:r>
          <w:rPr>
            <w:rFonts w:ascii="仿宋" w:eastAsia="仿宋" w:hAnsi="仿宋" w:cs="仿宋" w:hint="eastAsia"/>
            <w:lang w:eastAsia="zh-CN"/>
          </w:rPr>
          <w:t>(一)、社会责任与义务</w:t>
        </w:r>
        <w:r>
          <w:tab/>
        </w:r>
        <w:r>
          <w:fldChar w:fldCharType="begin"/>
        </w:r>
        <w:r>
          <w:instrText xml:space="preserve"> PAGEREF _Toc20392 \h </w:instrText>
        </w:r>
        <w:r>
          <w:fldChar w:fldCharType="separate"/>
        </w:r>
        <w:r>
          <w:t>34</w:t>
        </w:r>
        <w:r>
          <w:fldChar w:fldCharType="end"/>
        </w:r>
      </w:hyperlink>
    </w:p>
    <w:p>
      <w:pPr>
        <w:pStyle w:val="TOC2"/>
        <w:tabs>
          <w:tab w:val="right" w:leader="dot" w:pos="8306"/>
        </w:tabs>
      </w:pPr>
      <w:hyperlink w:anchor="_Toc11050" w:history="1">
        <w:r>
          <w:rPr>
            <w:rFonts w:ascii="仿宋" w:eastAsia="仿宋" w:hAnsi="仿宋" w:cs="仿宋" w:hint="eastAsia"/>
            <w:lang w:eastAsia="zh-CN"/>
          </w:rPr>
          <w:t>(二)、社会参与与沟通</w:t>
        </w:r>
        <w:r>
          <w:tab/>
        </w:r>
        <w:r>
          <w:fldChar w:fldCharType="begin"/>
        </w:r>
        <w:r>
          <w:instrText xml:space="preserve"> PAGEREF _Toc11050 \h </w:instrText>
        </w:r>
        <w:r>
          <w:fldChar w:fldCharType="separate"/>
        </w:r>
        <w:r>
          <w:t>35</w:t>
        </w:r>
        <w:r>
          <w:fldChar w:fldCharType="end"/>
        </w:r>
      </w:hyperlink>
    </w:p>
    <w:p>
      <w:pPr>
        <w:pStyle w:val="TOC1"/>
        <w:tabs>
          <w:tab w:val="right" w:leader="dot" w:pos="8306"/>
        </w:tabs>
      </w:pPr>
      <w:hyperlink w:anchor="_Toc14839" w:history="1">
        <w:r>
          <w:rPr>
            <w:rFonts w:ascii="仿宋" w:eastAsia="仿宋" w:hAnsi="仿宋" w:cs="仿宋" w:hint="eastAsia"/>
            <w:lang w:eastAsia="zh-CN"/>
          </w:rPr>
          <w:t>十一、航空发动机翻修项目财务管理</w:t>
        </w:r>
        <w:r>
          <w:tab/>
        </w:r>
        <w:r>
          <w:fldChar w:fldCharType="begin"/>
        </w:r>
        <w:r>
          <w:instrText xml:space="preserve"> PAGEREF _Toc14839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0374" w:history="1">
        <w:r>
          <w:rPr>
            <w:rFonts w:ascii="仿宋" w:eastAsia="仿宋" w:hAnsi="仿宋" w:cs="仿宋" w:hint="eastAsia"/>
            <w:lang w:eastAsia="zh-CN"/>
          </w:rPr>
          <w:t>(一)、资金需求大</w:t>
        </w:r>
        <w:r>
          <w:tab/>
        </w:r>
        <w:r>
          <w:fldChar w:fldCharType="begin"/>
        </w:r>
        <w:r>
          <w:instrText xml:space="preserve"> PAGEREF _Toc10374 \h </w:instrText>
        </w:r>
        <w:r>
          <w:fldChar w:fldCharType="separate"/>
        </w:r>
        <w:r>
          <w:t>36</w:t>
        </w:r>
        <w:r>
          <w:fldChar w:fldCharType="end"/>
        </w:r>
      </w:hyperlink>
    </w:p>
    <w:p>
      <w:pPr>
        <w:pStyle w:val="TOC2"/>
        <w:tabs>
          <w:tab w:val="right" w:leader="dot" w:pos="8306"/>
        </w:tabs>
      </w:pPr>
      <w:hyperlink w:anchor="_Toc20260" w:history="1">
        <w:r>
          <w:rPr>
            <w:rFonts w:ascii="仿宋" w:eastAsia="仿宋" w:hAnsi="仿宋" w:cs="仿宋" w:hint="eastAsia"/>
            <w:lang w:eastAsia="zh-CN"/>
          </w:rPr>
          <w:t>(二)、研发周期长</w:t>
        </w:r>
        <w:r>
          <w:tab/>
        </w:r>
        <w:r>
          <w:fldChar w:fldCharType="begin"/>
        </w:r>
        <w:r>
          <w:instrText xml:space="preserve"> PAGEREF _Toc20260 \h </w:instrText>
        </w:r>
        <w:r>
          <w:fldChar w:fldCharType="separate"/>
        </w:r>
        <w:r>
          <w:t>37</w:t>
        </w:r>
        <w:r>
          <w:fldChar w:fldCharType="end"/>
        </w:r>
      </w:hyperlink>
    </w:p>
    <w:p>
      <w:pPr>
        <w:pStyle w:val="TOC2"/>
        <w:tabs>
          <w:tab w:val="right" w:leader="dot" w:pos="8306"/>
        </w:tabs>
      </w:pPr>
      <w:hyperlink w:anchor="_Toc31450" w:history="1">
        <w:r>
          <w:rPr>
            <w:rFonts w:ascii="仿宋" w:eastAsia="仿宋" w:hAnsi="仿宋" w:cs="仿宋" w:hint="eastAsia"/>
            <w:lang w:eastAsia="zh-CN"/>
          </w:rPr>
          <w:t>(三)、市场风险大</w:t>
        </w:r>
        <w:r>
          <w:tab/>
        </w:r>
        <w:r>
          <w:fldChar w:fldCharType="begin"/>
        </w:r>
        <w:r>
          <w:instrText xml:space="preserve"> PAGEREF _Toc31450 \h </w:instrText>
        </w:r>
        <w:r>
          <w:fldChar w:fldCharType="separate"/>
        </w:r>
        <w:r>
          <w:t>39</w:t>
        </w:r>
        <w:r>
          <w:fldChar w:fldCharType="end"/>
        </w:r>
      </w:hyperlink>
    </w:p>
    <w:p>
      <w:pPr>
        <w:pStyle w:val="TOC2"/>
        <w:tabs>
          <w:tab w:val="right" w:leader="dot" w:pos="8306"/>
        </w:tabs>
      </w:pPr>
      <w:hyperlink w:anchor="_Toc30138" w:history="1">
        <w:r>
          <w:rPr>
            <w:rFonts w:ascii="仿宋" w:eastAsia="仿宋" w:hAnsi="仿宋" w:cs="仿宋" w:hint="eastAsia"/>
            <w:lang w:eastAsia="zh-CN"/>
          </w:rPr>
          <w:t>(四)、利润率高</w:t>
        </w:r>
        <w:r>
          <w:tab/>
        </w:r>
        <w:r>
          <w:fldChar w:fldCharType="begin"/>
        </w:r>
        <w:r>
          <w:instrText xml:space="preserve"> PAGEREF _Toc30138 \h </w:instrText>
        </w:r>
        <w:r>
          <w:fldChar w:fldCharType="separate"/>
        </w:r>
        <w:r>
          <w:t>41</w:t>
        </w:r>
        <w:r>
          <w:fldChar w:fldCharType="end"/>
        </w:r>
      </w:hyperlink>
    </w:p>
    <w:p>
      <w:pPr>
        <w:pStyle w:val="TOC1"/>
        <w:tabs>
          <w:tab w:val="right" w:leader="dot" w:pos="8306"/>
        </w:tabs>
      </w:pPr>
      <w:hyperlink w:anchor="_Toc13571" w:history="1">
        <w:r>
          <w:rPr>
            <w:rFonts w:ascii="仿宋" w:eastAsia="仿宋" w:hAnsi="仿宋" w:cs="仿宋" w:hint="eastAsia"/>
            <w:lang w:eastAsia="zh-CN"/>
          </w:rPr>
          <w:t>十二、航空发动机翻修项目创新与研发</w:t>
        </w:r>
        <w:r>
          <w:tab/>
        </w:r>
        <w:r>
          <w:fldChar w:fldCharType="begin"/>
        </w:r>
        <w:r>
          <w:instrText xml:space="preserve"> PAGEREF _Toc13571 \h </w:instrText>
        </w:r>
        <w:r>
          <w:fldChar w:fldCharType="separate"/>
        </w:r>
        <w:r>
          <w:t>43</w:t>
        </w:r>
        <w:r>
          <w:fldChar w:fldCharType="end"/>
        </w:r>
      </w:hyperlink>
    </w:p>
    <w:p>
      <w:pPr>
        <w:pStyle w:val="TOC2"/>
        <w:tabs>
          <w:tab w:val="right" w:leader="dot" w:pos="8306"/>
        </w:tabs>
      </w:pPr>
      <w:hyperlink w:anchor="_Toc10647" w:history="1">
        <w:r>
          <w:rPr>
            <w:rFonts w:ascii="仿宋" w:eastAsia="仿宋" w:hAnsi="仿宋" w:cs="仿宋" w:hint="eastAsia"/>
            <w:lang w:eastAsia="zh-CN"/>
          </w:rPr>
          <w:t>(一)、创新策略与方向</w:t>
        </w:r>
        <w:r>
          <w:tab/>
        </w:r>
        <w:r>
          <w:fldChar w:fldCharType="begin"/>
        </w:r>
        <w:r>
          <w:instrText xml:space="preserve"> PAGEREF _Toc10647 \h </w:instrText>
        </w:r>
        <w:r>
          <w:fldChar w:fldCharType="separate"/>
        </w:r>
        <w:r>
          <w:t>43</w:t>
        </w:r>
        <w:r>
          <w:fldChar w:fldCharType="end"/>
        </w:r>
      </w:hyperlink>
    </w:p>
    <w:p>
      <w:pPr>
        <w:pStyle w:val="TOC2"/>
        <w:tabs>
          <w:tab w:val="right" w:leader="dot" w:pos="8306"/>
        </w:tabs>
      </w:pPr>
      <w:hyperlink w:anchor="_Toc11773" w:history="1">
        <w:r>
          <w:rPr>
            <w:rFonts w:ascii="仿宋" w:eastAsia="仿宋" w:hAnsi="仿宋" w:cs="仿宋" w:hint="eastAsia"/>
            <w:lang w:eastAsia="zh-CN"/>
          </w:rPr>
          <w:t>(二)、研发规划与投入</w:t>
        </w:r>
        <w:r>
          <w:tab/>
        </w:r>
        <w:r>
          <w:fldChar w:fldCharType="begin"/>
        </w:r>
        <w:r>
          <w:instrText xml:space="preserve"> PAGEREF _Toc11773 \h </w:instrText>
        </w:r>
        <w:r>
          <w:fldChar w:fldCharType="separate"/>
        </w:r>
        <w:r>
          <w:t>45</w:t>
        </w:r>
        <w:r>
          <w:fldChar w:fldCharType="end"/>
        </w:r>
      </w:hyperlink>
    </w:p>
    <w:p>
      <w:pPr>
        <w:pStyle w:val="TOC1"/>
        <w:tabs>
          <w:tab w:val="right" w:leader="dot" w:pos="8306"/>
        </w:tabs>
      </w:pPr>
      <w:hyperlink w:anchor="_Toc19993" w:history="1">
        <w:r>
          <w:rPr>
            <w:rFonts w:ascii="仿宋" w:eastAsia="仿宋" w:hAnsi="仿宋" w:cs="仿宋" w:hint="eastAsia"/>
            <w:lang w:eastAsia="zh-CN"/>
          </w:rPr>
          <w:t>十三、航空发动机翻修项目治理与监督</w:t>
        </w:r>
        <w:r>
          <w:tab/>
        </w:r>
        <w:r>
          <w:fldChar w:fldCharType="begin"/>
        </w:r>
        <w:r>
          <w:instrText xml:space="preserve"> PAGEREF _Toc19993 \h </w:instrText>
        </w:r>
        <w:r>
          <w:fldChar w:fldCharType="separate"/>
        </w:r>
        <w:r>
          <w:t>47</w:t>
        </w:r>
        <w:r>
          <w:fldChar w:fldCharType="end"/>
        </w:r>
      </w:hyperlink>
    </w:p>
    <w:p>
      <w:pPr>
        <w:pStyle w:val="TOC2"/>
        <w:tabs>
          <w:tab w:val="right" w:leader="dot" w:pos="8306"/>
        </w:tabs>
      </w:pPr>
      <w:hyperlink w:anchor="_Toc10960" w:history="1">
        <w:r>
          <w:rPr>
            <w:rFonts w:ascii="仿宋" w:eastAsia="仿宋" w:hAnsi="仿宋" w:cs="仿宋" w:hint="eastAsia"/>
            <w:lang w:eastAsia="zh-CN"/>
          </w:rPr>
          <w:t>(一)、航空发动机翻修项目治理结构</w:t>
        </w:r>
        <w:r>
          <w:tab/>
        </w:r>
        <w:r>
          <w:fldChar w:fldCharType="begin"/>
        </w:r>
        <w:r>
          <w:instrText xml:space="preserve"> PAGEREF _Toc10960 \h </w:instrText>
        </w:r>
        <w:r>
          <w:fldChar w:fldCharType="separate"/>
        </w:r>
        <w:r>
          <w:t>47</w:t>
        </w:r>
        <w:r>
          <w:fldChar w:fldCharType="end"/>
        </w:r>
      </w:hyperlink>
    </w:p>
    <w:p>
      <w:pPr>
        <w:pStyle w:val="TOC2"/>
        <w:tabs>
          <w:tab w:val="right" w:leader="dot" w:pos="8306"/>
        </w:tabs>
      </w:pPr>
      <w:hyperlink w:anchor="_Toc20155" w:history="1">
        <w:r>
          <w:rPr>
            <w:rFonts w:ascii="仿宋" w:eastAsia="仿宋" w:hAnsi="仿宋" w:cs="仿宋" w:hint="eastAsia"/>
            <w:lang w:eastAsia="zh-CN"/>
          </w:rPr>
          <w:t>(二)、监督与审计</w:t>
        </w:r>
        <w:r>
          <w:tab/>
        </w:r>
        <w:r>
          <w:fldChar w:fldCharType="begin"/>
        </w:r>
        <w:r>
          <w:instrText xml:space="preserve"> PAGEREF _Toc20155 \h </w:instrText>
        </w:r>
        <w:r>
          <w:fldChar w:fldCharType="separate"/>
        </w:r>
        <w:r>
          <w:t>48</w:t>
        </w:r>
        <w:r>
          <w:fldChar w:fldCharType="end"/>
        </w:r>
      </w:hyperlink>
    </w:p>
    <w:p>
      <w:pPr>
        <w:pStyle w:val="TOC1"/>
        <w:tabs>
          <w:tab w:val="right" w:leader="dot" w:pos="8306"/>
        </w:tabs>
      </w:pPr>
      <w:hyperlink w:anchor="_Toc8505" w:history="1">
        <w:r>
          <w:rPr>
            <w:rFonts w:ascii="仿宋" w:eastAsia="仿宋" w:hAnsi="仿宋" w:cs="仿宋" w:hint="eastAsia"/>
            <w:lang w:eastAsia="zh-CN"/>
          </w:rPr>
          <w:t>十四、营销与推广策略</w:t>
        </w:r>
        <w:r>
          <w:tab/>
        </w:r>
        <w:r>
          <w:fldChar w:fldCharType="begin"/>
        </w:r>
        <w:r>
          <w:instrText xml:space="preserve"> PAGEREF _Toc8505 \h </w:instrText>
        </w:r>
        <w:r>
          <w:fldChar w:fldCharType="separate"/>
        </w:r>
        <w:r>
          <w:t>50</w:t>
        </w:r>
        <w:r>
          <w:fldChar w:fldCharType="end"/>
        </w:r>
      </w:hyperlink>
    </w:p>
    <w:p>
      <w:pPr>
        <w:pStyle w:val="TOC2"/>
        <w:tabs>
          <w:tab w:val="right" w:leader="dot" w:pos="8306"/>
        </w:tabs>
      </w:pPr>
      <w:hyperlink w:anchor="_Toc27057" w:history="1">
        <w:r>
          <w:rPr>
            <w:rFonts w:ascii="仿宋" w:eastAsia="仿宋" w:hAnsi="仿宋" w:cs="仿宋" w:hint="eastAsia"/>
            <w:lang w:eastAsia="zh-CN"/>
          </w:rPr>
          <w:t>(一)、产品/服务定位与特点</w:t>
        </w:r>
        <w:r>
          <w:tab/>
        </w:r>
        <w:r>
          <w:fldChar w:fldCharType="begin"/>
        </w:r>
        <w:r>
          <w:instrText xml:space="preserve"> PAGEREF _Toc27057 \h </w:instrText>
        </w:r>
        <w:r>
          <w:fldChar w:fldCharType="separate"/>
        </w:r>
        <w:r>
          <w:t>50</w:t>
        </w:r>
        <w:r>
          <w:fldChar w:fldCharType="end"/>
        </w:r>
      </w:hyperlink>
    </w:p>
    <w:p>
      <w:pPr>
        <w:pStyle w:val="TOC2"/>
        <w:tabs>
          <w:tab w:val="right" w:leader="dot" w:pos="8306"/>
        </w:tabs>
      </w:pPr>
      <w:hyperlink w:anchor="_Toc8288" w:history="1">
        <w:r>
          <w:rPr>
            <w:rFonts w:ascii="仿宋" w:eastAsia="仿宋" w:hAnsi="仿宋" w:cs="仿宋" w:hint="eastAsia"/>
            <w:lang w:eastAsia="zh-CN"/>
          </w:rPr>
          <w:t>(二)、市场定位与竞争分析</w:t>
        </w:r>
        <w:r>
          <w:tab/>
        </w:r>
        <w:r>
          <w:fldChar w:fldCharType="begin"/>
        </w:r>
        <w:r>
          <w:instrText xml:space="preserve"> PAGEREF _Toc8288 \h </w:instrText>
        </w:r>
        <w:r>
          <w:fldChar w:fldCharType="separate"/>
        </w:r>
        <w:r>
          <w:t>51</w:t>
        </w:r>
        <w:r>
          <w:fldChar w:fldCharType="end"/>
        </w:r>
      </w:hyperlink>
    </w:p>
    <w:p>
      <w:pPr>
        <w:pStyle w:val="TOC2"/>
        <w:tabs>
          <w:tab w:val="right" w:leader="dot" w:pos="8306"/>
        </w:tabs>
      </w:pPr>
      <w:hyperlink w:anchor="_Toc7231" w:history="1">
        <w:r>
          <w:rPr>
            <w:rFonts w:ascii="仿宋" w:eastAsia="仿宋" w:hAnsi="仿宋" w:cs="仿宋" w:hint="eastAsia"/>
            <w:lang w:eastAsia="zh-CN"/>
          </w:rPr>
          <w:t>(三)、营销渠道与策略</w:t>
        </w:r>
        <w:r>
          <w:tab/>
        </w:r>
        <w:r>
          <w:fldChar w:fldCharType="begin"/>
        </w:r>
        <w:r>
          <w:instrText xml:space="preserve"> PAGEREF _Toc7231 \h </w:instrText>
        </w:r>
        <w:r>
          <w:fldChar w:fldCharType="separate"/>
        </w:r>
        <w:r>
          <w:t>52</w:t>
        </w:r>
        <w:r>
          <w:fldChar w:fldCharType="end"/>
        </w:r>
      </w:hyperlink>
    </w:p>
    <w:p>
      <w:pPr>
        <w:pStyle w:val="TOC2"/>
        <w:tabs>
          <w:tab w:val="right" w:leader="dot" w:pos="8306"/>
        </w:tabs>
      </w:pPr>
      <w:hyperlink w:anchor="_Toc6220" w:history="1">
        <w:r>
          <w:rPr>
            <w:rFonts w:ascii="仿宋" w:eastAsia="仿宋" w:hAnsi="仿宋" w:cs="仿宋" w:hint="eastAsia"/>
            <w:lang w:eastAsia="zh-CN"/>
          </w:rPr>
          <w:t>(四)、推广与宣传活动</w:t>
        </w:r>
        <w:r>
          <w:tab/>
        </w:r>
        <w:r>
          <w:fldChar w:fldCharType="begin"/>
        </w:r>
        <w:r>
          <w:instrText xml:space="preserve"> PAGEREF _Toc6220 \h </w:instrText>
        </w:r>
        <w:r>
          <w:fldChar w:fldCharType="separate"/>
        </w:r>
        <w:r>
          <w:t>53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4431"/>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176"/>
      <w:r>
        <w:rPr>
          <w:rFonts w:ascii="仿宋" w:eastAsia="仿宋" w:hAnsi="仿宋" w:cs="仿宋" w:hint="eastAsia"/>
          <w:sz w:val="28"/>
          <w:lang w:eastAsia="zh-CN"/>
        </w:rPr>
        <w:t>一、航空发动机翻修项目危机管理</w:t>
      </w:r>
      <w:bookmarkEnd w:id="2"/>
    </w:p>
    <w:p>
      <w:pPr>
        <w:pStyle w:val="Heading2"/>
        <w:rPr>
          <w:rFonts w:ascii="仿宋" w:eastAsia="仿宋" w:hAnsi="仿宋" w:cs="仿宋" w:hint="eastAsia"/>
          <w:lang w:eastAsia="zh-CN"/>
        </w:rPr>
      </w:pPr>
      <w:bookmarkStart w:id="3" w:name="_Toc4205"/>
      <w:r>
        <w:rPr>
          <w:rFonts w:ascii="仿宋" w:eastAsia="仿宋" w:hAnsi="仿宋" w:cs="仿宋" w:hint="eastAsia"/>
          <w:lang w:eastAsia="zh-CN"/>
        </w:rPr>
        <w:t>(一)、危机预警与识别</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航空发动机翻修项目危机管理中，危机预警与识别是确保航空发动机翻修项目稳健运行的核心步骤。通过建立全面的监测机制，航空发动机翻修项目团队旨在及时发现和理解潜在的风险和危机因素，以便采取及时的预防和应对措施，确保航空发动机翻修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航空发动机翻修项目团队全面分析了整个航空发动机翻修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航空发动机翻修项目团队着重于明确定义航空发动机翻修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航空发动机翻修项目进展的持续监控，团队能够及时发现潜在问题并作出迅速反应。航空发动机翻修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在这一阶段，团队的专业素养和反应速度将发挥至关重要的作用，以确保潜在危机能够在初期得到有效的处理，最大程度地减轻负面影响。通过危机预警与识别，航空发动机翻修项目得以更有序、可控地推进。</w:t>
      </w:r>
    </w:p>
    <w:p>
      <w:pPr>
        <w:pStyle w:val="Heading2"/>
        <w:ind w:firstLine="560" w:firstLineChars="200"/>
        <w:rPr>
          <w:rFonts w:ascii="仿宋" w:eastAsia="仿宋" w:hAnsi="仿宋" w:cs="仿宋" w:hint="eastAsia"/>
          <w:sz w:val="28"/>
          <w:lang w:eastAsia="zh-CN"/>
        </w:rPr>
      </w:pPr>
      <w:bookmarkStart w:id="4" w:name="_Toc28456"/>
      <w:r>
        <w:rPr>
          <w:rFonts w:ascii="仿宋" w:eastAsia="仿宋" w:hAnsi="仿宋" w:cs="仿宋" w:hint="eastAsia"/>
          <w:sz w:val="28"/>
          <w:lang w:eastAsia="zh-CN"/>
        </w:rPr>
        <w:t>(二)、危机应对与恢复</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在危机发生时，航空发动机翻修项目团队立即行动，成立了应急小组。该小组的任务是迅速制定并实施紧急应对措施，以最小化潜在损失。以下是采取的主要措施：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暂停航空发动机翻修项目进度：为遏制危机蔓延，航空发动机翻修项目暂时停止进行，以便全面评估当前状况。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资源重新分配：重新评估航空发动机翻修项目资源的分配，确保最大限度地减小损失。</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实时沟通：与关键利益相关者建立实时沟通机制，向他们传递航空发动机翻修项目危机的实际状况，保障航空发动机翻修项目核心利益。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在紧急应对的同时，航空发动机翻修项目团队强调了团队协作和有效沟通的重要性。以下是团队协作的关键举措：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信息共享机制：建立了信息共享平台，确保团队成员能够及时获取航空发动机翻修项目危机的实时信息。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领导者沟通：航空发动机翻修项目领导者通过定期会议和即时沟通工具，指导团队应对危机，保持团队稳定运行。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随着危机得到初步控制，航空发动机翻修项目团队转向制定恢复计划，以确保航空发动机翻修项目能够从中迅速恢复。主要恢复计划包括：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修复受损的进度计划：重新评估航空发动机翻修项目进度，制定修复计划，确保航空发动机翻修项目尽快回归正常进程。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重新调整资源分配：优化资源分配，确保航空发动机翻修项目在有限资源下高效运转。</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风险管理机制加强：对航空发动机翻修项目风险进行全面评估，制定更强化的风险管理策略，以预防未来可能的危机。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5" w:name="_Toc12242"/>
      <w:r>
        <w:rPr>
          <w:rFonts w:ascii="仿宋" w:eastAsia="仿宋" w:hAnsi="仿宋" w:cs="仿宋" w:hint="eastAsia"/>
          <w:sz w:val="28"/>
          <w:lang w:eastAsia="zh-CN"/>
        </w:rPr>
        <w:t>二、航空发动机翻修项目选址可行性分析</w:t>
      </w:r>
      <w:bookmarkEnd w:id="5"/>
    </w:p>
    <w:p>
      <w:pPr>
        <w:pStyle w:val="Heading2"/>
        <w:rPr>
          <w:rFonts w:ascii="仿宋" w:eastAsia="仿宋" w:hAnsi="仿宋" w:cs="仿宋" w:hint="eastAsia"/>
          <w:lang w:eastAsia="zh-CN"/>
        </w:rPr>
      </w:pPr>
      <w:bookmarkStart w:id="6" w:name="_Toc820"/>
      <w:r>
        <w:rPr>
          <w:rFonts w:ascii="仿宋" w:eastAsia="仿宋" w:hAnsi="仿宋" w:cs="仿宋" w:hint="eastAsia"/>
          <w:lang w:eastAsia="zh-CN"/>
        </w:rPr>
        <w:t>(一)、航空发动机翻修项目选址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该航空发动机翻修项目选址位于XX省XX市XX区XXX街道</w:t>
      </w:r>
    </w:p>
    <w:p>
      <w:pPr>
        <w:pStyle w:val="Heading2"/>
        <w:ind w:firstLine="560" w:firstLineChars="200"/>
        <w:rPr>
          <w:rFonts w:ascii="仿宋" w:eastAsia="仿宋" w:hAnsi="仿宋" w:cs="仿宋" w:hint="eastAsia"/>
          <w:sz w:val="28"/>
          <w:lang w:eastAsia="zh-CN"/>
        </w:rPr>
      </w:pPr>
      <w:bookmarkStart w:id="7" w:name="_Toc1306"/>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航空发动机翻修项目的征地面积将根据航空发动机翻修项目的实际规模和需求进行精确规划。具体面积XXX平方米，旨在确保航空发动机翻修项目不仅能够满足当前的发展需求，还能够预留空间以适应未来的扩展。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净用地面积是在征地面积基础上去除不可利用面积后的实际可开发用地。具体面积XXX平方米，考虑到环保、交通、安全等多方面因素，以确保航空发动机翻修项目在整体利用效率上达到最优。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航空发动机翻修项目计划建设的建筑总规模具体面积XXX平方米。这一规模的确定综合考虑了航空发动机翻修项目的性质、规模，以及城市规划的相关要求，确保建筑布局与周边环境协调一致。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 绿地率： 绿地率是航空发动机翻修项目用地中被规划为绿地的比例。具体面积XXX平方米，旨在通过合理规划绿地，改善航空发动机翻修项目周边环境，提升居民生活质量，并符合城市整体绿化规划。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容积率是用地上可以建设的建筑总体积与用地面积之比。具体面积XXX，通过合理的容积率规划，确保航空发动机翻修项目建筑规模与周边环境和谐共生。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航空发动机翻修项目选址与当地城市规划相一致，具体面积XXX平方米。通过与城市规划部门深入沟通，确保航空发动机翻修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航空发动机翻修项目选址符合当地产业政策，具体面积XXX平方米。这包括航空发动机翻修项目对当地经济的促进作用，以及对相关产业的带动效应，确保航空发动机翻修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用地总体要求必须符合环保和可持续发展的原则，具体面积XXX平方米。通过采用绿色建筑设计、节能减排等措施，确保航空发动机翻修项目在建设和运营过程中对环境的影响最小化，达到可持续发展的要求。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确保航空发动机翻修项目选址具备必要的公共设施配套，具体面积XXX平方米。这包括交通便利性、教育、医疗等基础设施，以提高居民生活品质，使得航空发动机翻修项目选址更具吸引力。</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考虑用地总体要求对当地社会稳定性的影响，具体面积XXX平方米。通过深入了解当地社区反馈，确保航空发动机翻修项目的选址和建设过程对当地社会和谐稳定产生积极作用。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航空发动机翻修项目选址不仅符合法规和规划，还在实际操作中具有可行性。这一全面规划将为航空发动机翻修项目的成功实施提供坚实的基础，确保航空发动机翻修项目选址阶段就能够奠定良好的发展基础。</w:t>
      </w:r>
    </w:p>
    <w:p>
      <w:pPr>
        <w:pStyle w:val="Heading2"/>
        <w:ind w:firstLine="560" w:firstLineChars="200"/>
        <w:rPr>
          <w:rFonts w:ascii="仿宋" w:eastAsia="仿宋" w:hAnsi="仿宋" w:cs="仿宋" w:hint="eastAsia"/>
          <w:sz w:val="28"/>
          <w:lang w:eastAsia="zh-CN"/>
        </w:rPr>
      </w:pPr>
      <w:bookmarkStart w:id="8" w:name="_Toc5812"/>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航空发动机翻修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其次，在航空发动机翻修项目的设备规划和空间设计中，我们将采取灵活设备布局的措施。设备布局将根据实际需求进行灵活设计，避免不必要的浪费。通过合理规划设备摆放位置，我们将提高设备的利用率，减少设备间距，以确保航空发动机翻修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航空发动机翻修项目内部引入共享设施的概念，例如共享会议室、办公区等。通过这种方式，我们可以减少对资源的重复建设，提高资源共享效率，从而减小航空发动机翻修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14773"/>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航空发动机翻修项目的总图布置中，我们将不同功能区域进行明确的规划，以最大程度满足航空发动机翻修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12346"/>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航空发动机翻修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航空发动机翻修项目对环境的影响是综合评价的重要因素之一。我们将详细考虑选址周边的自然环境、生态保护区、水源地等情况，确保航空发动机翻修项目的建设和运营对环境影响最小化，并符合当地的环保法规标准。</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政策法规：</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对选址的评价还需充分考虑当地政府的产业政策和法规。我们将详细了解航空发动机翻修项目所在地的相关政策，确保航空发动机翻修项目的规划和运营与当地法规相符，降低不必要的法律风险。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考虑到社会稳定性对企业运营的重要性，我们将评估选址地区的社会安全情况、劳工关系、社区反馈等方面，以确保航空发动机翻修项目的建设和运营不会受到社会稳定性的负面影响。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最后，我们将综合考虑用地成本，包括土地购置费用、土地开发成本等。通过对用地成本的详细评估，我们能够做出更为精确的经济效益分析，为航空发动机翻修项目的投资决策提供有力支持。</w:t>
      </w:r>
    </w:p>
    <w:p>
      <w:pPr>
        <w:pStyle w:val="Heading1"/>
        <w:ind w:firstLine="560" w:firstLineChars="200"/>
        <w:rPr>
          <w:rFonts w:ascii="仿宋" w:eastAsia="仿宋" w:hAnsi="仿宋" w:cs="仿宋" w:hint="eastAsia"/>
          <w:sz w:val="28"/>
          <w:lang w:eastAsia="zh-CN"/>
        </w:rPr>
      </w:pPr>
      <w:bookmarkStart w:id="11" w:name="_Toc14656"/>
      <w:r>
        <w:rPr>
          <w:rFonts w:ascii="仿宋" w:eastAsia="仿宋" w:hAnsi="仿宋" w:cs="仿宋" w:hint="eastAsia"/>
          <w:sz w:val="28"/>
          <w:lang w:eastAsia="zh-CN"/>
        </w:rPr>
        <w:t>三、航空发动机翻修项目绩效评估</w:t>
      </w:r>
      <w:bookmarkEnd w:id="11"/>
    </w:p>
    <w:p>
      <w:pPr>
        <w:pStyle w:val="Heading2"/>
        <w:rPr>
          <w:rFonts w:ascii="仿宋" w:eastAsia="仿宋" w:hAnsi="仿宋" w:cs="仿宋" w:hint="eastAsia"/>
          <w:lang w:eastAsia="zh-CN"/>
        </w:rPr>
      </w:pPr>
      <w:bookmarkStart w:id="12" w:name="_Toc30432"/>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航空发动机翻修项目中，我们设计了一套全面的绩效评估指标，以确保航空发动机翻修项目的可控和成功交付。这些指标跨足航空发动机翻修项目目标、成本、进度和质量等多个维度，为我们提供了全面洞察航空发动机翻修项目的健康状况。</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航空发动机翻修项目目标达成率是我们关注的首要指标。我们设定了明确的目标，并通过定期监测和评估，迅速发现并应对潜在的目标偏差。这为航空发动机翻修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成本绩效是另一个核心关注点。通过实际成本与预算成本的对比分析，我们深入了解成本差异的原因，及时调整资源分配，保持航空发动机翻修项目在经济效益方面的合理水平。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发动机翻修项目进度作为关键的绩效指标之一，得到了精心的关注。我们制定了详细的航空发动机翻修项目进度计划，并设立了进度符合度指标，确保实际进度与计划进度保持一致。这使我们能够快速发现和解决潜在的进度问题，保持航空发动机翻修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航空发动机翻修项目绩效的不可或缺的一环。我们引入了一系列的质量标准和客户满意度指标，以确保航空发动机翻修项目交付的成果在质量上达到或超越预期水平。通过持续监测这些指标，我们努力提升航空发动机翻修项目整体质量水平，为航空发动机翻修项目的成功交付提供有力保障。通过这些科学且全面的绩效评估，我们能够更好地引导航空发动机翻修项目的持续改进，确保航空发动机翻修项目目标的顺利达成。</w:t>
      </w:r>
    </w:p>
    <w:p>
      <w:pPr>
        <w:pStyle w:val="Heading2"/>
        <w:ind w:firstLine="560" w:firstLineChars="200"/>
        <w:rPr>
          <w:rFonts w:ascii="仿宋" w:eastAsia="仿宋" w:hAnsi="仿宋" w:cs="仿宋" w:hint="eastAsia"/>
          <w:sz w:val="28"/>
          <w:lang w:eastAsia="zh-CN"/>
        </w:rPr>
      </w:pPr>
      <w:bookmarkStart w:id="13" w:name="_Toc6299"/>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绩效评估是航空发动机翻修项目中的关键环节，为确保航空发动机翻修项目达到预期目标，我们采用了多层次、多维度的绩效评估方法。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航空发动机翻修项目的战略目标对齐，确保每个决策和行动都与航空发动机翻修项目整体目标保持一致。团队会定期召开战略对齐会议，审视当前工作与航空发动机翻修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航空发动机翻修项目进度、质量、成本和风险等方面。这些指标通过数据收集和分析，为航空发动机翻修项目管理团队提供了客观的评估依据。例如，我们通过航空发动机翻修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航空发动机翻修项目内部，还考虑了航空发动机翻修项目对外部环境的影响。我们定期进行干系人满意度调查，以了解各利益相关方对航空发动机翻修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这种多层次、多角度的绩效评估方法，使得我们能够全面了解航空发动机翻修项目的运行状态，及时做出调整，确保航空发动机翻修项目在不断变化的环境中保持稳健前行。</w:t>
      </w:r>
    </w:p>
    <w:p>
      <w:pPr>
        <w:pStyle w:val="Heading2"/>
        <w:ind w:firstLine="560" w:firstLineChars="200"/>
        <w:rPr>
          <w:rFonts w:ascii="仿宋" w:eastAsia="仿宋" w:hAnsi="仿宋" w:cs="仿宋" w:hint="eastAsia"/>
          <w:sz w:val="28"/>
          <w:lang w:eastAsia="zh-CN"/>
        </w:rPr>
      </w:pPr>
      <w:bookmarkStart w:id="14" w:name="_Toc13702"/>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为了确保航空发动机翻修项目的有效管理和不断优化，我们采用了精心设计的绩效评估周期。这个周期旨在实现灵活、实时和全面的评估，以适应航空发动机翻修项目执行中的各种挑战。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航空发动机翻修项目的不同需求，分为短期、中期和长期。短期评估关注每个迭代或工作周期，以及时发现和解决当前任务中的问题。中期评估涵盖几个迭代，深入了解整体航空发动机翻修项目的趋势和性能。长期评估则着眼于整个航空发动机翻修项目阶段，确保航空发动机翻修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航空发动机翻修项目管理工具和协作平台，团队成员能够随时更新和分享航空发动机翻修项目数据。这种实时性的反馈机制使我们能够及时察觉潜在问题，快速调整，保持航空发动机翻修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航空发动机翻修项目的决策制定密不可分。每个周期的航空发动机翻修项目回顾会议成为集体总结经验、识别问题深层次原因并找到创新解决方案的平台。这种定期的反思与调整机制使航空发动机翻修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25248"/>
      <w:r>
        <w:rPr>
          <w:rFonts w:ascii="仿宋" w:eastAsia="仿宋" w:hAnsi="仿宋" w:cs="仿宋" w:hint="eastAsia"/>
          <w:sz w:val="28"/>
          <w:lang w:eastAsia="zh-CN"/>
        </w:rPr>
        <w:t>四、航空发动机翻修项目可持续发展</w:t>
      </w:r>
      <w:bookmarkEnd w:id="15"/>
    </w:p>
    <w:p>
      <w:pPr>
        <w:pStyle w:val="Heading2"/>
        <w:rPr>
          <w:rFonts w:ascii="仿宋" w:eastAsia="仿宋" w:hAnsi="仿宋" w:cs="仿宋" w:hint="eastAsia"/>
          <w:lang w:eastAsia="zh-CN"/>
        </w:rPr>
      </w:pPr>
      <w:bookmarkStart w:id="16" w:name="_Toc28981"/>
      <w:r>
        <w:rPr>
          <w:rFonts w:ascii="仿宋" w:eastAsia="仿宋" w:hAnsi="仿宋" w:cs="仿宋" w:hint="eastAsia"/>
          <w:lang w:eastAsia="zh-CN"/>
        </w:rPr>
        <w:t>(一)、可持续战略与实践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航空发动机翻修项目中，航空发动机翻修项目团队着眼于未来，明确了可持续发展的战略方向。制定的具体可持续发展目标包括降低资源使用、采用环保技术、最大化社会效益等。这一步骤不仅有助于航空发动机翻修项目在环保和社会责任方面达到最高标准，也为未来提供了明确的指引，确保航空发动机翻修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可持续实践的融入航空发动机翻修项目管理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航空发动机翻修项目管理周期。从航空发动机翻修项目规划开始，航空发动机翻修项目团队就考虑了环境和社会的因素。在执行阶段，航空发动机翻修项目团队积极推动绿色技术的应用，优化资源利用。此外，关注员工的社会责任，通过培训和沟通活动提高员工对可持续发展的认知，使他们能够在日常工作中践行可持续实践。这些举措不仅为航空发动机翻修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17" w:name="_Toc24443"/>
      <w:r>
        <w:rPr>
          <w:rFonts w:ascii="仿宋" w:eastAsia="仿宋" w:hAnsi="仿宋" w:cs="仿宋" w:hint="eastAsia"/>
          <w:sz w:val="28"/>
          <w:lang w:eastAsia="zh-CN"/>
        </w:rPr>
        <w:t>(二)、环保与社会责任</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扎根于航空发动机翻修项目的可持续发展理念，我们深信环保与社会责任是航空发动机翻修项目成功的关键支柱。在航空发动机翻修项目的每一步，我们都致力于通过创新和实践，履行对环境和社会的坚定责任。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航空发动机翻修项目团队通过引入先进的环保技术、建立高效的废物处理系统以及推动能源节约措施，积极履行环保责任。定期的环保监测和评估确保航空发动机翻修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发动机翻修项目不仅致力于自身可持续发展，还注重对社会的回馈。通过支持社区航空发动机翻修项目、参与慈善事业、提供培训机会等方式，航空发动机翻修项目积极履行社会责任。与当地社区建立积极互动，关注员工的工作与生活平衡，以及员工的身心健康，是航空发动机翻修项目在社会责任层面的关键举措。这样的实践不仅增强了航空发动机翻修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18" w:name="_Toc29574"/>
      <w:r>
        <w:rPr>
          <w:rFonts w:ascii="仿宋" w:eastAsia="仿宋" w:hAnsi="仿宋" w:cs="仿宋" w:hint="eastAsia"/>
          <w:sz w:val="28"/>
          <w:lang w:eastAsia="zh-CN"/>
        </w:rPr>
        <w:t>五、航空发动机翻修项目建设背景及必要性分析</w:t>
      </w:r>
      <w:bookmarkEnd w:id="18"/>
    </w:p>
    <w:p>
      <w:pPr>
        <w:pStyle w:val="Heading2"/>
        <w:rPr>
          <w:rFonts w:ascii="仿宋" w:eastAsia="仿宋" w:hAnsi="仿宋" w:cs="仿宋" w:hint="eastAsia"/>
          <w:lang w:eastAsia="zh-CN"/>
        </w:rPr>
      </w:pPr>
      <w:bookmarkStart w:id="19" w:name="_Toc21505"/>
      <w:r>
        <w:rPr>
          <w:rFonts w:ascii="仿宋" w:eastAsia="仿宋" w:hAnsi="仿宋" w:cs="仿宋" w:hint="eastAsia"/>
          <w:lang w:eastAsia="zh-CN"/>
        </w:rPr>
        <w:t>(一)、航空发动机翻修项目背景分析</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航空发动机翻修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航空发动机翻修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https://d.book118.com/087051034133006053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航空发动机翻修项目规划设计纲要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航空发动机翻修项目规划设计纲要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航空发动机翻修项目规划设计纲要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航空发动机翻修项目规划设计纲要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航空发动机翻修项目规划设计纲要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航空发动机翻修项目规划设计纲要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航空发动机翻修项目规划设计纲要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航空发动机翻修项目规划设计纲要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航空发动机翻修项目规划设计纲要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航空发动机翻修项目规划设计纲要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航空发动机翻修项目规划设计纲要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航空发动机翻修项目规划设计纲要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航空发动机翻修项目规划设计纲要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航空发动机翻修项目规划设计纲要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航空发动机翻修项目规划设计纲要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航空发动机翻修项目规划设计纲要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航空发动机翻修项目规划设计纲要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0394DB2"/>
    <w:rsid w:val="40394DB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7051034133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2024-03-02T20:23:00Z</dcterms:created>
  <dcterms:modified xsi:type="dcterms:W3CDTF">2024-03-02T20:23:33Z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157BCB3283094B5CA3F87AE08D702BA3_11</vt:lpwstr>
  </property>
  <property fmtid="{D5CDD505-2E9C-101B-9397-08002B2CF9AE}" pid="3" name="KSOProductBuildVer">
    <vt:lpwstr>2052-12.1.0.16388</vt:lpwstr>
  </property>
</Properties>
</file>