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水利管理及技术咨询服务项目规划设计纲要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3" w:history="1">
        <w:r>
          <w:rPr>
            <w:rFonts w:ascii="仿宋" w:eastAsia="仿宋" w:hAnsi="仿宋" w:cs="仿宋" w:hint="eastAsia"/>
            <w:lang w:eastAsia="zh-CN"/>
          </w:rPr>
          <w:t>前言</w:t>
        </w:r>
        <w:r>
          <w:tab/>
        </w:r>
        <w:r>
          <w:fldChar w:fldCharType="begin"/>
        </w:r>
        <w:r>
          <w:instrText xml:space="preserve"> PAGEREF _Toc27423 \h </w:instrText>
        </w:r>
        <w:r>
          <w:fldChar w:fldCharType="separate"/>
        </w:r>
        <w:r>
          <w:t>3</w:t>
        </w:r>
        <w:r>
          <w:fldChar w:fldCharType="end"/>
        </w:r>
      </w:hyperlink>
    </w:p>
    <w:p>
      <w:pPr>
        <w:pStyle w:val="TOC1"/>
        <w:tabs>
          <w:tab w:val="right" w:leader="dot" w:pos="8306"/>
        </w:tabs>
      </w:pPr>
      <w:hyperlink w:anchor="_Toc5968" w:history="1">
        <w:r>
          <w:rPr>
            <w:rFonts w:ascii="仿宋" w:eastAsia="仿宋" w:hAnsi="仿宋" w:cs="仿宋" w:hint="eastAsia"/>
            <w:lang w:eastAsia="zh-CN"/>
          </w:rPr>
          <w:t>一、水利管理及技术咨询服务项目建设单位说明</w:t>
        </w:r>
        <w:r>
          <w:tab/>
        </w:r>
        <w:r>
          <w:fldChar w:fldCharType="begin"/>
        </w:r>
        <w:r>
          <w:instrText xml:space="preserve"> PAGEREF _Toc5968 \h </w:instrText>
        </w:r>
        <w:r>
          <w:fldChar w:fldCharType="separate"/>
        </w:r>
        <w:r>
          <w:t>3</w:t>
        </w:r>
        <w:r>
          <w:fldChar w:fldCharType="end"/>
        </w:r>
      </w:hyperlink>
    </w:p>
    <w:p>
      <w:pPr>
        <w:pStyle w:val="TOC2"/>
        <w:tabs>
          <w:tab w:val="right" w:leader="dot" w:pos="8306"/>
        </w:tabs>
      </w:pPr>
      <w:hyperlink w:anchor="_Toc19088" w:history="1">
        <w:r>
          <w:rPr>
            <w:rFonts w:ascii="仿宋" w:eastAsia="仿宋" w:hAnsi="仿宋" w:cs="仿宋" w:hint="eastAsia"/>
            <w:lang w:eastAsia="zh-CN"/>
          </w:rPr>
          <w:t>(一)、水利管理及技术咨询服务项目承办单位基本情况</w:t>
        </w:r>
        <w:r>
          <w:tab/>
        </w:r>
        <w:r>
          <w:fldChar w:fldCharType="begin"/>
        </w:r>
        <w:r>
          <w:instrText xml:space="preserve"> PAGEREF _Toc19088 \h </w:instrText>
        </w:r>
        <w:r>
          <w:fldChar w:fldCharType="separate"/>
        </w:r>
        <w:r>
          <w:t>3</w:t>
        </w:r>
        <w:r>
          <w:fldChar w:fldCharType="end"/>
        </w:r>
      </w:hyperlink>
    </w:p>
    <w:p>
      <w:pPr>
        <w:pStyle w:val="TOC2"/>
        <w:tabs>
          <w:tab w:val="right" w:leader="dot" w:pos="8306"/>
        </w:tabs>
      </w:pPr>
      <w:hyperlink w:anchor="_Toc1419" w:history="1">
        <w:r>
          <w:rPr>
            <w:rFonts w:ascii="仿宋" w:eastAsia="仿宋" w:hAnsi="仿宋" w:cs="仿宋" w:hint="eastAsia"/>
            <w:lang w:eastAsia="zh-CN"/>
          </w:rPr>
          <w:t>(二)、公司经济效益分析</w:t>
        </w:r>
        <w:r>
          <w:tab/>
        </w:r>
        <w:r>
          <w:fldChar w:fldCharType="begin"/>
        </w:r>
        <w:r>
          <w:instrText xml:space="preserve"> PAGEREF _Toc1419 \h </w:instrText>
        </w:r>
        <w:r>
          <w:fldChar w:fldCharType="separate"/>
        </w:r>
        <w:r>
          <w:t>4</w:t>
        </w:r>
        <w:r>
          <w:fldChar w:fldCharType="end"/>
        </w:r>
      </w:hyperlink>
    </w:p>
    <w:p>
      <w:pPr>
        <w:pStyle w:val="TOC1"/>
        <w:tabs>
          <w:tab w:val="right" w:leader="dot" w:pos="8306"/>
        </w:tabs>
      </w:pPr>
      <w:hyperlink w:anchor="_Toc8662" w:history="1">
        <w:r>
          <w:rPr>
            <w:rFonts w:ascii="仿宋" w:eastAsia="仿宋" w:hAnsi="仿宋" w:cs="仿宋" w:hint="eastAsia"/>
            <w:lang w:eastAsia="zh-CN"/>
          </w:rPr>
          <w:t>二、水利管理及技术咨询服务项目文档管理</w:t>
        </w:r>
        <w:r>
          <w:tab/>
        </w:r>
        <w:r>
          <w:fldChar w:fldCharType="begin"/>
        </w:r>
        <w:r>
          <w:instrText xml:space="preserve"> PAGEREF _Toc8662 \h </w:instrText>
        </w:r>
        <w:r>
          <w:fldChar w:fldCharType="separate"/>
        </w:r>
        <w:r>
          <w:t>5</w:t>
        </w:r>
        <w:r>
          <w:fldChar w:fldCharType="end"/>
        </w:r>
      </w:hyperlink>
    </w:p>
    <w:p>
      <w:pPr>
        <w:pStyle w:val="TOC2"/>
        <w:tabs>
          <w:tab w:val="right" w:leader="dot" w:pos="8306"/>
        </w:tabs>
      </w:pPr>
      <w:hyperlink w:anchor="_Toc17138" w:history="1">
        <w:r>
          <w:rPr>
            <w:rFonts w:ascii="仿宋" w:eastAsia="仿宋" w:hAnsi="仿宋" w:cs="仿宋" w:hint="eastAsia"/>
            <w:lang w:eastAsia="zh-CN"/>
          </w:rPr>
          <w:t>(一)、文档编制与审查</w:t>
        </w:r>
        <w:r>
          <w:tab/>
        </w:r>
        <w:r>
          <w:fldChar w:fldCharType="begin"/>
        </w:r>
        <w:r>
          <w:instrText xml:space="preserve"> PAGEREF _Toc17138 \h </w:instrText>
        </w:r>
        <w:r>
          <w:fldChar w:fldCharType="separate"/>
        </w:r>
        <w:r>
          <w:t>5</w:t>
        </w:r>
        <w:r>
          <w:fldChar w:fldCharType="end"/>
        </w:r>
      </w:hyperlink>
    </w:p>
    <w:p>
      <w:pPr>
        <w:pStyle w:val="TOC2"/>
        <w:tabs>
          <w:tab w:val="right" w:leader="dot" w:pos="8306"/>
        </w:tabs>
      </w:pPr>
      <w:hyperlink w:anchor="_Toc9367" w:history="1">
        <w:r>
          <w:rPr>
            <w:rFonts w:ascii="仿宋" w:eastAsia="仿宋" w:hAnsi="仿宋" w:cs="仿宋" w:hint="eastAsia"/>
            <w:lang w:eastAsia="zh-CN"/>
          </w:rPr>
          <w:t>(二)、文档发布与分发</w:t>
        </w:r>
        <w:r>
          <w:tab/>
        </w:r>
        <w:r>
          <w:fldChar w:fldCharType="begin"/>
        </w:r>
        <w:r>
          <w:instrText xml:space="preserve"> PAGEREF _Toc9367 \h </w:instrText>
        </w:r>
        <w:r>
          <w:fldChar w:fldCharType="separate"/>
        </w:r>
        <w:r>
          <w:t>6</w:t>
        </w:r>
        <w:r>
          <w:fldChar w:fldCharType="end"/>
        </w:r>
      </w:hyperlink>
    </w:p>
    <w:p>
      <w:pPr>
        <w:pStyle w:val="TOC2"/>
        <w:tabs>
          <w:tab w:val="right" w:leader="dot" w:pos="8306"/>
        </w:tabs>
      </w:pPr>
      <w:hyperlink w:anchor="_Toc31724" w:history="1">
        <w:r>
          <w:rPr>
            <w:rFonts w:ascii="仿宋" w:eastAsia="仿宋" w:hAnsi="仿宋" w:cs="仿宋" w:hint="eastAsia"/>
            <w:lang w:eastAsia="zh-CN"/>
          </w:rPr>
          <w:t>(三)、文档存档与归档</w:t>
        </w:r>
        <w:r>
          <w:tab/>
        </w:r>
        <w:r>
          <w:fldChar w:fldCharType="begin"/>
        </w:r>
        <w:r>
          <w:instrText xml:space="preserve"> PAGEREF _Toc31724 \h </w:instrText>
        </w:r>
        <w:r>
          <w:fldChar w:fldCharType="separate"/>
        </w:r>
        <w:r>
          <w:t>7</w:t>
        </w:r>
        <w:r>
          <w:fldChar w:fldCharType="end"/>
        </w:r>
      </w:hyperlink>
    </w:p>
    <w:p>
      <w:pPr>
        <w:pStyle w:val="TOC1"/>
        <w:tabs>
          <w:tab w:val="right" w:leader="dot" w:pos="8306"/>
        </w:tabs>
      </w:pPr>
      <w:hyperlink w:anchor="_Toc24462" w:history="1">
        <w:r>
          <w:rPr>
            <w:rFonts w:ascii="仿宋" w:eastAsia="仿宋" w:hAnsi="仿宋" w:cs="仿宋" w:hint="eastAsia"/>
            <w:lang w:eastAsia="zh-CN"/>
          </w:rPr>
          <w:t>三、水利管理及技术咨询服务项目建设背景及必要性分析</w:t>
        </w:r>
        <w:r>
          <w:tab/>
        </w:r>
        <w:r>
          <w:fldChar w:fldCharType="begin"/>
        </w:r>
        <w:r>
          <w:instrText xml:space="preserve"> PAGEREF _Toc24462 \h </w:instrText>
        </w:r>
        <w:r>
          <w:fldChar w:fldCharType="separate"/>
        </w:r>
        <w:r>
          <w:t>8</w:t>
        </w:r>
        <w:r>
          <w:fldChar w:fldCharType="end"/>
        </w:r>
      </w:hyperlink>
    </w:p>
    <w:p>
      <w:pPr>
        <w:pStyle w:val="TOC2"/>
        <w:tabs>
          <w:tab w:val="right" w:leader="dot" w:pos="8306"/>
        </w:tabs>
      </w:pPr>
      <w:hyperlink w:anchor="_Toc7285" w:history="1">
        <w:r>
          <w:rPr>
            <w:rFonts w:ascii="仿宋" w:eastAsia="仿宋" w:hAnsi="仿宋" w:cs="仿宋" w:hint="eastAsia"/>
            <w:lang w:eastAsia="zh-CN"/>
          </w:rPr>
          <w:t>(一)、水利管理及技术咨询服务项目背景分析</w:t>
        </w:r>
        <w:r>
          <w:tab/>
        </w:r>
        <w:r>
          <w:fldChar w:fldCharType="begin"/>
        </w:r>
        <w:r>
          <w:instrText xml:space="preserve"> PAGEREF _Toc7285 \h </w:instrText>
        </w:r>
        <w:r>
          <w:fldChar w:fldCharType="separate"/>
        </w:r>
        <w:r>
          <w:t>8</w:t>
        </w:r>
        <w:r>
          <w:fldChar w:fldCharType="end"/>
        </w:r>
      </w:hyperlink>
    </w:p>
    <w:p>
      <w:pPr>
        <w:pStyle w:val="TOC2"/>
        <w:tabs>
          <w:tab w:val="right" w:leader="dot" w:pos="8306"/>
        </w:tabs>
      </w:pPr>
      <w:hyperlink w:anchor="_Toc77" w:history="1">
        <w:r>
          <w:rPr>
            <w:rFonts w:ascii="仿宋" w:eastAsia="仿宋" w:hAnsi="仿宋" w:cs="仿宋" w:hint="eastAsia"/>
            <w:lang w:eastAsia="zh-CN"/>
          </w:rPr>
          <w:t>(二)、水利管理及技术咨询服务项目建设必要性分析</w:t>
        </w:r>
        <w:r>
          <w:tab/>
        </w:r>
        <w:r>
          <w:fldChar w:fldCharType="begin"/>
        </w:r>
        <w:r>
          <w:instrText xml:space="preserve"> PAGEREF _Toc77 \h </w:instrText>
        </w:r>
        <w:r>
          <w:fldChar w:fldCharType="separate"/>
        </w:r>
        <w:r>
          <w:t>10</w:t>
        </w:r>
        <w:r>
          <w:fldChar w:fldCharType="end"/>
        </w:r>
      </w:hyperlink>
    </w:p>
    <w:p>
      <w:pPr>
        <w:pStyle w:val="TOC1"/>
        <w:tabs>
          <w:tab w:val="right" w:leader="dot" w:pos="8306"/>
        </w:tabs>
      </w:pPr>
      <w:hyperlink w:anchor="_Toc20301" w:history="1">
        <w:r>
          <w:rPr>
            <w:rFonts w:ascii="仿宋" w:eastAsia="仿宋" w:hAnsi="仿宋" w:cs="仿宋" w:hint="eastAsia"/>
            <w:lang w:eastAsia="zh-CN"/>
          </w:rPr>
          <w:t>四、水利管理及技术咨询服务项目可持续发展</w:t>
        </w:r>
        <w:r>
          <w:tab/>
        </w:r>
        <w:r>
          <w:fldChar w:fldCharType="begin"/>
        </w:r>
        <w:r>
          <w:instrText xml:space="preserve"> PAGEREF _Toc20301 \h </w:instrText>
        </w:r>
        <w:r>
          <w:fldChar w:fldCharType="separate"/>
        </w:r>
        <w:r>
          <w:t>11</w:t>
        </w:r>
        <w:r>
          <w:fldChar w:fldCharType="end"/>
        </w:r>
      </w:hyperlink>
    </w:p>
    <w:p>
      <w:pPr>
        <w:pStyle w:val="TOC2"/>
        <w:tabs>
          <w:tab w:val="right" w:leader="dot" w:pos="8306"/>
        </w:tabs>
      </w:pPr>
      <w:hyperlink w:anchor="_Toc21536" w:history="1">
        <w:r>
          <w:rPr>
            <w:rFonts w:ascii="仿宋" w:eastAsia="仿宋" w:hAnsi="仿宋" w:cs="仿宋" w:hint="eastAsia"/>
            <w:lang w:eastAsia="zh-CN"/>
          </w:rPr>
          <w:t>(一)、可持续战略与实践</w:t>
        </w:r>
        <w:r>
          <w:tab/>
        </w:r>
        <w:r>
          <w:fldChar w:fldCharType="begin"/>
        </w:r>
        <w:r>
          <w:instrText xml:space="preserve"> PAGEREF _Toc21536 \h </w:instrText>
        </w:r>
        <w:r>
          <w:fldChar w:fldCharType="separate"/>
        </w:r>
        <w:r>
          <w:t>11</w:t>
        </w:r>
        <w:r>
          <w:fldChar w:fldCharType="end"/>
        </w:r>
      </w:hyperlink>
    </w:p>
    <w:p>
      <w:pPr>
        <w:pStyle w:val="TOC2"/>
        <w:tabs>
          <w:tab w:val="right" w:leader="dot" w:pos="8306"/>
        </w:tabs>
      </w:pPr>
      <w:hyperlink w:anchor="_Toc3038" w:history="1">
        <w:r>
          <w:rPr>
            <w:rFonts w:ascii="仿宋" w:eastAsia="仿宋" w:hAnsi="仿宋" w:cs="仿宋" w:hint="eastAsia"/>
            <w:lang w:eastAsia="zh-CN"/>
          </w:rPr>
          <w:t>(二)、环保与社会责任</w:t>
        </w:r>
        <w:r>
          <w:tab/>
        </w:r>
        <w:r>
          <w:fldChar w:fldCharType="begin"/>
        </w:r>
        <w:r>
          <w:instrText xml:space="preserve"> PAGEREF _Toc3038 \h </w:instrText>
        </w:r>
        <w:r>
          <w:fldChar w:fldCharType="separate"/>
        </w:r>
        <w:r>
          <w:t>12</w:t>
        </w:r>
        <w:r>
          <w:fldChar w:fldCharType="end"/>
        </w:r>
      </w:hyperlink>
    </w:p>
    <w:p>
      <w:pPr>
        <w:pStyle w:val="TOC1"/>
        <w:tabs>
          <w:tab w:val="right" w:leader="dot" w:pos="8306"/>
        </w:tabs>
      </w:pPr>
      <w:hyperlink w:anchor="_Toc32496" w:history="1">
        <w:r>
          <w:rPr>
            <w:rFonts w:ascii="仿宋" w:eastAsia="仿宋" w:hAnsi="仿宋" w:cs="仿宋" w:hint="eastAsia"/>
            <w:lang w:eastAsia="zh-CN"/>
          </w:rPr>
          <w:t>五、水利管理及技术咨询服务项目选址可行性分析</w:t>
        </w:r>
        <w:r>
          <w:tab/>
        </w:r>
        <w:r>
          <w:fldChar w:fldCharType="begin"/>
        </w:r>
        <w:r>
          <w:instrText xml:space="preserve"> PAGEREF _Toc32496 \h </w:instrText>
        </w:r>
        <w:r>
          <w:fldChar w:fldCharType="separate"/>
        </w:r>
        <w:r>
          <w:t>13</w:t>
        </w:r>
        <w:r>
          <w:fldChar w:fldCharType="end"/>
        </w:r>
      </w:hyperlink>
    </w:p>
    <w:p>
      <w:pPr>
        <w:pStyle w:val="TOC2"/>
        <w:tabs>
          <w:tab w:val="right" w:leader="dot" w:pos="8306"/>
        </w:tabs>
      </w:pPr>
      <w:hyperlink w:anchor="_Toc20485" w:history="1">
        <w:r>
          <w:rPr>
            <w:rFonts w:ascii="仿宋" w:eastAsia="仿宋" w:hAnsi="仿宋" w:cs="仿宋" w:hint="eastAsia"/>
            <w:lang w:eastAsia="zh-CN"/>
          </w:rPr>
          <w:t>(一)、水利管理及技术咨询服务项目选址</w:t>
        </w:r>
        <w:r>
          <w:tab/>
        </w:r>
        <w:r>
          <w:fldChar w:fldCharType="begin"/>
        </w:r>
        <w:r>
          <w:instrText xml:space="preserve"> PAGEREF _Toc20485 \h </w:instrText>
        </w:r>
        <w:r>
          <w:fldChar w:fldCharType="separate"/>
        </w:r>
        <w:r>
          <w:t>13</w:t>
        </w:r>
        <w:r>
          <w:fldChar w:fldCharType="end"/>
        </w:r>
      </w:hyperlink>
    </w:p>
    <w:p>
      <w:pPr>
        <w:pStyle w:val="TOC2"/>
        <w:tabs>
          <w:tab w:val="right" w:leader="dot" w:pos="8306"/>
        </w:tabs>
      </w:pPr>
      <w:hyperlink w:anchor="_Toc12888" w:history="1">
        <w:r>
          <w:rPr>
            <w:rFonts w:ascii="仿宋" w:eastAsia="仿宋" w:hAnsi="仿宋" w:cs="仿宋" w:hint="eastAsia"/>
            <w:lang w:eastAsia="zh-CN"/>
          </w:rPr>
          <w:t>(二)、用地控制指标</w:t>
        </w:r>
        <w:r>
          <w:tab/>
        </w:r>
        <w:r>
          <w:fldChar w:fldCharType="begin"/>
        </w:r>
        <w:r>
          <w:instrText xml:space="preserve"> PAGEREF _Toc12888 \h </w:instrText>
        </w:r>
        <w:r>
          <w:fldChar w:fldCharType="separate"/>
        </w:r>
        <w:r>
          <w:t>13</w:t>
        </w:r>
        <w:r>
          <w:fldChar w:fldCharType="end"/>
        </w:r>
      </w:hyperlink>
    </w:p>
    <w:p>
      <w:pPr>
        <w:pStyle w:val="TOC2"/>
        <w:tabs>
          <w:tab w:val="right" w:leader="dot" w:pos="8306"/>
        </w:tabs>
      </w:pPr>
      <w:hyperlink w:anchor="_Toc19803" w:history="1">
        <w:r>
          <w:rPr>
            <w:rFonts w:ascii="仿宋" w:eastAsia="仿宋" w:hAnsi="仿宋" w:cs="仿宋" w:hint="eastAsia"/>
            <w:lang w:eastAsia="zh-CN"/>
          </w:rPr>
          <w:t>(三)、节约用地措施</w:t>
        </w:r>
        <w:r>
          <w:tab/>
        </w:r>
        <w:r>
          <w:fldChar w:fldCharType="begin"/>
        </w:r>
        <w:r>
          <w:instrText xml:space="preserve"> PAGEREF _Toc19803 \h </w:instrText>
        </w:r>
        <w:r>
          <w:fldChar w:fldCharType="separate"/>
        </w:r>
        <w:r>
          <w:t>16</w:t>
        </w:r>
        <w:r>
          <w:fldChar w:fldCharType="end"/>
        </w:r>
      </w:hyperlink>
    </w:p>
    <w:p>
      <w:pPr>
        <w:pStyle w:val="TOC2"/>
        <w:tabs>
          <w:tab w:val="right" w:leader="dot" w:pos="8306"/>
        </w:tabs>
      </w:pPr>
      <w:hyperlink w:anchor="_Toc11851" w:history="1">
        <w:r>
          <w:rPr>
            <w:rFonts w:ascii="仿宋" w:eastAsia="仿宋" w:hAnsi="仿宋" w:cs="仿宋" w:hint="eastAsia"/>
            <w:lang w:eastAsia="zh-CN"/>
          </w:rPr>
          <w:t>(四)、总图布置方案</w:t>
        </w:r>
        <w:r>
          <w:tab/>
        </w:r>
        <w:r>
          <w:fldChar w:fldCharType="begin"/>
        </w:r>
        <w:r>
          <w:instrText xml:space="preserve"> PAGEREF _Toc11851 \h </w:instrText>
        </w:r>
        <w:r>
          <w:fldChar w:fldCharType="separate"/>
        </w:r>
        <w:r>
          <w:t>17</w:t>
        </w:r>
        <w:r>
          <w:fldChar w:fldCharType="end"/>
        </w:r>
      </w:hyperlink>
    </w:p>
    <w:p>
      <w:pPr>
        <w:pStyle w:val="TOC2"/>
        <w:tabs>
          <w:tab w:val="right" w:leader="dot" w:pos="8306"/>
        </w:tabs>
      </w:pPr>
      <w:hyperlink w:anchor="_Toc19905" w:history="1">
        <w:r>
          <w:rPr>
            <w:rFonts w:ascii="仿宋" w:eastAsia="仿宋" w:hAnsi="仿宋" w:cs="仿宋" w:hint="eastAsia"/>
            <w:lang w:eastAsia="zh-CN"/>
          </w:rPr>
          <w:t>(五)、选址综合评价</w:t>
        </w:r>
        <w:r>
          <w:tab/>
        </w:r>
        <w:r>
          <w:fldChar w:fldCharType="begin"/>
        </w:r>
        <w:r>
          <w:instrText xml:space="preserve"> PAGEREF _Toc19905 \h </w:instrText>
        </w:r>
        <w:r>
          <w:fldChar w:fldCharType="separate"/>
        </w:r>
        <w:r>
          <w:t>18</w:t>
        </w:r>
        <w:r>
          <w:fldChar w:fldCharType="end"/>
        </w:r>
      </w:hyperlink>
    </w:p>
    <w:p>
      <w:pPr>
        <w:pStyle w:val="TOC1"/>
        <w:tabs>
          <w:tab w:val="right" w:leader="dot" w:pos="8306"/>
        </w:tabs>
      </w:pPr>
      <w:hyperlink w:anchor="_Toc24570" w:history="1">
        <w:r>
          <w:rPr>
            <w:rFonts w:ascii="仿宋" w:eastAsia="仿宋" w:hAnsi="仿宋" w:cs="仿宋" w:hint="eastAsia"/>
            <w:lang w:eastAsia="zh-CN"/>
          </w:rPr>
          <w:t>六、水利管理及技术咨询服务项目绩效评估</w:t>
        </w:r>
        <w:r>
          <w:tab/>
        </w:r>
        <w:r>
          <w:fldChar w:fldCharType="begin"/>
        </w:r>
        <w:r>
          <w:instrText xml:space="preserve"> PAGEREF _Toc24570 \h </w:instrText>
        </w:r>
        <w:r>
          <w:fldChar w:fldCharType="separate"/>
        </w:r>
        <w:r>
          <w:t>19</w:t>
        </w:r>
        <w:r>
          <w:fldChar w:fldCharType="end"/>
        </w:r>
      </w:hyperlink>
    </w:p>
    <w:p>
      <w:pPr>
        <w:pStyle w:val="TOC2"/>
        <w:tabs>
          <w:tab w:val="right" w:leader="dot" w:pos="8306"/>
        </w:tabs>
      </w:pPr>
      <w:hyperlink w:anchor="_Toc28977" w:history="1">
        <w:r>
          <w:rPr>
            <w:rFonts w:ascii="仿宋" w:eastAsia="仿宋" w:hAnsi="仿宋" w:cs="仿宋" w:hint="eastAsia"/>
            <w:lang w:eastAsia="zh-CN"/>
          </w:rPr>
          <w:t>(一)、绩效评估指标</w:t>
        </w:r>
        <w:r>
          <w:tab/>
        </w:r>
        <w:r>
          <w:fldChar w:fldCharType="begin"/>
        </w:r>
        <w:r>
          <w:instrText xml:space="preserve"> PAGEREF _Toc28977 \h </w:instrText>
        </w:r>
        <w:r>
          <w:fldChar w:fldCharType="separate"/>
        </w:r>
        <w:r>
          <w:t>19</w:t>
        </w:r>
        <w:r>
          <w:fldChar w:fldCharType="end"/>
        </w:r>
      </w:hyperlink>
    </w:p>
    <w:p>
      <w:pPr>
        <w:pStyle w:val="TOC2"/>
        <w:tabs>
          <w:tab w:val="right" w:leader="dot" w:pos="8306"/>
        </w:tabs>
      </w:pPr>
      <w:hyperlink w:anchor="_Toc22746" w:history="1">
        <w:r>
          <w:rPr>
            <w:rFonts w:ascii="仿宋" w:eastAsia="仿宋" w:hAnsi="仿宋" w:cs="仿宋" w:hint="eastAsia"/>
            <w:lang w:eastAsia="zh-CN"/>
          </w:rPr>
          <w:t>(二)、绩效评估方法</w:t>
        </w:r>
        <w:r>
          <w:tab/>
        </w:r>
        <w:r>
          <w:fldChar w:fldCharType="begin"/>
        </w:r>
        <w:r>
          <w:instrText xml:space="preserve"> PAGEREF _Toc22746 \h </w:instrText>
        </w:r>
        <w:r>
          <w:fldChar w:fldCharType="separate"/>
        </w:r>
        <w:r>
          <w:t>20</w:t>
        </w:r>
        <w:r>
          <w:fldChar w:fldCharType="end"/>
        </w:r>
      </w:hyperlink>
    </w:p>
    <w:p>
      <w:pPr>
        <w:pStyle w:val="TOC2"/>
        <w:tabs>
          <w:tab w:val="right" w:leader="dot" w:pos="8306"/>
        </w:tabs>
      </w:pPr>
      <w:hyperlink w:anchor="_Toc14111" w:history="1">
        <w:r>
          <w:rPr>
            <w:rFonts w:ascii="仿宋" w:eastAsia="仿宋" w:hAnsi="仿宋" w:cs="仿宋" w:hint="eastAsia"/>
            <w:lang w:eastAsia="zh-CN"/>
          </w:rPr>
          <w:t>(三)、绩效评估周期</w:t>
        </w:r>
        <w:r>
          <w:tab/>
        </w:r>
        <w:r>
          <w:fldChar w:fldCharType="begin"/>
        </w:r>
        <w:r>
          <w:instrText xml:space="preserve"> PAGEREF _Toc14111 \h </w:instrText>
        </w:r>
        <w:r>
          <w:fldChar w:fldCharType="separate"/>
        </w:r>
        <w:r>
          <w:t>21</w:t>
        </w:r>
        <w:r>
          <w:fldChar w:fldCharType="end"/>
        </w:r>
      </w:hyperlink>
    </w:p>
    <w:p>
      <w:pPr>
        <w:pStyle w:val="TOC1"/>
        <w:tabs>
          <w:tab w:val="right" w:leader="dot" w:pos="8306"/>
        </w:tabs>
      </w:pPr>
      <w:hyperlink w:anchor="_Toc26370" w:history="1">
        <w:r>
          <w:rPr>
            <w:rFonts w:ascii="仿宋" w:eastAsia="仿宋" w:hAnsi="仿宋" w:cs="仿宋" w:hint="eastAsia"/>
            <w:lang w:eastAsia="zh-CN"/>
          </w:rPr>
          <w:t>七、水利管理及技术咨询服务项目人力资源培养与发展</w:t>
        </w:r>
        <w:r>
          <w:tab/>
        </w:r>
        <w:r>
          <w:fldChar w:fldCharType="begin"/>
        </w:r>
        <w:r>
          <w:instrText xml:space="preserve"> PAGEREF _Toc26370 \h </w:instrText>
        </w:r>
        <w:r>
          <w:fldChar w:fldCharType="separate"/>
        </w:r>
        <w:r>
          <w:t>23</w:t>
        </w:r>
        <w:r>
          <w:fldChar w:fldCharType="end"/>
        </w:r>
      </w:hyperlink>
    </w:p>
    <w:p>
      <w:pPr>
        <w:pStyle w:val="TOC2"/>
        <w:tabs>
          <w:tab w:val="right" w:leader="dot" w:pos="8306"/>
        </w:tabs>
      </w:pPr>
      <w:hyperlink w:anchor="_Toc6134" w:history="1">
        <w:r>
          <w:rPr>
            <w:rFonts w:ascii="仿宋" w:eastAsia="仿宋" w:hAnsi="仿宋" w:cs="仿宋" w:hint="eastAsia"/>
            <w:lang w:eastAsia="zh-CN"/>
          </w:rPr>
          <w:t>(一)、人才需求与规划</w:t>
        </w:r>
        <w:r>
          <w:tab/>
        </w:r>
        <w:r>
          <w:fldChar w:fldCharType="begin"/>
        </w:r>
        <w:r>
          <w:instrText xml:space="preserve"> PAGEREF _Toc6134 \h </w:instrText>
        </w:r>
        <w:r>
          <w:fldChar w:fldCharType="separate"/>
        </w:r>
        <w:r>
          <w:t>23</w:t>
        </w:r>
        <w:r>
          <w:fldChar w:fldCharType="end"/>
        </w:r>
      </w:hyperlink>
    </w:p>
    <w:p>
      <w:pPr>
        <w:pStyle w:val="TOC2"/>
        <w:tabs>
          <w:tab w:val="right" w:leader="dot" w:pos="8306"/>
        </w:tabs>
      </w:pPr>
      <w:hyperlink w:anchor="_Toc8495" w:history="1">
        <w:r>
          <w:rPr>
            <w:rFonts w:ascii="仿宋" w:eastAsia="仿宋" w:hAnsi="仿宋" w:cs="仿宋" w:hint="eastAsia"/>
            <w:lang w:eastAsia="zh-CN"/>
          </w:rPr>
          <w:t>(二)、培训与发展计划</w:t>
        </w:r>
        <w:r>
          <w:tab/>
        </w:r>
        <w:r>
          <w:fldChar w:fldCharType="begin"/>
        </w:r>
        <w:r>
          <w:instrText xml:space="preserve"> PAGEREF _Toc8495 \h </w:instrText>
        </w:r>
        <w:r>
          <w:fldChar w:fldCharType="separate"/>
        </w:r>
        <w:r>
          <w:t>23</w:t>
        </w:r>
        <w:r>
          <w:fldChar w:fldCharType="end"/>
        </w:r>
      </w:hyperlink>
    </w:p>
    <w:p>
      <w:pPr>
        <w:pStyle w:val="TOC1"/>
        <w:tabs>
          <w:tab w:val="right" w:leader="dot" w:pos="8306"/>
        </w:tabs>
      </w:pPr>
      <w:hyperlink w:anchor="_Toc22392" w:history="1">
        <w:r>
          <w:rPr>
            <w:rFonts w:ascii="仿宋" w:eastAsia="仿宋" w:hAnsi="仿宋" w:cs="仿宋" w:hint="eastAsia"/>
            <w:lang w:eastAsia="zh-CN"/>
          </w:rPr>
          <w:t>八、水利管理及技术咨询服务项目社会影响</w:t>
        </w:r>
        <w:r>
          <w:tab/>
        </w:r>
        <w:r>
          <w:fldChar w:fldCharType="begin"/>
        </w:r>
        <w:r>
          <w:instrText xml:space="preserve"> PAGEREF _Toc22392 \h </w:instrText>
        </w:r>
        <w:r>
          <w:fldChar w:fldCharType="separate"/>
        </w:r>
        <w:r>
          <w:t>24</w:t>
        </w:r>
        <w:r>
          <w:fldChar w:fldCharType="end"/>
        </w:r>
      </w:hyperlink>
    </w:p>
    <w:p>
      <w:pPr>
        <w:pStyle w:val="TOC2"/>
        <w:tabs>
          <w:tab w:val="right" w:leader="dot" w:pos="8306"/>
        </w:tabs>
      </w:pPr>
      <w:hyperlink w:anchor="_Toc3120" w:history="1">
        <w:r>
          <w:rPr>
            <w:rFonts w:ascii="仿宋" w:eastAsia="仿宋" w:hAnsi="仿宋" w:cs="仿宋" w:hint="eastAsia"/>
            <w:lang w:eastAsia="zh-CN"/>
          </w:rPr>
          <w:t>(一)、社会责任与义务</w:t>
        </w:r>
        <w:r>
          <w:tab/>
        </w:r>
        <w:r>
          <w:fldChar w:fldCharType="begin"/>
        </w:r>
        <w:r>
          <w:instrText xml:space="preserve"> PAGEREF _Toc3120 \h </w:instrText>
        </w:r>
        <w:r>
          <w:fldChar w:fldCharType="separate"/>
        </w:r>
        <w:r>
          <w:t>24</w:t>
        </w:r>
        <w:r>
          <w:fldChar w:fldCharType="end"/>
        </w:r>
      </w:hyperlink>
    </w:p>
    <w:p>
      <w:pPr>
        <w:pStyle w:val="TOC2"/>
        <w:tabs>
          <w:tab w:val="right" w:leader="dot" w:pos="8306"/>
        </w:tabs>
      </w:pPr>
      <w:hyperlink w:anchor="_Toc16128" w:history="1">
        <w:r>
          <w:rPr>
            <w:rFonts w:ascii="仿宋" w:eastAsia="仿宋" w:hAnsi="仿宋" w:cs="仿宋" w:hint="eastAsia"/>
            <w:lang w:eastAsia="zh-CN"/>
          </w:rPr>
          <w:t>(二)、社会参与与沟通</w:t>
        </w:r>
        <w:r>
          <w:tab/>
        </w:r>
        <w:r>
          <w:fldChar w:fldCharType="begin"/>
        </w:r>
        <w:r>
          <w:instrText xml:space="preserve"> PAGEREF _Toc16128 \h </w:instrText>
        </w:r>
        <w:r>
          <w:fldChar w:fldCharType="separate"/>
        </w:r>
        <w:r>
          <w:t>25</w:t>
        </w:r>
        <w:r>
          <w:fldChar w:fldCharType="end"/>
        </w:r>
      </w:hyperlink>
    </w:p>
    <w:p>
      <w:pPr>
        <w:pStyle w:val="TOC1"/>
        <w:tabs>
          <w:tab w:val="right" w:leader="dot" w:pos="8306"/>
        </w:tabs>
      </w:pPr>
      <w:hyperlink w:anchor="_Toc27796" w:history="1">
        <w:r>
          <w:rPr>
            <w:rFonts w:ascii="仿宋" w:eastAsia="仿宋" w:hAnsi="仿宋" w:cs="仿宋" w:hint="eastAsia"/>
            <w:lang w:eastAsia="zh-CN"/>
          </w:rPr>
          <w:t>九、水利管理及技术咨询服务项目计划安排</w:t>
        </w:r>
        <w:r>
          <w:tab/>
        </w:r>
        <w:r>
          <w:fldChar w:fldCharType="begin"/>
        </w:r>
        <w:r>
          <w:instrText xml:space="preserve"> PAGEREF _Toc27796 \h </w:instrText>
        </w:r>
        <w:r>
          <w:fldChar w:fldCharType="separate"/>
        </w:r>
        <w:r>
          <w:t>26</w:t>
        </w:r>
        <w:r>
          <w:fldChar w:fldCharType="end"/>
        </w:r>
      </w:hyperlink>
    </w:p>
    <w:p>
      <w:pPr>
        <w:pStyle w:val="TOC2"/>
        <w:tabs>
          <w:tab w:val="right" w:leader="dot" w:pos="8306"/>
        </w:tabs>
      </w:pPr>
      <w:hyperlink w:anchor="_Toc9980" w:history="1">
        <w:r>
          <w:rPr>
            <w:rFonts w:ascii="仿宋" w:eastAsia="仿宋" w:hAnsi="仿宋" w:cs="仿宋" w:hint="eastAsia"/>
            <w:lang w:eastAsia="zh-CN"/>
          </w:rPr>
          <w:t>(一)、建设周期</w:t>
        </w:r>
        <w:r>
          <w:tab/>
        </w:r>
        <w:r>
          <w:fldChar w:fldCharType="begin"/>
        </w:r>
        <w:r>
          <w:instrText xml:space="preserve"> PAGEREF _Toc9980 \h </w:instrText>
        </w:r>
        <w:r>
          <w:fldChar w:fldCharType="separate"/>
        </w:r>
        <w:r>
          <w:t>26</w:t>
        </w:r>
        <w:r>
          <w:fldChar w:fldCharType="end"/>
        </w:r>
      </w:hyperlink>
    </w:p>
    <w:p>
      <w:pPr>
        <w:pStyle w:val="TOC2"/>
        <w:tabs>
          <w:tab w:val="right" w:leader="dot" w:pos="8306"/>
        </w:tabs>
      </w:pPr>
      <w:hyperlink w:anchor="_Toc11972" w:history="1">
        <w:r>
          <w:rPr>
            <w:rFonts w:ascii="仿宋" w:eastAsia="仿宋" w:hAnsi="仿宋" w:cs="仿宋" w:hint="eastAsia"/>
            <w:lang w:eastAsia="zh-CN"/>
          </w:rPr>
          <w:t>(二)、建设进度</w:t>
        </w:r>
        <w:r>
          <w:tab/>
        </w:r>
        <w:r>
          <w:fldChar w:fldCharType="begin"/>
        </w:r>
        <w:r>
          <w:instrText xml:space="preserve"> PAGEREF _Toc11972 \h </w:instrText>
        </w:r>
        <w:r>
          <w:fldChar w:fldCharType="separate"/>
        </w:r>
        <w:r>
          <w:t>27</w:t>
        </w:r>
        <w:r>
          <w:fldChar w:fldCharType="end"/>
        </w:r>
      </w:hyperlink>
    </w:p>
    <w:p>
      <w:pPr>
        <w:pStyle w:val="TOC2"/>
        <w:tabs>
          <w:tab w:val="right" w:leader="dot" w:pos="8306"/>
        </w:tabs>
      </w:pPr>
      <w:hyperlink w:anchor="_Toc12573" w:history="1">
        <w:r>
          <w:rPr>
            <w:rFonts w:ascii="仿宋" w:eastAsia="仿宋" w:hAnsi="仿宋" w:cs="仿宋" w:hint="eastAsia"/>
            <w:lang w:eastAsia="zh-CN"/>
          </w:rPr>
          <w:t>(三)、进度安排注意事项</w:t>
        </w:r>
        <w:r>
          <w:tab/>
        </w:r>
        <w:r>
          <w:fldChar w:fldCharType="begin"/>
        </w:r>
        <w:r>
          <w:instrText xml:space="preserve"> PAGEREF _Toc12573 \h </w:instrText>
        </w:r>
        <w:r>
          <w:fldChar w:fldCharType="separate"/>
        </w:r>
        <w:r>
          <w:t>28</w:t>
        </w:r>
        <w:r>
          <w:fldChar w:fldCharType="end"/>
        </w:r>
      </w:hyperlink>
    </w:p>
    <w:p>
      <w:pPr>
        <w:pStyle w:val="TOC2"/>
        <w:tabs>
          <w:tab w:val="right" w:leader="dot" w:pos="8306"/>
        </w:tabs>
      </w:pPr>
      <w:hyperlink w:anchor="_Toc24818" w:history="1">
        <w:r>
          <w:rPr>
            <w:rFonts w:ascii="仿宋" w:eastAsia="仿宋" w:hAnsi="仿宋" w:cs="仿宋" w:hint="eastAsia"/>
            <w:lang w:eastAsia="zh-CN"/>
          </w:rPr>
          <w:t>(四)、人力资源配置</w:t>
        </w:r>
        <w:r>
          <w:tab/>
        </w:r>
        <w:r>
          <w:fldChar w:fldCharType="begin"/>
        </w:r>
        <w:r>
          <w:instrText xml:space="preserve"> PAGEREF _Toc24818 \h </w:instrText>
        </w:r>
        <w:r>
          <w:fldChar w:fldCharType="separate"/>
        </w:r>
        <w:r>
          <w:t>29</w:t>
        </w:r>
        <w:r>
          <w:fldChar w:fldCharType="end"/>
        </w:r>
      </w:hyperlink>
    </w:p>
    <w:p>
      <w:pPr>
        <w:pStyle w:val="TOC1"/>
        <w:tabs>
          <w:tab w:val="right" w:leader="dot" w:pos="8306"/>
        </w:tabs>
      </w:pPr>
      <w:hyperlink w:anchor="_Toc24837" w:history="1">
        <w:r>
          <w:rPr>
            <w:rFonts w:ascii="仿宋" w:eastAsia="仿宋" w:hAnsi="仿宋" w:cs="仿宋" w:hint="eastAsia"/>
            <w:lang w:eastAsia="zh-CN"/>
          </w:rPr>
          <w:t>十、水利管理及技术咨询服务项目技术管理</w:t>
        </w:r>
        <w:r>
          <w:tab/>
        </w:r>
        <w:r>
          <w:fldChar w:fldCharType="begin"/>
        </w:r>
        <w:r>
          <w:instrText xml:space="preserve"> PAGEREF _Toc24837 \h </w:instrText>
        </w:r>
        <w:r>
          <w:fldChar w:fldCharType="separate"/>
        </w:r>
        <w:r>
          <w:t>30</w:t>
        </w:r>
        <w:r>
          <w:fldChar w:fldCharType="end"/>
        </w:r>
      </w:hyperlink>
    </w:p>
    <w:p>
      <w:pPr>
        <w:pStyle w:val="TOC2"/>
        <w:tabs>
          <w:tab w:val="right" w:leader="dot" w:pos="8306"/>
        </w:tabs>
      </w:pPr>
      <w:hyperlink w:anchor="_Toc21895" w:history="1">
        <w:r>
          <w:rPr>
            <w:rFonts w:ascii="仿宋" w:eastAsia="仿宋" w:hAnsi="仿宋" w:cs="仿宋" w:hint="eastAsia"/>
            <w:lang w:eastAsia="zh-CN"/>
          </w:rPr>
          <w:t>(一)、技术方案选用方向</w:t>
        </w:r>
        <w:r>
          <w:tab/>
        </w:r>
        <w:r>
          <w:fldChar w:fldCharType="begin"/>
        </w:r>
        <w:r>
          <w:instrText xml:space="preserve"> PAGEREF _Toc21895 \h </w:instrText>
        </w:r>
        <w:r>
          <w:fldChar w:fldCharType="separate"/>
        </w:r>
        <w:r>
          <w:t>30</w:t>
        </w:r>
        <w:r>
          <w:fldChar w:fldCharType="end"/>
        </w:r>
      </w:hyperlink>
    </w:p>
    <w:p>
      <w:pPr>
        <w:pStyle w:val="TOC2"/>
        <w:tabs>
          <w:tab w:val="right" w:leader="dot" w:pos="8306"/>
        </w:tabs>
      </w:pPr>
      <w:hyperlink w:anchor="_Toc28548" w:history="1">
        <w:r>
          <w:rPr>
            <w:rFonts w:ascii="仿宋" w:eastAsia="仿宋" w:hAnsi="仿宋" w:cs="仿宋" w:hint="eastAsia"/>
            <w:lang w:eastAsia="zh-CN"/>
          </w:rPr>
          <w:t>(二)、工艺技术方案选用原则</w:t>
        </w:r>
        <w:r>
          <w:tab/>
        </w:r>
        <w:r>
          <w:fldChar w:fldCharType="begin"/>
        </w:r>
        <w:r>
          <w:instrText xml:space="preserve"> PAGEREF _Toc28548 \h </w:instrText>
        </w:r>
        <w:r>
          <w:fldChar w:fldCharType="separate"/>
        </w:r>
        <w:r>
          <w:t>32</w:t>
        </w:r>
        <w:r>
          <w:fldChar w:fldCharType="end"/>
        </w:r>
      </w:hyperlink>
    </w:p>
    <w:p>
      <w:pPr>
        <w:pStyle w:val="TOC2"/>
        <w:tabs>
          <w:tab w:val="right" w:leader="dot" w:pos="8306"/>
        </w:tabs>
      </w:pPr>
      <w:hyperlink w:anchor="_Toc31218" w:history="1">
        <w:r>
          <w:rPr>
            <w:rFonts w:ascii="仿宋" w:eastAsia="仿宋" w:hAnsi="仿宋" w:cs="仿宋" w:hint="eastAsia"/>
            <w:lang w:eastAsia="zh-CN"/>
          </w:rPr>
          <w:t>(三)、工艺技术方案要求</w:t>
        </w:r>
        <w:r>
          <w:tab/>
        </w:r>
        <w:r>
          <w:fldChar w:fldCharType="begin"/>
        </w:r>
        <w:r>
          <w:instrText xml:space="preserve"> PAGEREF _Toc31218 \h </w:instrText>
        </w:r>
        <w:r>
          <w:fldChar w:fldCharType="separate"/>
        </w:r>
        <w:r>
          <w:t>34</w:t>
        </w:r>
        <w:r>
          <w:fldChar w:fldCharType="end"/>
        </w:r>
      </w:hyperlink>
    </w:p>
    <w:p>
      <w:pPr>
        <w:pStyle w:val="TOC1"/>
        <w:tabs>
          <w:tab w:val="right" w:leader="dot" w:pos="8306"/>
        </w:tabs>
      </w:pPr>
      <w:hyperlink w:anchor="_Toc21669" w:history="1">
        <w:r>
          <w:rPr>
            <w:rFonts w:ascii="仿宋" w:eastAsia="仿宋" w:hAnsi="仿宋" w:cs="仿宋" w:hint="eastAsia"/>
            <w:lang w:eastAsia="zh-CN"/>
          </w:rPr>
          <w:t>十一、水利管理及技术咨询服务项目人力资源管理</w:t>
        </w:r>
        <w:r>
          <w:tab/>
        </w:r>
        <w:r>
          <w:fldChar w:fldCharType="begin"/>
        </w:r>
        <w:r>
          <w:instrText xml:space="preserve"> PAGEREF _Toc21669 \h </w:instrText>
        </w:r>
        <w:r>
          <w:fldChar w:fldCharType="separate"/>
        </w:r>
        <w:r>
          <w:t>37</w:t>
        </w:r>
        <w:r>
          <w:fldChar w:fldCharType="end"/>
        </w:r>
      </w:hyperlink>
    </w:p>
    <w:p>
      <w:pPr>
        <w:pStyle w:val="TOC2"/>
        <w:tabs>
          <w:tab w:val="right" w:leader="dot" w:pos="8306"/>
        </w:tabs>
      </w:pPr>
      <w:hyperlink w:anchor="_Toc3338" w:history="1">
        <w:r>
          <w:rPr>
            <w:rFonts w:ascii="仿宋" w:eastAsia="仿宋" w:hAnsi="仿宋" w:cs="仿宋" w:hint="eastAsia"/>
            <w:lang w:eastAsia="zh-CN"/>
          </w:rPr>
          <w:t>(一)、建立健全的预算管理制度</w:t>
        </w:r>
        <w:r>
          <w:tab/>
        </w:r>
        <w:r>
          <w:fldChar w:fldCharType="begin"/>
        </w:r>
        <w:r>
          <w:instrText xml:space="preserve"> PAGEREF _Toc3338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6" w:history="1">
        <w:r>
          <w:rPr>
            <w:rFonts w:ascii="仿宋" w:eastAsia="仿宋" w:hAnsi="仿宋" w:cs="仿宋" w:hint="eastAsia"/>
            <w:lang w:eastAsia="zh-CN"/>
          </w:rPr>
          <w:t>(二)、加强资金流动监控</w:t>
        </w:r>
        <w:r>
          <w:tab/>
        </w:r>
        <w:r>
          <w:fldChar w:fldCharType="begin"/>
        </w:r>
        <w:r>
          <w:instrText xml:space="preserve"> PAGEREF _Toc9996 \h </w:instrText>
        </w:r>
        <w:r>
          <w:fldChar w:fldCharType="separate"/>
        </w:r>
        <w:r>
          <w:t>39</w:t>
        </w:r>
        <w:r>
          <w:fldChar w:fldCharType="end"/>
        </w:r>
      </w:hyperlink>
    </w:p>
    <w:p>
      <w:pPr>
        <w:pStyle w:val="TOC2"/>
        <w:tabs>
          <w:tab w:val="right" w:leader="dot" w:pos="8306"/>
        </w:tabs>
      </w:pPr>
      <w:hyperlink w:anchor="_Toc31073" w:history="1">
        <w:r>
          <w:rPr>
            <w:rFonts w:ascii="仿宋" w:eastAsia="仿宋" w:hAnsi="仿宋" w:cs="仿宋" w:hint="eastAsia"/>
            <w:lang w:eastAsia="zh-CN"/>
          </w:rPr>
          <w:t>(三)、制定完善的风险控制机制</w:t>
        </w:r>
        <w:r>
          <w:tab/>
        </w:r>
        <w:r>
          <w:fldChar w:fldCharType="begin"/>
        </w:r>
        <w:r>
          <w:instrText xml:space="preserve"> PAGEREF _Toc31073 \h </w:instrText>
        </w:r>
        <w:r>
          <w:fldChar w:fldCharType="separate"/>
        </w:r>
        <w:r>
          <w:t>40</w:t>
        </w:r>
        <w:r>
          <w:fldChar w:fldCharType="end"/>
        </w:r>
      </w:hyperlink>
    </w:p>
    <w:p>
      <w:pPr>
        <w:pStyle w:val="TOC2"/>
        <w:tabs>
          <w:tab w:val="right" w:leader="dot" w:pos="8306"/>
        </w:tabs>
      </w:pPr>
      <w:hyperlink w:anchor="_Toc9089" w:history="1">
        <w:r>
          <w:rPr>
            <w:rFonts w:ascii="仿宋" w:eastAsia="仿宋" w:hAnsi="仿宋" w:cs="仿宋" w:hint="eastAsia"/>
            <w:lang w:eastAsia="zh-CN"/>
          </w:rPr>
          <w:t>(四)、优化成本管理</w:t>
        </w:r>
        <w:r>
          <w:tab/>
        </w:r>
        <w:r>
          <w:fldChar w:fldCharType="begin"/>
        </w:r>
        <w:r>
          <w:instrText xml:space="preserve"> PAGEREF _Toc9089 \h </w:instrText>
        </w:r>
        <w:r>
          <w:fldChar w:fldCharType="separate"/>
        </w:r>
        <w:r>
          <w:t>41</w:t>
        </w:r>
        <w:r>
          <w:fldChar w:fldCharType="end"/>
        </w:r>
      </w:hyperlink>
    </w:p>
    <w:p>
      <w:pPr>
        <w:pStyle w:val="TOC1"/>
        <w:tabs>
          <w:tab w:val="right" w:leader="dot" w:pos="8306"/>
        </w:tabs>
      </w:pPr>
      <w:hyperlink w:anchor="_Toc31538" w:history="1">
        <w:r>
          <w:rPr>
            <w:rFonts w:ascii="仿宋" w:eastAsia="仿宋" w:hAnsi="仿宋" w:cs="仿宋" w:hint="eastAsia"/>
            <w:lang w:eastAsia="zh-CN"/>
          </w:rPr>
          <w:t>十二、水利管理及技术咨询服务项目经营效益</w:t>
        </w:r>
        <w:r>
          <w:tab/>
        </w:r>
        <w:r>
          <w:fldChar w:fldCharType="begin"/>
        </w:r>
        <w:r>
          <w:instrText xml:space="preserve"> PAGEREF _Toc31538 \h </w:instrText>
        </w:r>
        <w:r>
          <w:fldChar w:fldCharType="separate"/>
        </w:r>
        <w:r>
          <w:t>43</w:t>
        </w:r>
        <w:r>
          <w:fldChar w:fldCharType="end"/>
        </w:r>
      </w:hyperlink>
    </w:p>
    <w:p>
      <w:pPr>
        <w:pStyle w:val="TOC2"/>
        <w:tabs>
          <w:tab w:val="right" w:leader="dot" w:pos="8306"/>
        </w:tabs>
      </w:pPr>
      <w:hyperlink w:anchor="_Toc1436" w:history="1">
        <w:r>
          <w:rPr>
            <w:rFonts w:ascii="仿宋" w:eastAsia="仿宋" w:hAnsi="仿宋" w:cs="仿宋" w:hint="eastAsia"/>
            <w:lang w:eastAsia="zh-CN"/>
          </w:rPr>
          <w:t>(一)、经济评价财务测算</w:t>
        </w:r>
        <w:r>
          <w:tab/>
        </w:r>
        <w:r>
          <w:fldChar w:fldCharType="begin"/>
        </w:r>
        <w:r>
          <w:instrText xml:space="preserve"> PAGEREF _Toc1436 \h </w:instrText>
        </w:r>
        <w:r>
          <w:fldChar w:fldCharType="separate"/>
        </w:r>
        <w:r>
          <w:t>43</w:t>
        </w:r>
        <w:r>
          <w:fldChar w:fldCharType="end"/>
        </w:r>
      </w:hyperlink>
    </w:p>
    <w:p>
      <w:pPr>
        <w:pStyle w:val="TOC2"/>
        <w:tabs>
          <w:tab w:val="right" w:leader="dot" w:pos="8306"/>
        </w:tabs>
      </w:pPr>
      <w:hyperlink w:anchor="_Toc14041" w:history="1">
        <w:r>
          <w:rPr>
            <w:rFonts w:ascii="仿宋" w:eastAsia="仿宋" w:hAnsi="仿宋" w:cs="仿宋" w:hint="eastAsia"/>
            <w:lang w:eastAsia="zh-CN"/>
          </w:rPr>
          <w:t>(二)、水利管理及技术咨询服务项目盈利能力分析</w:t>
        </w:r>
        <w:r>
          <w:tab/>
        </w:r>
        <w:r>
          <w:fldChar w:fldCharType="begin"/>
        </w:r>
        <w:r>
          <w:instrText xml:space="preserve"> PAGEREF _Toc14041 \h </w:instrText>
        </w:r>
        <w:r>
          <w:fldChar w:fldCharType="separate"/>
        </w:r>
        <w:r>
          <w:t>44</w:t>
        </w:r>
        <w:r>
          <w:fldChar w:fldCharType="end"/>
        </w:r>
      </w:hyperlink>
    </w:p>
    <w:p>
      <w:pPr>
        <w:pStyle w:val="TOC1"/>
        <w:tabs>
          <w:tab w:val="right" w:leader="dot" w:pos="8306"/>
        </w:tabs>
      </w:pPr>
      <w:hyperlink w:anchor="_Toc25315" w:history="1">
        <w:r>
          <w:rPr>
            <w:rFonts w:ascii="仿宋" w:eastAsia="仿宋" w:hAnsi="仿宋" w:cs="仿宋" w:hint="eastAsia"/>
            <w:lang w:eastAsia="zh-CN"/>
          </w:rPr>
          <w:t>十三、水利管理及技术咨询服务项目治理与监督</w:t>
        </w:r>
        <w:r>
          <w:tab/>
        </w:r>
        <w:r>
          <w:fldChar w:fldCharType="begin"/>
        </w:r>
        <w:r>
          <w:instrText xml:space="preserve"> PAGEREF _Toc25315 \h </w:instrText>
        </w:r>
        <w:r>
          <w:fldChar w:fldCharType="separate"/>
        </w:r>
        <w:r>
          <w:t>45</w:t>
        </w:r>
        <w:r>
          <w:fldChar w:fldCharType="end"/>
        </w:r>
      </w:hyperlink>
    </w:p>
    <w:p>
      <w:pPr>
        <w:pStyle w:val="TOC2"/>
        <w:tabs>
          <w:tab w:val="right" w:leader="dot" w:pos="8306"/>
        </w:tabs>
      </w:pPr>
      <w:hyperlink w:anchor="_Toc19444" w:history="1">
        <w:r>
          <w:rPr>
            <w:rFonts w:ascii="仿宋" w:eastAsia="仿宋" w:hAnsi="仿宋" w:cs="仿宋" w:hint="eastAsia"/>
            <w:lang w:eastAsia="zh-CN"/>
          </w:rPr>
          <w:t>(一)、水利管理及技术咨询服务项目治理结构</w:t>
        </w:r>
        <w:r>
          <w:tab/>
        </w:r>
        <w:r>
          <w:fldChar w:fldCharType="begin"/>
        </w:r>
        <w:r>
          <w:instrText xml:space="preserve"> PAGEREF _Toc19444 \h </w:instrText>
        </w:r>
        <w:r>
          <w:fldChar w:fldCharType="separate"/>
        </w:r>
        <w:r>
          <w:t>45</w:t>
        </w:r>
        <w:r>
          <w:fldChar w:fldCharType="end"/>
        </w:r>
      </w:hyperlink>
    </w:p>
    <w:p>
      <w:pPr>
        <w:pStyle w:val="TOC2"/>
        <w:tabs>
          <w:tab w:val="right" w:leader="dot" w:pos="8306"/>
        </w:tabs>
      </w:pPr>
      <w:hyperlink w:anchor="_Toc995" w:history="1">
        <w:r>
          <w:rPr>
            <w:rFonts w:ascii="仿宋" w:eastAsia="仿宋" w:hAnsi="仿宋" w:cs="仿宋" w:hint="eastAsia"/>
            <w:lang w:eastAsia="zh-CN"/>
          </w:rPr>
          <w:t>(二)、监督与审计</w:t>
        </w:r>
        <w:r>
          <w:tab/>
        </w:r>
        <w:r>
          <w:fldChar w:fldCharType="begin"/>
        </w:r>
        <w:r>
          <w:instrText xml:space="preserve"> PAGEREF _Toc995 \h </w:instrText>
        </w:r>
        <w:r>
          <w:fldChar w:fldCharType="separate"/>
        </w:r>
        <w:r>
          <w:t>47</w:t>
        </w:r>
        <w:r>
          <w:fldChar w:fldCharType="end"/>
        </w:r>
      </w:hyperlink>
    </w:p>
    <w:p>
      <w:pPr>
        <w:pStyle w:val="TOC1"/>
        <w:tabs>
          <w:tab w:val="right" w:leader="dot" w:pos="8306"/>
        </w:tabs>
      </w:pPr>
      <w:hyperlink w:anchor="_Toc4766" w:history="1">
        <w:r>
          <w:rPr>
            <w:rFonts w:ascii="仿宋" w:eastAsia="仿宋" w:hAnsi="仿宋" w:cs="仿宋" w:hint="eastAsia"/>
            <w:lang w:eastAsia="zh-CN"/>
          </w:rPr>
          <w:t>十四、供应链管理</w:t>
        </w:r>
        <w:r>
          <w:tab/>
        </w:r>
        <w:r>
          <w:fldChar w:fldCharType="begin"/>
        </w:r>
        <w:r>
          <w:instrText xml:space="preserve"> PAGEREF _Toc4766 \h </w:instrText>
        </w:r>
        <w:r>
          <w:fldChar w:fldCharType="separate"/>
        </w:r>
        <w:r>
          <w:t>48</w:t>
        </w:r>
        <w:r>
          <w:fldChar w:fldCharType="end"/>
        </w:r>
      </w:hyperlink>
    </w:p>
    <w:p>
      <w:pPr>
        <w:pStyle w:val="TOC2"/>
        <w:tabs>
          <w:tab w:val="right" w:leader="dot" w:pos="8306"/>
        </w:tabs>
      </w:pPr>
      <w:hyperlink w:anchor="_Toc21258" w:history="1">
        <w:r>
          <w:rPr>
            <w:rFonts w:ascii="仿宋" w:eastAsia="仿宋" w:hAnsi="仿宋" w:cs="仿宋" w:hint="eastAsia"/>
            <w:lang w:eastAsia="zh-CN"/>
          </w:rPr>
          <w:t>(一)、供应链战略规划</w:t>
        </w:r>
        <w:r>
          <w:tab/>
        </w:r>
        <w:r>
          <w:fldChar w:fldCharType="begin"/>
        </w:r>
        <w:r>
          <w:instrText xml:space="preserve"> PAGEREF _Toc21258 \h </w:instrText>
        </w:r>
        <w:r>
          <w:fldChar w:fldCharType="separate"/>
        </w:r>
        <w:r>
          <w:t>48</w:t>
        </w:r>
        <w:r>
          <w:fldChar w:fldCharType="end"/>
        </w:r>
      </w:hyperlink>
    </w:p>
    <w:p>
      <w:pPr>
        <w:pStyle w:val="TOC2"/>
        <w:tabs>
          <w:tab w:val="right" w:leader="dot" w:pos="8306"/>
        </w:tabs>
      </w:pPr>
      <w:hyperlink w:anchor="_Toc23390" w:history="1">
        <w:r>
          <w:rPr>
            <w:rFonts w:ascii="仿宋" w:eastAsia="仿宋" w:hAnsi="仿宋" w:cs="仿宋" w:hint="eastAsia"/>
            <w:lang w:eastAsia="zh-CN"/>
          </w:rPr>
          <w:t>(二)、供应商选择与合作</w:t>
        </w:r>
        <w:r>
          <w:tab/>
        </w:r>
        <w:r>
          <w:fldChar w:fldCharType="begin"/>
        </w:r>
        <w:r>
          <w:instrText xml:space="preserve"> PAGEREF _Toc23390 \h </w:instrText>
        </w:r>
        <w:r>
          <w:fldChar w:fldCharType="separate"/>
        </w:r>
        <w:r>
          <w:t>50</w:t>
        </w:r>
        <w:r>
          <w:fldChar w:fldCharType="end"/>
        </w:r>
      </w:hyperlink>
    </w:p>
    <w:p>
      <w:pPr>
        <w:pStyle w:val="TOC2"/>
        <w:tabs>
          <w:tab w:val="right" w:leader="dot" w:pos="8306"/>
        </w:tabs>
      </w:pPr>
      <w:hyperlink w:anchor="_Toc30537" w:history="1">
        <w:r>
          <w:rPr>
            <w:rFonts w:ascii="仿宋" w:eastAsia="仿宋" w:hAnsi="仿宋" w:cs="仿宋" w:hint="eastAsia"/>
            <w:lang w:eastAsia="zh-CN"/>
          </w:rPr>
          <w:t>(三)、物流与库存管理</w:t>
        </w:r>
        <w:r>
          <w:tab/>
        </w:r>
        <w:r>
          <w:fldChar w:fldCharType="begin"/>
        </w:r>
        <w:r>
          <w:instrText xml:space="preserve"> PAGEREF _Toc30537 \h </w:instrText>
        </w:r>
        <w:r>
          <w:fldChar w:fldCharType="separate"/>
        </w:r>
        <w:r>
          <w:t>51</w:t>
        </w:r>
        <w:r>
          <w:fldChar w:fldCharType="end"/>
        </w:r>
      </w:hyperlink>
    </w:p>
    <w:p>
      <w:pPr>
        <w:pStyle w:val="TOC1"/>
        <w:tabs>
          <w:tab w:val="right" w:leader="dot" w:pos="8306"/>
        </w:tabs>
      </w:pPr>
      <w:hyperlink w:anchor="_Toc4038" w:history="1">
        <w:r>
          <w:rPr>
            <w:rFonts w:ascii="仿宋" w:eastAsia="仿宋" w:hAnsi="仿宋" w:cs="仿宋" w:hint="eastAsia"/>
            <w:lang w:eastAsia="zh-CN"/>
          </w:rPr>
          <w:t>十五、水利管理及技术咨询服务项目变更管理</w:t>
        </w:r>
        <w:r>
          <w:tab/>
        </w:r>
        <w:r>
          <w:fldChar w:fldCharType="begin"/>
        </w:r>
        <w:r>
          <w:instrText xml:space="preserve"> PAGEREF _Toc4038 \h </w:instrText>
        </w:r>
        <w:r>
          <w:fldChar w:fldCharType="separate"/>
        </w:r>
        <w:r>
          <w:t>53</w:t>
        </w:r>
        <w:r>
          <w:fldChar w:fldCharType="end"/>
        </w:r>
      </w:hyperlink>
    </w:p>
    <w:p>
      <w:pPr>
        <w:pStyle w:val="TOC2"/>
        <w:tabs>
          <w:tab w:val="right" w:leader="dot" w:pos="8306"/>
        </w:tabs>
      </w:pPr>
      <w:hyperlink w:anchor="_Toc8389" w:history="1">
        <w:r>
          <w:rPr>
            <w:rFonts w:ascii="仿宋" w:eastAsia="仿宋" w:hAnsi="仿宋" w:cs="仿宋" w:hint="eastAsia"/>
            <w:lang w:eastAsia="zh-CN"/>
          </w:rPr>
          <w:t>(一)、变更申请与评估</w:t>
        </w:r>
        <w:r>
          <w:tab/>
        </w:r>
        <w:r>
          <w:fldChar w:fldCharType="begin"/>
        </w:r>
        <w:r>
          <w:instrText xml:space="preserve"> PAGEREF _Toc8389 \h </w:instrText>
        </w:r>
        <w:r>
          <w:fldChar w:fldCharType="separate"/>
        </w:r>
        <w:r>
          <w:t>53</w:t>
        </w:r>
        <w:r>
          <w:fldChar w:fldCharType="end"/>
        </w:r>
      </w:hyperlink>
    </w:p>
    <w:p>
      <w:pPr>
        <w:pStyle w:val="TOC2"/>
        <w:tabs>
          <w:tab w:val="right" w:leader="dot" w:pos="8306"/>
        </w:tabs>
      </w:pPr>
      <w:hyperlink w:anchor="_Toc16599" w:history="1">
        <w:r>
          <w:rPr>
            <w:rFonts w:ascii="仿宋" w:eastAsia="仿宋" w:hAnsi="仿宋" w:cs="仿宋" w:hint="eastAsia"/>
            <w:lang w:eastAsia="zh-CN"/>
          </w:rPr>
          <w:t>(二)、变更实施与控制</w:t>
        </w:r>
        <w:r>
          <w:tab/>
        </w:r>
        <w:r>
          <w:fldChar w:fldCharType="begin"/>
        </w:r>
        <w:r>
          <w:instrText xml:space="preserve"> PAGEREF _Toc16599 \h </w:instrText>
        </w:r>
        <w:r>
          <w:fldChar w:fldCharType="separate"/>
        </w:r>
        <w:r>
          <w:t>53</w:t>
        </w:r>
        <w:r>
          <w:fldChar w:fldCharType="end"/>
        </w:r>
      </w:hyperlink>
    </w:p>
    <w:p>
      <w:pPr>
        <w:pStyle w:val="TOC1"/>
        <w:tabs>
          <w:tab w:val="right" w:leader="dot" w:pos="8306"/>
        </w:tabs>
      </w:pPr>
      <w:hyperlink w:anchor="_Toc37" w:history="1">
        <w:r>
          <w:rPr>
            <w:rFonts w:ascii="仿宋" w:eastAsia="仿宋" w:hAnsi="仿宋" w:cs="仿宋" w:hint="eastAsia"/>
            <w:lang w:eastAsia="zh-CN"/>
          </w:rPr>
          <w:t>十六、水利管理及技术咨询服务项目实施保障措施</w:t>
        </w:r>
        <w:r>
          <w:tab/>
        </w:r>
        <w:r>
          <w:fldChar w:fldCharType="begin"/>
        </w:r>
        <w:r>
          <w:instrText xml:space="preserve"> PAGEREF _Toc37 \h </w:instrText>
        </w:r>
        <w:r>
          <w:fldChar w:fldCharType="separate"/>
        </w:r>
        <w:r>
          <w:t>54</w:t>
        </w:r>
        <w:r>
          <w:fldChar w:fldCharType="end"/>
        </w:r>
      </w:hyperlink>
    </w:p>
    <w:p>
      <w:pPr>
        <w:pStyle w:val="TOC2"/>
        <w:tabs>
          <w:tab w:val="right" w:leader="dot" w:pos="8306"/>
        </w:tabs>
      </w:pPr>
      <w:hyperlink w:anchor="_Toc22941" w:history="1">
        <w:r>
          <w:rPr>
            <w:rFonts w:ascii="仿宋" w:eastAsia="仿宋" w:hAnsi="仿宋" w:cs="仿宋" w:hint="eastAsia"/>
            <w:lang w:eastAsia="zh-CN"/>
          </w:rPr>
          <w:t>(一)、水利管理及技术咨询服务项目实施保障机制</w:t>
        </w:r>
        <w:r>
          <w:tab/>
        </w:r>
        <w:r>
          <w:fldChar w:fldCharType="begin"/>
        </w:r>
        <w:r>
          <w:instrText xml:space="preserve"> PAGEREF _Toc22941 \h </w:instrText>
        </w:r>
        <w:r>
          <w:fldChar w:fldCharType="separate"/>
        </w:r>
        <w:r>
          <w:t>54</w:t>
        </w:r>
        <w:r>
          <w:fldChar w:fldCharType="end"/>
        </w:r>
      </w:hyperlink>
    </w:p>
    <w:p>
      <w:pPr>
        <w:pStyle w:val="TOC2"/>
        <w:tabs>
          <w:tab w:val="right" w:leader="dot" w:pos="8306"/>
        </w:tabs>
      </w:pPr>
      <w:hyperlink w:anchor="_Toc25920" w:history="1">
        <w:r>
          <w:rPr>
            <w:rFonts w:ascii="仿宋" w:eastAsia="仿宋" w:hAnsi="仿宋" w:cs="仿宋" w:hint="eastAsia"/>
            <w:lang w:eastAsia="zh-CN"/>
          </w:rPr>
          <w:t>(二)、水利管理及技术咨询服务项目法律合规要求</w:t>
        </w:r>
        <w:r>
          <w:tab/>
        </w:r>
        <w:r>
          <w:fldChar w:fldCharType="begin"/>
        </w:r>
        <w:r>
          <w:instrText xml:space="preserve"> PAGEREF _Toc25920 \h </w:instrText>
        </w:r>
        <w:r>
          <w:fldChar w:fldCharType="separate"/>
        </w:r>
        <w:r>
          <w:t>58</w:t>
        </w:r>
        <w:r>
          <w:fldChar w:fldCharType="end"/>
        </w:r>
      </w:hyperlink>
    </w:p>
    <w:p>
      <w:pPr>
        <w:pStyle w:val="TOC2"/>
        <w:tabs>
          <w:tab w:val="right" w:leader="dot" w:pos="8306"/>
        </w:tabs>
      </w:pPr>
      <w:hyperlink w:anchor="_Toc8103" w:history="1">
        <w:r>
          <w:rPr>
            <w:rFonts w:ascii="仿宋" w:eastAsia="仿宋" w:hAnsi="仿宋" w:cs="仿宋" w:hint="eastAsia"/>
            <w:lang w:eastAsia="zh-CN"/>
          </w:rPr>
          <w:t>(三)、水利管理及技术咨询服务项目合同管理与法律事务</w:t>
        </w:r>
        <w:r>
          <w:tab/>
        </w:r>
        <w:r>
          <w:fldChar w:fldCharType="begin"/>
        </w:r>
        <w:r>
          <w:instrText xml:space="preserve"> PAGEREF _Toc8103 \h </w:instrText>
        </w:r>
        <w:r>
          <w:fldChar w:fldCharType="separate"/>
        </w:r>
        <w:r>
          <w:t>63</w:t>
        </w:r>
        <w:r>
          <w:fldChar w:fldCharType="end"/>
        </w:r>
      </w:hyperlink>
    </w:p>
    <w:p>
      <w:pPr>
        <w:pStyle w:val="TOC2"/>
        <w:tabs>
          <w:tab w:val="right" w:leader="dot" w:pos="8306"/>
        </w:tabs>
      </w:pPr>
      <w:hyperlink w:anchor="_Toc10288" w:history="1">
        <w:r>
          <w:rPr>
            <w:rFonts w:ascii="仿宋" w:eastAsia="仿宋" w:hAnsi="仿宋" w:cs="仿宋" w:hint="eastAsia"/>
            <w:lang w:eastAsia="zh-CN"/>
          </w:rPr>
          <w:t>(四)、水利管理及技术咨询服务项目知识产权保护策略</w:t>
        </w:r>
        <w:r>
          <w:tab/>
        </w:r>
        <w:r>
          <w:fldChar w:fldCharType="begin"/>
        </w:r>
        <w:r>
          <w:instrText xml:space="preserve"> PAGEREF _Toc10288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68"/>
      <w:r>
        <w:rPr>
          <w:rFonts w:ascii="仿宋" w:eastAsia="仿宋" w:hAnsi="仿宋" w:cs="仿宋" w:hint="eastAsia"/>
          <w:sz w:val="28"/>
          <w:lang w:eastAsia="zh-CN"/>
        </w:rPr>
        <w:t>一、水利管理及技术咨询服务项目建设单位说明</w:t>
      </w:r>
      <w:bookmarkEnd w:id="2"/>
    </w:p>
    <w:p>
      <w:pPr>
        <w:pStyle w:val="Heading2"/>
        <w:rPr>
          <w:rFonts w:ascii="仿宋" w:eastAsia="仿宋" w:hAnsi="仿宋" w:cs="仿宋" w:hint="eastAsia"/>
          <w:lang w:eastAsia="zh-CN"/>
        </w:rPr>
      </w:pPr>
      <w:bookmarkStart w:id="3" w:name="_Toc19088"/>
      <w:r>
        <w:rPr>
          <w:rFonts w:ascii="仿宋" w:eastAsia="仿宋" w:hAnsi="仿宋" w:cs="仿宋" w:hint="eastAsia"/>
          <w:lang w:eastAsia="zh-CN"/>
        </w:rPr>
        <w:t>(一)、水利管理及技术咨询服务项目承办单位基本情况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利管理及技术咨询服务项目承办单位的XXXX，我们着眼于实现可持续的经济效益。通过技术创新和解决方案的提供，公司预计在水利管理及技术咨询服务项目执行期间将获得可观的收入增长。这一收入来源主要包括水利管理及技术咨询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同时，我们注重成本控制和效率提升，以确保水利管理及技术咨询服务项目的可持续盈利。透过精细的管理和资源优化，公司期望实现水利管理及技术咨询服务项目利润最大化。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利管理及技术咨询服务项目实施进行全面的投资评估，包括水利管理及技术咨询服务项目启动阶段的资金投入和后续运营成本。通过对水利管理及技术咨询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利管理及技术咨询服务项目实施过程中具备足够的资金流动性，公司将进行详尽的现金流分析。这包括资金需求的合理预测、水利管理及技术咨询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62"/>
      <w:r>
        <w:rPr>
          <w:rFonts w:ascii="仿宋" w:eastAsia="仿宋" w:hAnsi="仿宋" w:cs="仿宋" w:hint="eastAsia"/>
          <w:sz w:val="28"/>
          <w:lang w:eastAsia="zh-CN"/>
        </w:rPr>
        <w:t>二、水利管理及技术咨询服务项目文档管理</w:t>
      </w:r>
      <w:bookmarkEnd w:id="5"/>
    </w:p>
    <w:p>
      <w:pPr>
        <w:pStyle w:val="Heading2"/>
        <w:rPr>
          <w:rFonts w:ascii="仿宋" w:eastAsia="仿宋" w:hAnsi="仿宋" w:cs="仿宋" w:hint="eastAsia"/>
          <w:lang w:eastAsia="zh-CN"/>
        </w:rPr>
      </w:pPr>
      <w:bookmarkStart w:id="6" w:name="_Toc171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水利管理及技术咨询服务项目高度重视文档的质量和准确性，以支持水利管理及技术咨询服务项目的各项活动和决策。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文档的编制始于水利管理及技术咨询服务项目计划的初期，我们制定了详细的文档编制计划，明确了每个文档的内容、格式和编写责任人。在水利管理及技术咨询服务项目启动阶段，我们首先编制了水利管理及技术咨询服务项目章程，明确定义了水利管理及技术咨询服务项目的目标、范围、风险等关键要素。随后，水利管理及技术咨询服务项目团队根据计划陆续编制了需求文档、设计文档、测试文档等各类文档，确保水利管理及技术咨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利管理及技术咨询服务项目管理中的重要环节，旨在确保水利管理及技术咨询服务项目文档符合质量标准和水利管理及技术咨询服务项目需求。在水利管理及技术咨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利管理及技术咨询服务项目相关利益方和专业领域的专家对文档进行独立审查。这有助于获取更全面、客观的反馈，确保水利管理及技术咨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在文档编制与审查方面建立了严格的管理机制，通过规范的流程和多维度的审查，确保水利管理及技术咨询服务项目文档的质量、准确性和可靠性，为水利管理及技术咨询服务项目的顺利推进提供了有力支持。</w:t>
      </w:r>
    </w:p>
    <w:p>
      <w:pPr>
        <w:pStyle w:val="Heading2"/>
        <w:ind w:firstLine="560" w:firstLineChars="200"/>
        <w:rPr>
          <w:rFonts w:ascii="仿宋" w:eastAsia="仿宋" w:hAnsi="仿宋" w:cs="仿宋" w:hint="eastAsia"/>
          <w:sz w:val="28"/>
          <w:lang w:eastAsia="zh-CN"/>
        </w:rPr>
      </w:pPr>
      <w:bookmarkStart w:id="7" w:name="_Toc93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在水利管理及技术咨询服务项目中，我们致力于优化文档发布与分发过程，以确保信息的高效传递和团队间协作的顺畅进行。以下是我们采取的关键优化策略：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我们通过多渠道发布文档，包括电子邮件、水利管理及技术咨询服务项目管理平台、内部网站等，以满足不同团队成员的偏好和需求。多渠道发布确保了信息的全面覆盖。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我们采用了精细的权限控制，确保只有授权人员可以访问敏感信息。这种安全措施保护了水利管理及技术咨询服务项目文档的机密性，防止了未经授权的信息泄露。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7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利管理及技术咨询服务项目生命周期中一个至关重要的环节，直接关系到水利管理及技术咨询服务项目信息的长期保存和历史记录的完整性。在水利管理及技术咨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462"/>
      <w:r>
        <w:rPr>
          <w:rFonts w:ascii="仿宋" w:eastAsia="仿宋" w:hAnsi="仿宋" w:cs="仿宋" w:hint="eastAsia"/>
          <w:sz w:val="28"/>
          <w:lang w:eastAsia="zh-CN"/>
        </w:rPr>
        <w:t>三、水利管理及技术咨询服务项目建设背景及必要性分析</w:t>
      </w:r>
      <w:bookmarkEnd w:id="9"/>
    </w:p>
    <w:p>
      <w:pPr>
        <w:pStyle w:val="Heading2"/>
        <w:rPr>
          <w:rFonts w:ascii="仿宋" w:eastAsia="仿宋" w:hAnsi="仿宋" w:cs="仿宋" w:hint="eastAsia"/>
          <w:lang w:eastAsia="zh-CN"/>
        </w:rPr>
      </w:pPr>
      <w:bookmarkStart w:id="10" w:name="_Toc7285"/>
      <w:r>
        <w:rPr>
          <w:rFonts w:ascii="仿宋" w:eastAsia="仿宋" w:hAnsi="仿宋" w:cs="仿宋" w:hint="eastAsia"/>
          <w:lang w:eastAsia="zh-CN"/>
        </w:rPr>
        <w:t>(一)、水利管理及技术咨询服务项目背景分析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管理及技术咨询服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管理及技术咨询服务项目在这个潮流中的定位。同时，我们将关注行业内涌现的新兴机遇，以便水利管理及技术咨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管理及技术咨询服务项目提供了强大的发展动力。我们将聚焦于行业内最新的技术发展趋势，包括但不限于人工智能、大数据分析、物联网等领域。通过深度的技术研究，我们将确保水利管理及技术咨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管理及技术咨询服务项目发展的源泉。我们将投入更多的精力对市场需求进行深入剖析，超越表面的需求，深入挖掘潜在的市场痛点和机遇。通过对市场需求的细致了解，水利管理及技术咨询服务项目将更有针对性地设计解决方案，满足市场的多样化需求，从而更好地促进水利管理及技术咨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水利管理及技术咨询服务项目战略至关重要。我们将对竞争态势进行更为深入的分析，包括但不限于市场份额、产品特点、客户满意度等多个维度。通过深度的竞争分析，水利管理及技术咨询服务项目将能够更准确地把握市场脉搏，制定具有竞争力的水利管理及技术咨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利管理及技术咨询服务项目的发展具有直接的影响。我们将进行更为全面的法规和政策分析，了解行业发展中的潜在法律风险和合规挑战。通过充分了解和遵守相关法规，水利管理及技术咨询服务项目将确保在法律框架内合法合规运营，为水利管理及技术咨询服务项目的稳健发展提供有力支持。</w:t>
      </w:r>
    </w:p>
    <w:p>
      <w:pPr>
        <w:pStyle w:val="Heading2"/>
        <w:ind w:firstLine="560" w:firstLineChars="200"/>
        <w:rPr>
          <w:rFonts w:ascii="仿宋" w:eastAsia="仿宋" w:hAnsi="仿宋" w:cs="仿宋" w:hint="eastAsia"/>
          <w:sz w:val="28"/>
          <w:lang w:eastAsia="zh-CN"/>
        </w:rPr>
      </w:pPr>
      <w:bookmarkStart w:id="11" w:name="_Toc77"/>
      <w:r>
        <w:rPr>
          <w:rFonts w:ascii="仿宋" w:eastAsia="仿宋" w:hAnsi="仿宋" w:cs="仿宋" w:hint="eastAsia"/>
          <w:sz w:val="28"/>
          <w:lang w:eastAsia="zh-CN"/>
        </w:rPr>
        <w:t>(二)、水利管理及技术咨询服务项目建设必要性分析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的迫切性源于对行业发展趋势的深刻洞察。我们正处于一个行业变革的时代，科技创新、数字化转型成为企业发展的关键动力。水利管理及技术咨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不仅仅是为了跟上潮流，更是为了通过技术创新推动企业的持续发展。通过引入先进的技术和解决方案，水利管理及技术咨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利管理及技术咨询服务项目的建设成为必然选择，通过提高产品质量、拓展服务领域，从而在竞争中获得更多的机会。水利管理及技术咨询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利管理及技术咨询服务项目建设的必要性体现在对客户需求更精准的满足。通过水利管理及技术咨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建设的背后是对企业持续创新的追求。只有通过不断创新，企业才能在竞争中立于不败之地。水利管理及技术咨询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301"/>
      <w:r>
        <w:rPr>
          <w:rFonts w:ascii="仿宋" w:eastAsia="仿宋" w:hAnsi="仿宋" w:cs="仿宋" w:hint="eastAsia"/>
          <w:sz w:val="28"/>
          <w:lang w:eastAsia="zh-CN"/>
        </w:rPr>
        <w:t>四、水利管理及技术咨询服务项目可持续发展</w:t>
      </w:r>
      <w:bookmarkEnd w:id="12"/>
    </w:p>
    <w:p>
      <w:pPr>
        <w:pStyle w:val="Heading2"/>
        <w:rPr>
          <w:rFonts w:ascii="仿宋" w:eastAsia="仿宋" w:hAnsi="仿宋" w:cs="仿宋" w:hint="eastAsia"/>
          <w:lang w:eastAsia="zh-CN"/>
        </w:rPr>
      </w:pPr>
      <w:bookmarkStart w:id="13" w:name="_Toc2153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管理及技术咨询服务项目中，水利管理及技术咨询服务项目团队着眼于未来，明确了可持续发展的战略方向。制定的具体可持续发展目标包括降低资源使用、采用环保技术、最大化社会效益等。这一步骤不仅有助于水利管理及技术咨询服务项目在环保和社会责任方面达到最高标准，也为未来提供了明确的指引，确保水利管理及技术咨询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可持续实践的融入水利管理及技术咨询服务项目管理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利管理及技术咨询服务项目管理周期。从水利管理及技术咨询服务项目规划开始，水利管理及技术咨询服务项目团队就考虑了环境和社会的因素。在执行阶段，水利管理及技术咨询服务项目团队积极推动绿色技术的应用，优化资源利用。此外，关注员工的社会责任，通过培训和沟通活动提高员工对可持续发展的认知，使他们能够在日常工作中践行可持续实践。这些举措不仅为水利管理及技术咨询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3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利管理及技术咨询服务项目的可持续发展理念，我们深信环保与社会责任是水利管理及技术咨询服务项目成功的关键支柱。在水利管理及技术咨询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团队通过引入先进的环保技术、建立高效的废物处理系统以及推动能源节约措施，积极履行环保责任。定期的环保监测和评估确保水利管理及技术咨询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不仅致力于自身可持续发展，还注重对社会的回馈。通过支持社区水利管理及技术咨询服务项目、参与慈善事业、提供培训机会等方式，水利管理及技术咨询服务项目积极履行社会责任。与当地社区建立积极互动，关注员工的工作与生活平衡，以及员工的身心健康，是水利管理及技术咨询服务项目在社会责任层面的关键举措。这样的实践不仅增强了水利管理及技术咨询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496"/>
      <w:r>
        <w:rPr>
          <w:rFonts w:ascii="仿宋" w:eastAsia="仿宋" w:hAnsi="仿宋" w:cs="仿宋" w:hint="eastAsia"/>
          <w:sz w:val="28"/>
          <w:lang w:eastAsia="zh-CN"/>
        </w:rPr>
        <w:t>五、水利管理及技术咨询服务项目选址可行性分析</w:t>
      </w:r>
      <w:bookmarkEnd w:id="15"/>
    </w:p>
    <w:p>
      <w:pPr>
        <w:pStyle w:val="Heading2"/>
        <w:rPr>
          <w:rFonts w:ascii="仿宋" w:eastAsia="仿宋" w:hAnsi="仿宋" w:cs="仿宋" w:hint="eastAsia"/>
          <w:lang w:eastAsia="zh-CN"/>
        </w:rPr>
      </w:pPr>
      <w:bookmarkStart w:id="16" w:name="_Toc20485"/>
      <w:r>
        <w:rPr>
          <w:rFonts w:ascii="仿宋" w:eastAsia="仿宋" w:hAnsi="仿宋" w:cs="仿宋" w:hint="eastAsia"/>
          <w:lang w:eastAsia="zh-CN"/>
        </w:rPr>
        <w:t>(一)、水利管理及技术咨询服务项目选址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该水利管理及技术咨询服务项目选址位于XX省XX市XX区XXX街道</w:t>
      </w:r>
    </w:p>
    <w:p>
      <w:pPr>
        <w:pStyle w:val="Heading2"/>
        <w:ind w:firstLine="560" w:firstLineChars="200"/>
        <w:rPr>
          <w:rFonts w:ascii="仿宋" w:eastAsia="仿宋" w:hAnsi="仿宋" w:cs="仿宋" w:hint="eastAsia"/>
          <w:sz w:val="28"/>
          <w:lang w:eastAsia="zh-CN"/>
        </w:rPr>
      </w:pPr>
      <w:bookmarkStart w:id="17" w:name="_Toc1288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利管理及技术咨询服务项目的征地面积将根据水利管理及技术咨询服务项目的实际规模和需求进行精确规划。具体面积XXX平方米，旨在确保水利管理及技术咨询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净用地面积是在征地面积基础上去除不可利用面积后的实际可开发用地。具体面积XXX平方米，考虑到环保、交通、安全等多方面因素，以确保水利管理及技术咨询服务项目在整体利用效率上达到最优。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水利管理及技术咨询服务项目计划建设的建筑总规模具体面积XXX平方米。这一规模的确定综合考虑了水利管理及技术咨询服务项目的性质、规模，以及城市规划的相关要求，确保建筑布局与周边环境协调一致。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绿地率是水利管理及技术咨询服务项目用地中被规划为绿地的比例。具体面积XXX平方米，旨在通过合理规划绿地，改善水利管理及技术咨询服务项目周边环境，提升居民生活质量，并符合城市整体绿化规划。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容积率是用地上可以建设的建筑总体积与用地面积之比。具体面积XXX，通过合理的容积率规划，确保水利管理及技术咨询服务项目建筑规模与周边环境和谐共生。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利管理及技术咨询服务项目选址与当地城市规划相一致，具体面积XXX平方米。通过与城市规划部门深入沟通，确保水利管理及技术咨询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利管理及技术咨询服务项目选址符合当地产业政策，具体面积XXX平方米。这包括水利管理及技术咨询服务项目对当地经济的促进作用，以及对相关产业的带动效应，确保水利管理及技术咨询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利管理及技术咨询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确保水利管理及技术咨询服务项目选址具备必要的公共设施配套，具体面积XXX平方米。这包括交通便利性、教育、医疗等基础设施，以提高居民生活品质，使得水利管理及技术咨询服务项目选址更具吸引力。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考虑用地总体要求对当地社会稳定性的影响，具体面积XXX平方米。通过深入了解当地社区反馈，确保水利管理及技术咨询服务项目的选址和建设过程对当地社会和谐稳定产生积极作用。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利管理及技术咨询服务项目选址不仅符合法规和规划，还在实际操作中具有可行性。这一全面规划将为水利管理及技术咨询服务项目的成功实施提供坚实的基础，确保水利管理及技术咨询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80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管理及技术咨询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利管理及技术咨询服务项目的设备规划和空间设计中，我们将采取灵活设备布局的措施。设备布局将根据实际需求进行灵活设计，避免不必要的浪费。通过合理规划设备摆放位置，我们将提高设备的利用率，减少设备间距，以确保水利管理及技术咨询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https://d.book118.com/087052043062006045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630AF"/>
    <w:rsid w:val="70D630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5204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2024-02-22T10:52:00Z</dcterms:created>
  <dcterms:modified xsi:type="dcterms:W3CDTF">2024-02-22T10:52:25Z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E127520BDD9842D6850DCEC042E709D8_11</vt:lpwstr>
  </property>
  <property fmtid="{D5CDD505-2E9C-101B-9397-08002B2CF9AE}" pid="3" name="KSOProductBuildVer">
    <vt:lpwstr>2052-12.1.0.16250</vt:lpwstr>
  </property>
</Properties>
</file>