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电动开颅设备项目合作计划书</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1837" w:history="1">
        <w:r>
          <w:rPr>
            <w:rFonts w:ascii="仿宋" w:eastAsia="仿宋" w:hAnsi="仿宋" w:cs="仿宋" w:hint="eastAsia"/>
            <w:lang w:eastAsia="zh-CN"/>
          </w:rPr>
          <w:t>序言</w:t>
        </w:r>
        <w:r>
          <w:tab/>
        </w:r>
        <w:r>
          <w:fldChar w:fldCharType="begin"/>
        </w:r>
        <w:r>
          <w:instrText xml:space="preserve"> PAGEREF _Toc31837 \h </w:instrText>
        </w:r>
        <w:r>
          <w:fldChar w:fldCharType="separate"/>
        </w:r>
        <w:r>
          <w:t>3</w:t>
        </w:r>
        <w:r>
          <w:fldChar w:fldCharType="end"/>
        </w:r>
      </w:hyperlink>
    </w:p>
    <w:p>
      <w:pPr>
        <w:pStyle w:val="TOC1"/>
        <w:tabs>
          <w:tab w:val="right" w:leader="dot" w:pos="8306"/>
        </w:tabs>
      </w:pPr>
      <w:hyperlink w:anchor="_Toc31925" w:history="1">
        <w:r>
          <w:rPr>
            <w:rFonts w:ascii="仿宋" w:eastAsia="仿宋" w:hAnsi="仿宋" w:cs="仿宋" w:hint="eastAsia"/>
            <w:lang w:eastAsia="zh-CN"/>
          </w:rPr>
          <w:t>一、建设规划分析</w:t>
        </w:r>
        <w:r>
          <w:tab/>
        </w:r>
        <w:r>
          <w:fldChar w:fldCharType="begin"/>
        </w:r>
        <w:r>
          <w:instrText xml:space="preserve"> PAGEREF _Toc31925 \h </w:instrText>
        </w:r>
        <w:r>
          <w:fldChar w:fldCharType="separate"/>
        </w:r>
        <w:r>
          <w:t>3</w:t>
        </w:r>
        <w:r>
          <w:fldChar w:fldCharType="end"/>
        </w:r>
      </w:hyperlink>
    </w:p>
    <w:p>
      <w:pPr>
        <w:pStyle w:val="TOC2"/>
        <w:tabs>
          <w:tab w:val="right" w:leader="dot" w:pos="8306"/>
        </w:tabs>
      </w:pPr>
      <w:hyperlink w:anchor="_Toc10863" w:history="1">
        <w:r>
          <w:rPr>
            <w:rFonts w:ascii="仿宋" w:eastAsia="仿宋" w:hAnsi="仿宋" w:cs="仿宋" w:hint="eastAsia"/>
            <w:lang w:eastAsia="zh-CN"/>
          </w:rPr>
          <w:t>(一)、产品规划</w:t>
        </w:r>
        <w:r>
          <w:tab/>
        </w:r>
        <w:r>
          <w:fldChar w:fldCharType="begin"/>
        </w:r>
        <w:r>
          <w:instrText xml:space="preserve"> PAGEREF _Toc10863 \h </w:instrText>
        </w:r>
        <w:r>
          <w:fldChar w:fldCharType="separate"/>
        </w:r>
        <w:r>
          <w:t>3</w:t>
        </w:r>
        <w:r>
          <w:fldChar w:fldCharType="end"/>
        </w:r>
      </w:hyperlink>
    </w:p>
    <w:p>
      <w:pPr>
        <w:pStyle w:val="TOC2"/>
        <w:tabs>
          <w:tab w:val="right" w:leader="dot" w:pos="8306"/>
        </w:tabs>
      </w:pPr>
      <w:hyperlink w:anchor="_Toc25455" w:history="1">
        <w:r>
          <w:rPr>
            <w:rFonts w:ascii="仿宋" w:eastAsia="仿宋" w:hAnsi="仿宋" w:cs="仿宋" w:hint="eastAsia"/>
            <w:lang w:eastAsia="zh-CN"/>
          </w:rPr>
          <w:t>(二)、建设规模</w:t>
        </w:r>
        <w:r>
          <w:tab/>
        </w:r>
        <w:r>
          <w:fldChar w:fldCharType="begin"/>
        </w:r>
        <w:r>
          <w:instrText xml:space="preserve"> PAGEREF _Toc25455 \h </w:instrText>
        </w:r>
        <w:r>
          <w:fldChar w:fldCharType="separate"/>
        </w:r>
        <w:r>
          <w:t>4</w:t>
        </w:r>
        <w:r>
          <w:fldChar w:fldCharType="end"/>
        </w:r>
      </w:hyperlink>
    </w:p>
    <w:p>
      <w:pPr>
        <w:pStyle w:val="TOC1"/>
        <w:tabs>
          <w:tab w:val="right" w:leader="dot" w:pos="8306"/>
        </w:tabs>
      </w:pPr>
      <w:hyperlink w:anchor="_Toc18072" w:history="1">
        <w:r>
          <w:rPr>
            <w:rFonts w:ascii="仿宋" w:eastAsia="仿宋" w:hAnsi="仿宋" w:cs="仿宋" w:hint="eastAsia"/>
            <w:lang w:eastAsia="zh-CN"/>
          </w:rPr>
          <w:t>二、电动开颅设备项目概论</w:t>
        </w:r>
        <w:r>
          <w:tab/>
        </w:r>
        <w:r>
          <w:fldChar w:fldCharType="begin"/>
        </w:r>
        <w:r>
          <w:instrText xml:space="preserve"> PAGEREF _Toc18072 \h </w:instrText>
        </w:r>
        <w:r>
          <w:fldChar w:fldCharType="separate"/>
        </w:r>
        <w:r>
          <w:t>5</w:t>
        </w:r>
        <w:r>
          <w:fldChar w:fldCharType="end"/>
        </w:r>
      </w:hyperlink>
    </w:p>
    <w:p>
      <w:pPr>
        <w:pStyle w:val="TOC2"/>
        <w:tabs>
          <w:tab w:val="right" w:leader="dot" w:pos="8306"/>
        </w:tabs>
      </w:pPr>
      <w:hyperlink w:anchor="_Toc13461" w:history="1">
        <w:r>
          <w:rPr>
            <w:rFonts w:ascii="仿宋" w:eastAsia="仿宋" w:hAnsi="仿宋" w:cs="仿宋" w:hint="eastAsia"/>
            <w:lang w:eastAsia="zh-CN"/>
          </w:rPr>
          <w:t>(一)、创新计划及电动开颅设备项目性质</w:t>
        </w:r>
        <w:r>
          <w:tab/>
        </w:r>
        <w:r>
          <w:fldChar w:fldCharType="begin"/>
        </w:r>
        <w:r>
          <w:instrText xml:space="preserve"> PAGEREF _Toc13461 \h </w:instrText>
        </w:r>
        <w:r>
          <w:fldChar w:fldCharType="separate"/>
        </w:r>
        <w:r>
          <w:t>5</w:t>
        </w:r>
        <w:r>
          <w:fldChar w:fldCharType="end"/>
        </w:r>
      </w:hyperlink>
    </w:p>
    <w:p>
      <w:pPr>
        <w:pStyle w:val="TOC2"/>
        <w:tabs>
          <w:tab w:val="right" w:leader="dot" w:pos="8306"/>
        </w:tabs>
      </w:pPr>
      <w:hyperlink w:anchor="_Toc7778" w:history="1">
        <w:r>
          <w:rPr>
            <w:rFonts w:ascii="仿宋" w:eastAsia="仿宋" w:hAnsi="仿宋" w:cs="仿宋" w:hint="eastAsia"/>
            <w:lang w:eastAsia="zh-CN"/>
          </w:rPr>
          <w:t>(二)、主管单位与电动开颅设备项目执行方</w:t>
        </w:r>
        <w:r>
          <w:tab/>
        </w:r>
        <w:r>
          <w:fldChar w:fldCharType="begin"/>
        </w:r>
        <w:r>
          <w:instrText xml:space="preserve"> PAGEREF _Toc7778 \h </w:instrText>
        </w:r>
        <w:r>
          <w:fldChar w:fldCharType="separate"/>
        </w:r>
        <w:r>
          <w:t>5</w:t>
        </w:r>
        <w:r>
          <w:fldChar w:fldCharType="end"/>
        </w:r>
      </w:hyperlink>
    </w:p>
    <w:p>
      <w:pPr>
        <w:pStyle w:val="TOC2"/>
        <w:tabs>
          <w:tab w:val="right" w:leader="dot" w:pos="8306"/>
        </w:tabs>
      </w:pPr>
      <w:hyperlink w:anchor="_Toc5915" w:history="1">
        <w:r>
          <w:rPr>
            <w:rFonts w:ascii="仿宋" w:eastAsia="仿宋" w:hAnsi="仿宋" w:cs="仿宋" w:hint="eastAsia"/>
            <w:lang w:eastAsia="zh-CN"/>
          </w:rPr>
          <w:t>(三)、战略协作伙伴</w:t>
        </w:r>
        <w:r>
          <w:tab/>
        </w:r>
        <w:r>
          <w:fldChar w:fldCharType="begin"/>
        </w:r>
        <w:r>
          <w:instrText xml:space="preserve"> PAGEREF _Toc5915 \h </w:instrText>
        </w:r>
        <w:r>
          <w:fldChar w:fldCharType="separate"/>
        </w:r>
        <w:r>
          <w:t>6</w:t>
        </w:r>
        <w:r>
          <w:fldChar w:fldCharType="end"/>
        </w:r>
      </w:hyperlink>
    </w:p>
    <w:p>
      <w:pPr>
        <w:pStyle w:val="TOC2"/>
        <w:tabs>
          <w:tab w:val="right" w:leader="dot" w:pos="8306"/>
        </w:tabs>
      </w:pPr>
      <w:hyperlink w:anchor="_Toc22083" w:history="1">
        <w:r>
          <w:rPr>
            <w:rFonts w:ascii="仿宋" w:eastAsia="仿宋" w:hAnsi="仿宋" w:cs="仿宋" w:hint="eastAsia"/>
            <w:lang w:eastAsia="zh-CN"/>
          </w:rPr>
          <w:t>(四)、电动开颅设备项目提出背景和合理性</w:t>
        </w:r>
        <w:r>
          <w:tab/>
        </w:r>
        <w:r>
          <w:fldChar w:fldCharType="begin"/>
        </w:r>
        <w:r>
          <w:instrText xml:space="preserve"> PAGEREF _Toc22083 \h </w:instrText>
        </w:r>
        <w:r>
          <w:fldChar w:fldCharType="separate"/>
        </w:r>
        <w:r>
          <w:t>7</w:t>
        </w:r>
        <w:r>
          <w:fldChar w:fldCharType="end"/>
        </w:r>
      </w:hyperlink>
    </w:p>
    <w:p>
      <w:pPr>
        <w:pStyle w:val="TOC2"/>
        <w:tabs>
          <w:tab w:val="right" w:leader="dot" w:pos="8306"/>
        </w:tabs>
      </w:pPr>
      <w:hyperlink w:anchor="_Toc31172" w:history="1">
        <w:r>
          <w:rPr>
            <w:rFonts w:ascii="仿宋" w:eastAsia="仿宋" w:hAnsi="仿宋" w:cs="仿宋" w:hint="eastAsia"/>
            <w:lang w:eastAsia="zh-CN"/>
          </w:rPr>
          <w:t>(五)、电动开颅设备项目选址和土地综合评估</w:t>
        </w:r>
        <w:r>
          <w:tab/>
        </w:r>
        <w:r>
          <w:fldChar w:fldCharType="begin"/>
        </w:r>
        <w:r>
          <w:instrText xml:space="preserve"> PAGEREF _Toc31172 \h </w:instrText>
        </w:r>
        <w:r>
          <w:fldChar w:fldCharType="separate"/>
        </w:r>
        <w:r>
          <w:t>8</w:t>
        </w:r>
        <w:r>
          <w:fldChar w:fldCharType="end"/>
        </w:r>
      </w:hyperlink>
    </w:p>
    <w:p>
      <w:pPr>
        <w:pStyle w:val="TOC2"/>
        <w:tabs>
          <w:tab w:val="right" w:leader="dot" w:pos="8306"/>
        </w:tabs>
      </w:pPr>
      <w:hyperlink w:anchor="_Toc5512" w:history="1">
        <w:r>
          <w:rPr>
            <w:rFonts w:ascii="仿宋" w:eastAsia="仿宋" w:hAnsi="仿宋" w:cs="仿宋" w:hint="eastAsia"/>
            <w:lang w:eastAsia="zh-CN"/>
          </w:rPr>
          <w:t>(六)、土木工程建设目标</w:t>
        </w:r>
        <w:r>
          <w:tab/>
        </w:r>
        <w:r>
          <w:fldChar w:fldCharType="begin"/>
        </w:r>
        <w:r>
          <w:instrText xml:space="preserve"> PAGEREF _Toc5512 \h </w:instrText>
        </w:r>
        <w:r>
          <w:fldChar w:fldCharType="separate"/>
        </w:r>
        <w:r>
          <w:t>10</w:t>
        </w:r>
        <w:r>
          <w:fldChar w:fldCharType="end"/>
        </w:r>
      </w:hyperlink>
    </w:p>
    <w:p>
      <w:pPr>
        <w:pStyle w:val="TOC2"/>
        <w:tabs>
          <w:tab w:val="right" w:leader="dot" w:pos="8306"/>
        </w:tabs>
      </w:pPr>
      <w:hyperlink w:anchor="_Toc29656" w:history="1">
        <w:r>
          <w:rPr>
            <w:rFonts w:ascii="仿宋" w:eastAsia="仿宋" w:hAnsi="仿宋" w:cs="仿宋" w:hint="eastAsia"/>
            <w:lang w:eastAsia="zh-CN"/>
          </w:rPr>
          <w:t>(七)、设备采购计划</w:t>
        </w:r>
        <w:r>
          <w:tab/>
        </w:r>
        <w:r>
          <w:fldChar w:fldCharType="begin"/>
        </w:r>
        <w:r>
          <w:instrText xml:space="preserve"> PAGEREF _Toc29656 \h </w:instrText>
        </w:r>
        <w:r>
          <w:fldChar w:fldCharType="separate"/>
        </w:r>
        <w:r>
          <w:t>10</w:t>
        </w:r>
        <w:r>
          <w:fldChar w:fldCharType="end"/>
        </w:r>
      </w:hyperlink>
    </w:p>
    <w:p>
      <w:pPr>
        <w:pStyle w:val="TOC2"/>
        <w:tabs>
          <w:tab w:val="right" w:leader="dot" w:pos="8306"/>
        </w:tabs>
      </w:pPr>
      <w:hyperlink w:anchor="_Toc14015" w:history="1">
        <w:r>
          <w:rPr>
            <w:rFonts w:ascii="仿宋" w:eastAsia="仿宋" w:hAnsi="仿宋" w:cs="仿宋" w:hint="eastAsia"/>
            <w:lang w:eastAsia="zh-CN"/>
          </w:rPr>
          <w:t>(八)、产品规划与开发方案</w:t>
        </w:r>
        <w:r>
          <w:tab/>
        </w:r>
        <w:r>
          <w:fldChar w:fldCharType="begin"/>
        </w:r>
        <w:r>
          <w:instrText xml:space="preserve"> PAGEREF _Toc14015 \h </w:instrText>
        </w:r>
        <w:r>
          <w:fldChar w:fldCharType="separate"/>
        </w:r>
        <w:r>
          <w:t>10</w:t>
        </w:r>
        <w:r>
          <w:fldChar w:fldCharType="end"/>
        </w:r>
      </w:hyperlink>
    </w:p>
    <w:p>
      <w:pPr>
        <w:pStyle w:val="TOC2"/>
        <w:tabs>
          <w:tab w:val="right" w:leader="dot" w:pos="8306"/>
        </w:tabs>
      </w:pPr>
      <w:hyperlink w:anchor="_Toc15471" w:history="1">
        <w:r>
          <w:rPr>
            <w:rFonts w:ascii="仿宋" w:eastAsia="仿宋" w:hAnsi="仿宋" w:cs="仿宋" w:hint="eastAsia"/>
            <w:lang w:eastAsia="zh-CN"/>
          </w:rPr>
          <w:t>(九)、原材料供应保障</w:t>
        </w:r>
        <w:r>
          <w:tab/>
        </w:r>
        <w:r>
          <w:fldChar w:fldCharType="begin"/>
        </w:r>
        <w:r>
          <w:instrText xml:space="preserve"> PAGEREF _Toc15471 \h </w:instrText>
        </w:r>
        <w:r>
          <w:fldChar w:fldCharType="separate"/>
        </w:r>
        <w:r>
          <w:t>11</w:t>
        </w:r>
        <w:r>
          <w:fldChar w:fldCharType="end"/>
        </w:r>
      </w:hyperlink>
    </w:p>
    <w:p>
      <w:pPr>
        <w:pStyle w:val="TOC2"/>
        <w:tabs>
          <w:tab w:val="right" w:leader="dot" w:pos="8306"/>
        </w:tabs>
      </w:pPr>
      <w:hyperlink w:anchor="_Toc18531" w:history="1">
        <w:r>
          <w:rPr>
            <w:rFonts w:ascii="仿宋" w:eastAsia="仿宋" w:hAnsi="仿宋" w:cs="仿宋" w:hint="eastAsia"/>
            <w:lang w:eastAsia="zh-CN"/>
          </w:rPr>
          <w:t>(十)、电动开颅设备项目能源消耗分析</w:t>
        </w:r>
        <w:r>
          <w:tab/>
        </w:r>
        <w:r>
          <w:fldChar w:fldCharType="begin"/>
        </w:r>
        <w:r>
          <w:instrText xml:space="preserve"> PAGEREF _Toc18531 \h </w:instrText>
        </w:r>
        <w:r>
          <w:fldChar w:fldCharType="separate"/>
        </w:r>
        <w:r>
          <w:t>12</w:t>
        </w:r>
        <w:r>
          <w:fldChar w:fldCharType="end"/>
        </w:r>
      </w:hyperlink>
    </w:p>
    <w:p>
      <w:pPr>
        <w:pStyle w:val="TOC2"/>
        <w:tabs>
          <w:tab w:val="right" w:leader="dot" w:pos="8306"/>
        </w:tabs>
      </w:pPr>
      <w:hyperlink w:anchor="_Toc29934" w:history="1">
        <w:r>
          <w:rPr>
            <w:rFonts w:ascii="仿宋" w:eastAsia="仿宋" w:hAnsi="仿宋" w:cs="仿宋" w:hint="eastAsia"/>
            <w:lang w:eastAsia="zh-CN"/>
          </w:rPr>
          <w:t>(十一)、环境保护</w:t>
        </w:r>
        <w:r>
          <w:tab/>
        </w:r>
        <w:r>
          <w:fldChar w:fldCharType="begin"/>
        </w:r>
        <w:r>
          <w:instrText xml:space="preserve"> PAGEREF _Toc29934 \h </w:instrText>
        </w:r>
        <w:r>
          <w:fldChar w:fldCharType="separate"/>
        </w:r>
        <w:r>
          <w:t>13</w:t>
        </w:r>
        <w:r>
          <w:fldChar w:fldCharType="end"/>
        </w:r>
      </w:hyperlink>
    </w:p>
    <w:p>
      <w:pPr>
        <w:pStyle w:val="TOC2"/>
        <w:tabs>
          <w:tab w:val="right" w:leader="dot" w:pos="8306"/>
        </w:tabs>
      </w:pPr>
      <w:hyperlink w:anchor="_Toc18376" w:history="1">
        <w:r>
          <w:rPr>
            <w:rFonts w:ascii="仿宋" w:eastAsia="仿宋" w:hAnsi="仿宋" w:cs="仿宋" w:hint="eastAsia"/>
            <w:lang w:eastAsia="zh-CN"/>
          </w:rPr>
          <w:t>(十二)、电动开颅设备项目进度规划与执行</w:t>
        </w:r>
        <w:r>
          <w:tab/>
        </w:r>
        <w:r>
          <w:fldChar w:fldCharType="begin"/>
        </w:r>
        <w:r>
          <w:instrText xml:space="preserve"> PAGEREF _Toc18376 \h </w:instrText>
        </w:r>
        <w:r>
          <w:fldChar w:fldCharType="separate"/>
        </w:r>
        <w:r>
          <w:t>13</w:t>
        </w:r>
        <w:r>
          <w:fldChar w:fldCharType="end"/>
        </w:r>
      </w:hyperlink>
    </w:p>
    <w:p>
      <w:pPr>
        <w:pStyle w:val="TOC2"/>
        <w:tabs>
          <w:tab w:val="right" w:leader="dot" w:pos="8306"/>
        </w:tabs>
      </w:pPr>
      <w:hyperlink w:anchor="_Toc10424" w:history="1">
        <w:r>
          <w:rPr>
            <w:rFonts w:ascii="仿宋" w:eastAsia="仿宋" w:hAnsi="仿宋" w:cs="仿宋" w:hint="eastAsia"/>
            <w:lang w:eastAsia="zh-CN"/>
          </w:rPr>
          <w:t>(十三)、经济效益分析与投资预估</w:t>
        </w:r>
        <w:r>
          <w:tab/>
        </w:r>
        <w:r>
          <w:fldChar w:fldCharType="begin"/>
        </w:r>
        <w:r>
          <w:instrText xml:space="preserve"> PAGEREF _Toc10424 \h </w:instrText>
        </w:r>
        <w:r>
          <w:fldChar w:fldCharType="separate"/>
        </w:r>
        <w:r>
          <w:t>14</w:t>
        </w:r>
        <w:r>
          <w:fldChar w:fldCharType="end"/>
        </w:r>
      </w:hyperlink>
    </w:p>
    <w:p>
      <w:pPr>
        <w:pStyle w:val="TOC2"/>
        <w:tabs>
          <w:tab w:val="right" w:leader="dot" w:pos="8306"/>
        </w:tabs>
      </w:pPr>
      <w:hyperlink w:anchor="_Toc4259" w:history="1">
        <w:r>
          <w:rPr>
            <w:rFonts w:ascii="仿宋" w:eastAsia="仿宋" w:hAnsi="仿宋" w:cs="仿宋" w:hint="eastAsia"/>
            <w:lang w:eastAsia="zh-CN"/>
          </w:rPr>
          <w:t>(十四)、报告详解与解释</w:t>
        </w:r>
        <w:r>
          <w:tab/>
        </w:r>
        <w:r>
          <w:fldChar w:fldCharType="begin"/>
        </w:r>
        <w:r>
          <w:instrText xml:space="preserve"> PAGEREF _Toc4259 \h </w:instrText>
        </w:r>
        <w:r>
          <w:fldChar w:fldCharType="separate"/>
        </w:r>
        <w:r>
          <w:t>14</w:t>
        </w:r>
        <w:r>
          <w:fldChar w:fldCharType="end"/>
        </w:r>
      </w:hyperlink>
    </w:p>
    <w:p>
      <w:pPr>
        <w:pStyle w:val="TOC1"/>
        <w:tabs>
          <w:tab w:val="right" w:leader="dot" w:pos="8306"/>
        </w:tabs>
      </w:pPr>
      <w:hyperlink w:anchor="_Toc13087" w:history="1">
        <w:r>
          <w:rPr>
            <w:rFonts w:ascii="仿宋" w:eastAsia="仿宋" w:hAnsi="仿宋" w:cs="仿宋" w:hint="eastAsia"/>
            <w:lang w:eastAsia="zh-CN"/>
          </w:rPr>
          <w:t>三、风险应对评估</w:t>
        </w:r>
        <w:r>
          <w:tab/>
        </w:r>
        <w:r>
          <w:fldChar w:fldCharType="begin"/>
        </w:r>
        <w:r>
          <w:instrText xml:space="preserve"> PAGEREF _Toc13087 \h </w:instrText>
        </w:r>
        <w:r>
          <w:fldChar w:fldCharType="separate"/>
        </w:r>
        <w:r>
          <w:t>16</w:t>
        </w:r>
        <w:r>
          <w:fldChar w:fldCharType="end"/>
        </w:r>
      </w:hyperlink>
    </w:p>
    <w:p>
      <w:pPr>
        <w:pStyle w:val="TOC2"/>
        <w:tabs>
          <w:tab w:val="right" w:leader="dot" w:pos="8306"/>
        </w:tabs>
      </w:pPr>
      <w:hyperlink w:anchor="_Toc3493" w:history="1">
        <w:r>
          <w:rPr>
            <w:rFonts w:ascii="仿宋" w:eastAsia="仿宋" w:hAnsi="仿宋" w:cs="仿宋" w:hint="eastAsia"/>
            <w:lang w:eastAsia="zh-CN"/>
          </w:rPr>
          <w:t>(一)、政策风险分析</w:t>
        </w:r>
        <w:r>
          <w:tab/>
        </w:r>
        <w:r>
          <w:fldChar w:fldCharType="begin"/>
        </w:r>
        <w:r>
          <w:instrText xml:space="preserve"> PAGEREF _Toc3493 \h </w:instrText>
        </w:r>
        <w:r>
          <w:fldChar w:fldCharType="separate"/>
        </w:r>
        <w:r>
          <w:t>16</w:t>
        </w:r>
        <w:r>
          <w:fldChar w:fldCharType="end"/>
        </w:r>
      </w:hyperlink>
    </w:p>
    <w:p>
      <w:pPr>
        <w:pStyle w:val="TOC2"/>
        <w:tabs>
          <w:tab w:val="right" w:leader="dot" w:pos="8306"/>
        </w:tabs>
      </w:pPr>
      <w:hyperlink w:anchor="_Toc1556" w:history="1">
        <w:r>
          <w:rPr>
            <w:rFonts w:ascii="仿宋" w:eastAsia="仿宋" w:hAnsi="仿宋" w:cs="仿宋" w:hint="eastAsia"/>
            <w:lang w:eastAsia="zh-CN"/>
          </w:rPr>
          <w:t>(二)、社会风险分析</w:t>
        </w:r>
        <w:r>
          <w:tab/>
        </w:r>
        <w:r>
          <w:fldChar w:fldCharType="begin"/>
        </w:r>
        <w:r>
          <w:instrText xml:space="preserve"> PAGEREF _Toc1556 \h </w:instrText>
        </w:r>
        <w:r>
          <w:fldChar w:fldCharType="separate"/>
        </w:r>
        <w:r>
          <w:t>16</w:t>
        </w:r>
        <w:r>
          <w:fldChar w:fldCharType="end"/>
        </w:r>
      </w:hyperlink>
    </w:p>
    <w:p>
      <w:pPr>
        <w:pStyle w:val="TOC2"/>
        <w:tabs>
          <w:tab w:val="right" w:leader="dot" w:pos="8306"/>
        </w:tabs>
      </w:pPr>
      <w:hyperlink w:anchor="_Toc23287" w:history="1">
        <w:r>
          <w:rPr>
            <w:rFonts w:ascii="仿宋" w:eastAsia="仿宋" w:hAnsi="仿宋" w:cs="仿宋" w:hint="eastAsia"/>
            <w:lang w:eastAsia="zh-CN"/>
          </w:rPr>
          <w:t>(三)、市场风险分析</w:t>
        </w:r>
        <w:r>
          <w:tab/>
        </w:r>
        <w:r>
          <w:fldChar w:fldCharType="begin"/>
        </w:r>
        <w:r>
          <w:instrText xml:space="preserve"> PAGEREF _Toc23287 \h </w:instrText>
        </w:r>
        <w:r>
          <w:fldChar w:fldCharType="separate"/>
        </w:r>
        <w:r>
          <w:t>16</w:t>
        </w:r>
        <w:r>
          <w:fldChar w:fldCharType="end"/>
        </w:r>
      </w:hyperlink>
    </w:p>
    <w:p>
      <w:pPr>
        <w:pStyle w:val="TOC2"/>
        <w:tabs>
          <w:tab w:val="right" w:leader="dot" w:pos="8306"/>
        </w:tabs>
      </w:pPr>
      <w:hyperlink w:anchor="_Toc24364" w:history="1">
        <w:r>
          <w:rPr>
            <w:rFonts w:ascii="仿宋" w:eastAsia="仿宋" w:hAnsi="仿宋" w:cs="仿宋" w:hint="eastAsia"/>
            <w:lang w:eastAsia="zh-CN"/>
          </w:rPr>
          <w:t>(四)、资金风险分析</w:t>
        </w:r>
        <w:r>
          <w:tab/>
        </w:r>
        <w:r>
          <w:fldChar w:fldCharType="begin"/>
        </w:r>
        <w:r>
          <w:instrText xml:space="preserve"> PAGEREF _Toc24364 \h </w:instrText>
        </w:r>
        <w:r>
          <w:fldChar w:fldCharType="separate"/>
        </w:r>
        <w:r>
          <w:t>17</w:t>
        </w:r>
        <w:r>
          <w:fldChar w:fldCharType="end"/>
        </w:r>
      </w:hyperlink>
    </w:p>
    <w:p>
      <w:pPr>
        <w:pStyle w:val="TOC2"/>
        <w:tabs>
          <w:tab w:val="right" w:leader="dot" w:pos="8306"/>
        </w:tabs>
      </w:pPr>
      <w:hyperlink w:anchor="_Toc20897" w:history="1">
        <w:r>
          <w:rPr>
            <w:rFonts w:ascii="仿宋" w:eastAsia="仿宋" w:hAnsi="仿宋" w:cs="仿宋" w:hint="eastAsia"/>
            <w:lang w:eastAsia="zh-CN"/>
          </w:rPr>
          <w:t>(五)、技术风险分析</w:t>
        </w:r>
        <w:r>
          <w:tab/>
        </w:r>
        <w:r>
          <w:fldChar w:fldCharType="begin"/>
        </w:r>
        <w:r>
          <w:instrText xml:space="preserve"> PAGEREF _Toc20897 \h </w:instrText>
        </w:r>
        <w:r>
          <w:fldChar w:fldCharType="separate"/>
        </w:r>
        <w:r>
          <w:t>17</w:t>
        </w:r>
        <w:r>
          <w:fldChar w:fldCharType="end"/>
        </w:r>
      </w:hyperlink>
    </w:p>
    <w:p>
      <w:pPr>
        <w:pStyle w:val="TOC2"/>
        <w:tabs>
          <w:tab w:val="right" w:leader="dot" w:pos="8306"/>
        </w:tabs>
      </w:pPr>
      <w:hyperlink w:anchor="_Toc9713" w:history="1">
        <w:r>
          <w:rPr>
            <w:rFonts w:ascii="仿宋" w:eastAsia="仿宋" w:hAnsi="仿宋" w:cs="仿宋" w:hint="eastAsia"/>
            <w:lang w:eastAsia="zh-CN"/>
          </w:rPr>
          <w:t>(六)、财务风险分析</w:t>
        </w:r>
        <w:r>
          <w:tab/>
        </w:r>
        <w:r>
          <w:fldChar w:fldCharType="begin"/>
        </w:r>
        <w:r>
          <w:instrText xml:space="preserve"> PAGEREF _Toc9713 \h </w:instrText>
        </w:r>
        <w:r>
          <w:fldChar w:fldCharType="separate"/>
        </w:r>
        <w:r>
          <w:t>17</w:t>
        </w:r>
        <w:r>
          <w:fldChar w:fldCharType="end"/>
        </w:r>
      </w:hyperlink>
    </w:p>
    <w:p>
      <w:pPr>
        <w:pStyle w:val="TOC2"/>
        <w:tabs>
          <w:tab w:val="right" w:leader="dot" w:pos="8306"/>
        </w:tabs>
      </w:pPr>
      <w:hyperlink w:anchor="_Toc27427" w:history="1">
        <w:r>
          <w:rPr>
            <w:rFonts w:ascii="仿宋" w:eastAsia="仿宋" w:hAnsi="仿宋" w:cs="仿宋" w:hint="eastAsia"/>
            <w:lang w:eastAsia="zh-CN"/>
          </w:rPr>
          <w:t>(七)、管理风险分析</w:t>
        </w:r>
        <w:r>
          <w:tab/>
        </w:r>
        <w:r>
          <w:fldChar w:fldCharType="begin"/>
        </w:r>
        <w:r>
          <w:instrText xml:space="preserve"> PAGEREF _Toc27427 \h </w:instrText>
        </w:r>
        <w:r>
          <w:fldChar w:fldCharType="separate"/>
        </w:r>
        <w:r>
          <w:t>17</w:t>
        </w:r>
        <w:r>
          <w:fldChar w:fldCharType="end"/>
        </w:r>
      </w:hyperlink>
    </w:p>
    <w:p>
      <w:pPr>
        <w:pStyle w:val="TOC2"/>
        <w:tabs>
          <w:tab w:val="right" w:leader="dot" w:pos="8306"/>
        </w:tabs>
      </w:pPr>
      <w:hyperlink w:anchor="_Toc17819" w:history="1">
        <w:r>
          <w:rPr>
            <w:rFonts w:ascii="仿宋" w:eastAsia="仿宋" w:hAnsi="仿宋" w:cs="仿宋" w:hint="eastAsia"/>
            <w:lang w:eastAsia="zh-CN"/>
          </w:rPr>
          <w:t>(八)、其它风险分析</w:t>
        </w:r>
        <w:r>
          <w:tab/>
        </w:r>
        <w:r>
          <w:fldChar w:fldCharType="begin"/>
        </w:r>
        <w:r>
          <w:instrText xml:space="preserve"> PAGEREF _Toc17819 \h </w:instrText>
        </w:r>
        <w:r>
          <w:fldChar w:fldCharType="separate"/>
        </w:r>
        <w:r>
          <w:t>18</w:t>
        </w:r>
        <w:r>
          <w:fldChar w:fldCharType="end"/>
        </w:r>
      </w:hyperlink>
    </w:p>
    <w:p>
      <w:pPr>
        <w:pStyle w:val="TOC1"/>
        <w:tabs>
          <w:tab w:val="right" w:leader="dot" w:pos="8306"/>
        </w:tabs>
      </w:pPr>
      <w:hyperlink w:anchor="_Toc9919" w:history="1">
        <w:r>
          <w:rPr>
            <w:rFonts w:ascii="仿宋" w:eastAsia="仿宋" w:hAnsi="仿宋" w:cs="仿宋" w:hint="eastAsia"/>
            <w:lang w:eastAsia="zh-CN"/>
          </w:rPr>
          <w:t>四、后期运营与管理</w:t>
        </w:r>
        <w:r>
          <w:tab/>
        </w:r>
        <w:r>
          <w:fldChar w:fldCharType="begin"/>
        </w:r>
        <w:r>
          <w:instrText xml:space="preserve"> PAGEREF _Toc9919 \h </w:instrText>
        </w:r>
        <w:r>
          <w:fldChar w:fldCharType="separate"/>
        </w:r>
        <w:r>
          <w:t>18</w:t>
        </w:r>
        <w:r>
          <w:fldChar w:fldCharType="end"/>
        </w:r>
      </w:hyperlink>
    </w:p>
    <w:p>
      <w:pPr>
        <w:pStyle w:val="TOC2"/>
        <w:tabs>
          <w:tab w:val="right" w:leader="dot" w:pos="8306"/>
        </w:tabs>
      </w:pPr>
      <w:hyperlink w:anchor="_Toc9629" w:history="1">
        <w:r>
          <w:rPr>
            <w:rFonts w:ascii="仿宋" w:eastAsia="仿宋" w:hAnsi="仿宋" w:cs="仿宋" w:hint="eastAsia"/>
            <w:lang w:eastAsia="zh-CN"/>
          </w:rPr>
          <w:t>(一)、电动开颅设备项目运营管理机制</w:t>
        </w:r>
        <w:r>
          <w:tab/>
        </w:r>
        <w:r>
          <w:fldChar w:fldCharType="begin"/>
        </w:r>
        <w:r>
          <w:instrText xml:space="preserve"> PAGEREF _Toc9629 \h </w:instrText>
        </w:r>
        <w:r>
          <w:fldChar w:fldCharType="separate"/>
        </w:r>
        <w:r>
          <w:t>18</w:t>
        </w:r>
        <w:r>
          <w:fldChar w:fldCharType="end"/>
        </w:r>
      </w:hyperlink>
    </w:p>
    <w:p>
      <w:pPr>
        <w:pStyle w:val="TOC2"/>
        <w:tabs>
          <w:tab w:val="right" w:leader="dot" w:pos="8306"/>
        </w:tabs>
      </w:pPr>
      <w:hyperlink w:anchor="_Toc9811" w:history="1">
        <w:r>
          <w:rPr>
            <w:rFonts w:ascii="仿宋" w:eastAsia="仿宋" w:hAnsi="仿宋" w:cs="仿宋" w:hint="eastAsia"/>
            <w:lang w:eastAsia="zh-CN"/>
          </w:rPr>
          <w:t>(二)、人员培训与知识转移</w:t>
        </w:r>
        <w:r>
          <w:tab/>
        </w:r>
        <w:r>
          <w:fldChar w:fldCharType="begin"/>
        </w:r>
        <w:r>
          <w:instrText xml:space="preserve"> PAGEREF _Toc9811 \h </w:instrText>
        </w:r>
        <w:r>
          <w:fldChar w:fldCharType="separate"/>
        </w:r>
        <w:r>
          <w:t>19</w:t>
        </w:r>
        <w:r>
          <w:fldChar w:fldCharType="end"/>
        </w:r>
      </w:hyperlink>
    </w:p>
    <w:p>
      <w:pPr>
        <w:pStyle w:val="TOC2"/>
        <w:tabs>
          <w:tab w:val="right" w:leader="dot" w:pos="8306"/>
        </w:tabs>
      </w:pPr>
      <w:hyperlink w:anchor="_Toc16310" w:history="1">
        <w:r>
          <w:rPr>
            <w:rFonts w:ascii="仿宋" w:eastAsia="仿宋" w:hAnsi="仿宋" w:cs="仿宋" w:hint="eastAsia"/>
            <w:lang w:eastAsia="zh-CN"/>
          </w:rPr>
          <w:t>(三)、设备维护与保养</w:t>
        </w:r>
        <w:r>
          <w:tab/>
        </w:r>
        <w:r>
          <w:fldChar w:fldCharType="begin"/>
        </w:r>
        <w:r>
          <w:instrText xml:space="preserve"> PAGEREF _Toc16310 \h </w:instrText>
        </w:r>
        <w:r>
          <w:fldChar w:fldCharType="separate"/>
        </w:r>
        <w:r>
          <w:t>19</w:t>
        </w:r>
        <w:r>
          <w:fldChar w:fldCharType="end"/>
        </w:r>
      </w:hyperlink>
    </w:p>
    <w:p>
      <w:pPr>
        <w:pStyle w:val="TOC2"/>
        <w:tabs>
          <w:tab w:val="right" w:leader="dot" w:pos="8306"/>
        </w:tabs>
      </w:pPr>
      <w:hyperlink w:anchor="_Toc9898" w:history="1">
        <w:r>
          <w:rPr>
            <w:rFonts w:ascii="仿宋" w:eastAsia="仿宋" w:hAnsi="仿宋" w:cs="仿宋" w:hint="eastAsia"/>
            <w:lang w:eastAsia="zh-CN"/>
          </w:rPr>
          <w:t>(四)、定期检查与评估</w:t>
        </w:r>
        <w:r>
          <w:tab/>
        </w:r>
        <w:r>
          <w:fldChar w:fldCharType="begin"/>
        </w:r>
        <w:r>
          <w:instrText xml:space="preserve"> PAGEREF _Toc9898 \h </w:instrText>
        </w:r>
        <w:r>
          <w:fldChar w:fldCharType="separate"/>
        </w:r>
        <w:r>
          <w:t>20</w:t>
        </w:r>
        <w:r>
          <w:fldChar w:fldCharType="end"/>
        </w:r>
      </w:hyperlink>
    </w:p>
    <w:p>
      <w:pPr>
        <w:pStyle w:val="TOC1"/>
        <w:tabs>
          <w:tab w:val="right" w:leader="dot" w:pos="8306"/>
        </w:tabs>
      </w:pPr>
      <w:hyperlink w:anchor="_Toc1891" w:history="1">
        <w:r>
          <w:rPr>
            <w:rFonts w:ascii="仿宋" w:eastAsia="仿宋" w:hAnsi="仿宋" w:cs="仿宋" w:hint="eastAsia"/>
            <w:lang w:eastAsia="zh-CN"/>
          </w:rPr>
          <w:t>五、危机管理与应急响应</w:t>
        </w:r>
        <w:r>
          <w:tab/>
        </w:r>
        <w:r>
          <w:fldChar w:fldCharType="begin"/>
        </w:r>
        <w:r>
          <w:instrText xml:space="preserve"> PAGEREF _Toc1891 \h </w:instrText>
        </w:r>
        <w:r>
          <w:fldChar w:fldCharType="separate"/>
        </w:r>
        <w:r>
          <w:t>21</w:t>
        </w:r>
        <w:r>
          <w:fldChar w:fldCharType="end"/>
        </w:r>
      </w:hyperlink>
    </w:p>
    <w:p>
      <w:pPr>
        <w:pStyle w:val="TOC2"/>
        <w:tabs>
          <w:tab w:val="right" w:leader="dot" w:pos="8306"/>
        </w:tabs>
      </w:pPr>
      <w:hyperlink w:anchor="_Toc22446" w:history="1">
        <w:r>
          <w:rPr>
            <w:rFonts w:ascii="仿宋" w:eastAsia="仿宋" w:hAnsi="仿宋" w:cs="仿宋" w:hint="eastAsia"/>
            <w:lang w:eastAsia="zh-CN"/>
          </w:rPr>
          <w:t>(一)、危机管理计划制定</w:t>
        </w:r>
        <w:r>
          <w:tab/>
        </w:r>
        <w:r>
          <w:fldChar w:fldCharType="begin"/>
        </w:r>
        <w:r>
          <w:instrText xml:space="preserve"> PAGEREF _Toc22446 \h </w:instrText>
        </w:r>
        <w:r>
          <w:fldChar w:fldCharType="separate"/>
        </w:r>
        <w:r>
          <w:t>21</w:t>
        </w:r>
        <w:r>
          <w:fldChar w:fldCharType="end"/>
        </w:r>
      </w:hyperlink>
    </w:p>
    <w:p>
      <w:pPr>
        <w:pStyle w:val="TOC2"/>
        <w:tabs>
          <w:tab w:val="right" w:leader="dot" w:pos="8306"/>
        </w:tabs>
      </w:pPr>
      <w:hyperlink w:anchor="_Toc13783" w:history="1">
        <w:r>
          <w:rPr>
            <w:rFonts w:ascii="仿宋" w:eastAsia="仿宋" w:hAnsi="仿宋" w:cs="仿宋" w:hint="eastAsia"/>
            <w:lang w:eastAsia="zh-CN"/>
          </w:rPr>
          <w:t>(二)、应急响应流程</w:t>
        </w:r>
        <w:r>
          <w:tab/>
        </w:r>
        <w:r>
          <w:fldChar w:fldCharType="begin"/>
        </w:r>
        <w:r>
          <w:instrText xml:space="preserve"> PAGEREF _Toc13783 \h </w:instrText>
        </w:r>
        <w:r>
          <w:fldChar w:fldCharType="separate"/>
        </w:r>
        <w:r>
          <w:t>22</w:t>
        </w:r>
        <w:r>
          <w:fldChar w:fldCharType="end"/>
        </w:r>
      </w:hyperlink>
    </w:p>
    <w:p>
      <w:pPr>
        <w:pStyle w:val="TOC2"/>
        <w:tabs>
          <w:tab w:val="right" w:leader="dot" w:pos="8306"/>
        </w:tabs>
      </w:pPr>
      <w:hyperlink w:anchor="_Toc31467" w:history="1">
        <w:r>
          <w:rPr>
            <w:rFonts w:ascii="仿宋" w:eastAsia="仿宋" w:hAnsi="仿宋" w:cs="仿宋" w:hint="eastAsia"/>
            <w:lang w:eastAsia="zh-CN"/>
          </w:rPr>
          <w:t>(三)、危机公关与舆情管理</w:t>
        </w:r>
        <w:r>
          <w:tab/>
        </w:r>
        <w:r>
          <w:fldChar w:fldCharType="begin"/>
        </w:r>
        <w:r>
          <w:instrText xml:space="preserve"> PAGEREF _Toc31467 \h </w:instrText>
        </w:r>
        <w:r>
          <w:fldChar w:fldCharType="separate"/>
        </w:r>
        <w:r>
          <w:t>23</w:t>
        </w:r>
        <w:r>
          <w:fldChar w:fldCharType="end"/>
        </w:r>
      </w:hyperlink>
    </w:p>
    <w:p>
      <w:pPr>
        <w:pStyle w:val="TOC2"/>
        <w:tabs>
          <w:tab w:val="right" w:leader="dot" w:pos="8306"/>
        </w:tabs>
      </w:pPr>
      <w:hyperlink w:anchor="_Toc26359" w:history="1">
        <w:r>
          <w:rPr>
            <w:rFonts w:ascii="仿宋" w:eastAsia="仿宋" w:hAnsi="仿宋" w:cs="仿宋" w:hint="eastAsia"/>
            <w:lang w:eastAsia="zh-CN"/>
          </w:rPr>
          <w:t>(四)、事故调查与报告</w:t>
        </w:r>
        <w:r>
          <w:tab/>
        </w:r>
        <w:r>
          <w:fldChar w:fldCharType="begin"/>
        </w:r>
        <w:r>
          <w:instrText xml:space="preserve"> PAGEREF _Toc26359 \h </w:instrText>
        </w:r>
        <w:r>
          <w:fldChar w:fldCharType="separate"/>
        </w:r>
        <w:r>
          <w:t>23</w:t>
        </w:r>
        <w:r>
          <w:fldChar w:fldCharType="end"/>
        </w:r>
      </w:hyperlink>
    </w:p>
    <w:p>
      <w:pPr>
        <w:pStyle w:val="TOC1"/>
        <w:tabs>
          <w:tab w:val="right" w:leader="dot" w:pos="8306"/>
        </w:tabs>
      </w:pPr>
      <w:hyperlink w:anchor="_Toc9007" w:history="1">
        <w:r>
          <w:rPr>
            <w:rFonts w:ascii="仿宋" w:eastAsia="仿宋" w:hAnsi="仿宋" w:cs="仿宋" w:hint="eastAsia"/>
            <w:lang w:eastAsia="zh-CN"/>
          </w:rPr>
          <w:t>六、电动开颅设备项目落地与推广</w:t>
        </w:r>
        <w:r>
          <w:tab/>
        </w:r>
        <w:r>
          <w:fldChar w:fldCharType="begin"/>
        </w:r>
        <w:r>
          <w:instrText xml:space="preserve"> PAGEREF _Toc9007 \h </w:instrText>
        </w:r>
        <w:r>
          <w:fldChar w:fldCharType="separate"/>
        </w:r>
        <w:r>
          <w:t>24</w:t>
        </w:r>
        <w:r>
          <w:fldChar w:fldCharType="end"/>
        </w:r>
      </w:hyperlink>
    </w:p>
    <w:p>
      <w:pPr>
        <w:pStyle w:val="TOC2"/>
        <w:tabs>
          <w:tab w:val="right" w:leader="dot" w:pos="8306"/>
        </w:tabs>
      </w:pPr>
      <w:hyperlink w:anchor="_Toc5859" w:history="1">
        <w:r>
          <w:rPr>
            <w:rFonts w:ascii="仿宋" w:eastAsia="仿宋" w:hAnsi="仿宋" w:cs="仿宋" w:hint="eastAsia"/>
            <w:lang w:eastAsia="zh-CN"/>
          </w:rPr>
          <w:t>(一)、电动开颅设备项目推广计划</w:t>
        </w:r>
        <w:r>
          <w:tab/>
        </w:r>
        <w:r>
          <w:fldChar w:fldCharType="begin"/>
        </w:r>
        <w:r>
          <w:instrText xml:space="preserve"> PAGEREF _Toc5859 \h </w:instrText>
        </w:r>
        <w:r>
          <w:fldChar w:fldCharType="separate"/>
        </w:r>
        <w:r>
          <w:t>24</w:t>
        </w:r>
        <w:r>
          <w:fldChar w:fldCharType="end"/>
        </w:r>
      </w:hyperlink>
    </w:p>
    <w:p>
      <w:pPr>
        <w:pStyle w:val="TOC2"/>
        <w:tabs>
          <w:tab w:val="right" w:leader="dot" w:pos="8306"/>
        </w:tabs>
      </w:pPr>
      <w:hyperlink w:anchor="_Toc1630" w:history="1">
        <w:r>
          <w:rPr>
            <w:rFonts w:ascii="仿宋" w:eastAsia="仿宋" w:hAnsi="仿宋" w:cs="仿宋" w:hint="eastAsia"/>
            <w:lang w:eastAsia="zh-CN"/>
          </w:rPr>
          <w:t>(二)、地方政府支持与合作</w:t>
        </w:r>
        <w:r>
          <w:tab/>
        </w:r>
        <w:r>
          <w:fldChar w:fldCharType="begin"/>
        </w:r>
        <w:r>
          <w:instrText xml:space="preserve"> PAGEREF _Toc1630 \h </w:instrText>
        </w:r>
        <w:r>
          <w:fldChar w:fldCharType="separate"/>
        </w:r>
        <w:r>
          <w:t>25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9732" w:history="1">
        <w:r>
          <w:rPr>
            <w:rFonts w:ascii="仿宋" w:eastAsia="仿宋" w:hAnsi="仿宋" w:cs="仿宋" w:hint="eastAsia"/>
            <w:lang w:eastAsia="zh-CN"/>
          </w:rPr>
          <w:t>(三)、市场推广与品牌建设</w:t>
        </w:r>
        <w:r>
          <w:tab/>
        </w:r>
        <w:r>
          <w:fldChar w:fldCharType="begin"/>
        </w:r>
        <w:r>
          <w:instrText xml:space="preserve"> PAGEREF _Toc19732 \h </w:instrText>
        </w:r>
        <w:r>
          <w:fldChar w:fldCharType="separate"/>
        </w:r>
        <w:r>
          <w:t>26</w:t>
        </w:r>
        <w:r>
          <w:fldChar w:fldCharType="end"/>
        </w:r>
      </w:hyperlink>
    </w:p>
    <w:p>
      <w:pPr>
        <w:pStyle w:val="TOC2"/>
        <w:tabs>
          <w:tab w:val="right" w:leader="dot" w:pos="8306"/>
        </w:tabs>
      </w:pPr>
      <w:hyperlink w:anchor="_Toc6832" w:history="1">
        <w:r>
          <w:rPr>
            <w:rFonts w:ascii="仿宋" w:eastAsia="仿宋" w:hAnsi="仿宋" w:cs="仿宋" w:hint="eastAsia"/>
            <w:lang w:eastAsia="zh-CN"/>
          </w:rPr>
          <w:t>(四)、社会参与与共享机制</w:t>
        </w:r>
        <w:r>
          <w:tab/>
        </w:r>
        <w:r>
          <w:fldChar w:fldCharType="begin"/>
        </w:r>
        <w:r>
          <w:instrText xml:space="preserve"> PAGEREF _Toc6832 \h </w:instrText>
        </w:r>
        <w:r>
          <w:fldChar w:fldCharType="separate"/>
        </w:r>
        <w:r>
          <w:t>27</w:t>
        </w:r>
        <w:r>
          <w:fldChar w:fldCharType="end"/>
        </w:r>
      </w:hyperlink>
    </w:p>
    <w:p>
      <w:pPr>
        <w:pStyle w:val="TOC1"/>
        <w:tabs>
          <w:tab w:val="right" w:leader="dot" w:pos="8306"/>
        </w:tabs>
      </w:pPr>
      <w:hyperlink w:anchor="_Toc26901" w:history="1">
        <w:r>
          <w:rPr>
            <w:rFonts w:ascii="仿宋" w:eastAsia="仿宋" w:hAnsi="仿宋" w:cs="仿宋" w:hint="eastAsia"/>
            <w:lang w:eastAsia="zh-CN"/>
          </w:rPr>
          <w:t>七、合作伙伴关系管理</w:t>
        </w:r>
        <w:r>
          <w:tab/>
        </w:r>
        <w:r>
          <w:fldChar w:fldCharType="begin"/>
        </w:r>
        <w:r>
          <w:instrText xml:space="preserve"> PAGEREF _Toc26901 \h </w:instrText>
        </w:r>
        <w:r>
          <w:fldChar w:fldCharType="separate"/>
        </w:r>
        <w:r>
          <w:t>28</w:t>
        </w:r>
        <w:r>
          <w:fldChar w:fldCharType="end"/>
        </w:r>
      </w:hyperlink>
    </w:p>
    <w:p>
      <w:pPr>
        <w:pStyle w:val="TOC2"/>
        <w:tabs>
          <w:tab w:val="right" w:leader="dot" w:pos="8306"/>
        </w:tabs>
      </w:pPr>
      <w:hyperlink w:anchor="_Toc17127" w:history="1">
        <w:r>
          <w:rPr>
            <w:rFonts w:ascii="仿宋" w:eastAsia="仿宋" w:hAnsi="仿宋" w:cs="仿宋" w:hint="eastAsia"/>
            <w:lang w:eastAsia="zh-CN"/>
          </w:rPr>
          <w:t>(一)、合作伙伴选择与评估</w:t>
        </w:r>
        <w:r>
          <w:tab/>
        </w:r>
        <w:r>
          <w:fldChar w:fldCharType="begin"/>
        </w:r>
        <w:r>
          <w:instrText xml:space="preserve"> PAGEREF _Toc17127 \h </w:instrText>
        </w:r>
        <w:r>
          <w:fldChar w:fldCharType="separate"/>
        </w:r>
        <w:r>
          <w:t>28</w:t>
        </w:r>
        <w:r>
          <w:fldChar w:fldCharType="end"/>
        </w:r>
      </w:hyperlink>
    </w:p>
    <w:p>
      <w:pPr>
        <w:pStyle w:val="TOC2"/>
        <w:tabs>
          <w:tab w:val="right" w:leader="dot" w:pos="8306"/>
        </w:tabs>
      </w:pPr>
      <w:hyperlink w:anchor="_Toc26211" w:history="1">
        <w:r>
          <w:rPr>
            <w:rFonts w:ascii="仿宋" w:eastAsia="仿宋" w:hAnsi="仿宋" w:cs="仿宋" w:hint="eastAsia"/>
            <w:lang w:eastAsia="zh-CN"/>
          </w:rPr>
          <w:t>(二)、合作伙伴协议与合同管理</w:t>
        </w:r>
        <w:r>
          <w:tab/>
        </w:r>
        <w:r>
          <w:fldChar w:fldCharType="begin"/>
        </w:r>
        <w:r>
          <w:instrText xml:space="preserve"> PAGEREF _Toc26211 \h </w:instrText>
        </w:r>
        <w:r>
          <w:fldChar w:fldCharType="separate"/>
        </w:r>
        <w:r>
          <w:t>29</w:t>
        </w:r>
        <w:r>
          <w:fldChar w:fldCharType="end"/>
        </w:r>
      </w:hyperlink>
    </w:p>
    <w:p>
      <w:pPr>
        <w:pStyle w:val="TOC2"/>
        <w:tabs>
          <w:tab w:val="right" w:leader="dot" w:pos="8306"/>
        </w:tabs>
      </w:pPr>
      <w:hyperlink w:anchor="_Toc10568" w:history="1">
        <w:r>
          <w:rPr>
            <w:rFonts w:ascii="仿宋" w:eastAsia="仿宋" w:hAnsi="仿宋" w:cs="仿宋" w:hint="eastAsia"/>
            <w:lang w:eastAsia="zh-CN"/>
          </w:rPr>
          <w:t>(三)、风险共担与利益共享机制</w:t>
        </w:r>
        <w:r>
          <w:tab/>
        </w:r>
        <w:r>
          <w:fldChar w:fldCharType="begin"/>
        </w:r>
        <w:r>
          <w:instrText xml:space="preserve"> PAGEREF _Toc10568 \h </w:instrText>
        </w:r>
        <w:r>
          <w:fldChar w:fldCharType="separate"/>
        </w:r>
        <w:r>
          <w:t>30</w:t>
        </w:r>
        <w:r>
          <w:fldChar w:fldCharType="end"/>
        </w:r>
      </w:hyperlink>
    </w:p>
    <w:p>
      <w:pPr>
        <w:pStyle w:val="TOC2"/>
        <w:tabs>
          <w:tab w:val="right" w:leader="dot" w:pos="8306"/>
        </w:tabs>
      </w:pPr>
      <w:hyperlink w:anchor="_Toc22525" w:history="1">
        <w:r>
          <w:rPr>
            <w:rFonts w:ascii="仿宋" w:eastAsia="仿宋" w:hAnsi="仿宋" w:cs="仿宋" w:hint="eastAsia"/>
            <w:lang w:eastAsia="zh-CN"/>
          </w:rPr>
          <w:t>(四)、定期合作评估与调整</w:t>
        </w:r>
        <w:r>
          <w:tab/>
        </w:r>
        <w:r>
          <w:fldChar w:fldCharType="begin"/>
        </w:r>
        <w:r>
          <w:instrText xml:space="preserve"> PAGEREF _Toc22525 \h </w:instrText>
        </w:r>
        <w:r>
          <w:fldChar w:fldCharType="separate"/>
        </w:r>
        <w:r>
          <w:t>31</w:t>
        </w:r>
        <w:r>
          <w:fldChar w:fldCharType="end"/>
        </w:r>
      </w:hyperlink>
    </w:p>
    <w:p>
      <w:pPr>
        <w:pStyle w:val="TOC1"/>
        <w:tabs>
          <w:tab w:val="right" w:leader="dot" w:pos="8306"/>
        </w:tabs>
      </w:pPr>
      <w:hyperlink w:anchor="_Toc10081" w:history="1">
        <w:r>
          <w:rPr>
            <w:rFonts w:ascii="仿宋" w:eastAsia="仿宋" w:hAnsi="仿宋" w:cs="仿宋" w:hint="eastAsia"/>
            <w:lang w:eastAsia="zh-CN"/>
          </w:rPr>
          <w:t>八、质量管理与监督</w:t>
        </w:r>
        <w:r>
          <w:tab/>
        </w:r>
        <w:r>
          <w:fldChar w:fldCharType="begin"/>
        </w:r>
        <w:r>
          <w:instrText xml:space="preserve"> PAGEREF _Toc10081 \h </w:instrText>
        </w:r>
        <w:r>
          <w:fldChar w:fldCharType="separate"/>
        </w:r>
        <w:r>
          <w:t>32</w:t>
        </w:r>
        <w:r>
          <w:fldChar w:fldCharType="end"/>
        </w:r>
      </w:hyperlink>
    </w:p>
    <w:p>
      <w:pPr>
        <w:pStyle w:val="TOC2"/>
        <w:tabs>
          <w:tab w:val="right" w:leader="dot" w:pos="8306"/>
        </w:tabs>
      </w:pPr>
      <w:hyperlink w:anchor="_Toc8607" w:history="1">
        <w:r>
          <w:rPr>
            <w:rFonts w:ascii="仿宋" w:eastAsia="仿宋" w:hAnsi="仿宋" w:cs="仿宋" w:hint="eastAsia"/>
            <w:lang w:eastAsia="zh-CN"/>
          </w:rPr>
          <w:t>(一)、质量管理原则</w:t>
        </w:r>
        <w:r>
          <w:tab/>
        </w:r>
        <w:r>
          <w:fldChar w:fldCharType="begin"/>
        </w:r>
        <w:r>
          <w:instrText xml:space="preserve"> PAGEREF _Toc8607 \h </w:instrText>
        </w:r>
        <w:r>
          <w:fldChar w:fldCharType="separate"/>
        </w:r>
        <w:r>
          <w:t>32</w:t>
        </w:r>
        <w:r>
          <w:fldChar w:fldCharType="end"/>
        </w:r>
      </w:hyperlink>
    </w:p>
    <w:p>
      <w:pPr>
        <w:pStyle w:val="TOC2"/>
        <w:tabs>
          <w:tab w:val="right" w:leader="dot" w:pos="8306"/>
        </w:tabs>
      </w:pPr>
      <w:hyperlink w:anchor="_Toc18647" w:history="1">
        <w:r>
          <w:rPr>
            <w:rFonts w:ascii="仿宋" w:eastAsia="仿宋" w:hAnsi="仿宋" w:cs="仿宋" w:hint="eastAsia"/>
            <w:lang w:eastAsia="zh-CN"/>
          </w:rPr>
          <w:t>(二)、质量控制措施</w:t>
        </w:r>
        <w:r>
          <w:tab/>
        </w:r>
        <w:r>
          <w:fldChar w:fldCharType="begin"/>
        </w:r>
        <w:r>
          <w:instrText xml:space="preserve"> PAGEREF _Toc18647 \h </w:instrText>
        </w:r>
        <w:r>
          <w:fldChar w:fldCharType="separate"/>
        </w:r>
        <w:r>
          <w:t>34</w:t>
        </w:r>
        <w:r>
          <w:fldChar w:fldCharType="end"/>
        </w:r>
      </w:hyperlink>
    </w:p>
    <w:p>
      <w:pPr>
        <w:pStyle w:val="TOC2"/>
        <w:tabs>
          <w:tab w:val="right" w:leader="dot" w:pos="8306"/>
        </w:tabs>
      </w:pPr>
      <w:hyperlink w:anchor="_Toc25544" w:history="1">
        <w:r>
          <w:rPr>
            <w:rFonts w:ascii="仿宋" w:eastAsia="仿宋" w:hAnsi="仿宋" w:cs="仿宋" w:hint="eastAsia"/>
            <w:lang w:eastAsia="zh-CN"/>
          </w:rPr>
          <w:t>(三)、监督与评估机制</w:t>
        </w:r>
        <w:r>
          <w:tab/>
        </w:r>
        <w:r>
          <w:fldChar w:fldCharType="begin"/>
        </w:r>
        <w:r>
          <w:instrText xml:space="preserve"> PAGEREF _Toc25544 \h </w:instrText>
        </w:r>
        <w:r>
          <w:fldChar w:fldCharType="separate"/>
        </w:r>
        <w:r>
          <w:t>35</w:t>
        </w:r>
        <w:r>
          <w:fldChar w:fldCharType="end"/>
        </w:r>
      </w:hyperlink>
    </w:p>
    <w:p>
      <w:pPr>
        <w:pStyle w:val="TOC2"/>
        <w:tabs>
          <w:tab w:val="right" w:leader="dot" w:pos="8306"/>
        </w:tabs>
      </w:pPr>
      <w:hyperlink w:anchor="_Toc10711" w:history="1">
        <w:r>
          <w:rPr>
            <w:rFonts w:ascii="仿宋" w:eastAsia="仿宋" w:hAnsi="仿宋" w:cs="仿宋" w:hint="eastAsia"/>
            <w:lang w:eastAsia="zh-CN"/>
          </w:rPr>
          <w:t>(四)、持续改进与反馈</w:t>
        </w:r>
        <w:r>
          <w:tab/>
        </w:r>
        <w:r>
          <w:fldChar w:fldCharType="begin"/>
        </w:r>
        <w:r>
          <w:instrText xml:space="preserve"> PAGEREF _Toc10711 \h </w:instrText>
        </w:r>
        <w:r>
          <w:fldChar w:fldCharType="separate"/>
        </w:r>
        <w:r>
          <w:t>37</w:t>
        </w:r>
        <w:r>
          <w:fldChar w:fldCharType="end"/>
        </w:r>
      </w:hyperlink>
    </w:p>
    <w:p>
      <w:pPr>
        <w:pStyle w:val="TOC1"/>
        <w:tabs>
          <w:tab w:val="right" w:leader="dot" w:pos="8306"/>
        </w:tabs>
      </w:pPr>
      <w:hyperlink w:anchor="_Toc30967" w:history="1">
        <w:r>
          <w:rPr>
            <w:rFonts w:ascii="仿宋" w:eastAsia="仿宋" w:hAnsi="仿宋" w:cs="仿宋" w:hint="eastAsia"/>
            <w:lang w:eastAsia="zh-CN"/>
          </w:rPr>
          <w:t>九、资源有效利用与节能减排</w:t>
        </w:r>
        <w:r>
          <w:tab/>
        </w:r>
        <w:r>
          <w:fldChar w:fldCharType="begin"/>
        </w:r>
        <w:r>
          <w:instrText xml:space="preserve"> PAGEREF _Toc30967 \h </w:instrText>
        </w:r>
        <w:r>
          <w:fldChar w:fldCharType="separate"/>
        </w:r>
        <w:r>
          <w:t>40</w:t>
        </w:r>
        <w:r>
          <w:fldChar w:fldCharType="end"/>
        </w:r>
      </w:hyperlink>
    </w:p>
    <w:p>
      <w:pPr>
        <w:pStyle w:val="TOC2"/>
        <w:tabs>
          <w:tab w:val="right" w:leader="dot" w:pos="8306"/>
        </w:tabs>
      </w:pPr>
      <w:hyperlink w:anchor="_Toc13791" w:history="1">
        <w:r>
          <w:rPr>
            <w:rFonts w:ascii="仿宋" w:eastAsia="仿宋" w:hAnsi="仿宋" w:cs="仿宋" w:hint="eastAsia"/>
            <w:lang w:eastAsia="zh-CN"/>
          </w:rPr>
          <w:t>(一)、资源有效利用策略</w:t>
        </w:r>
        <w:r>
          <w:tab/>
        </w:r>
        <w:r>
          <w:fldChar w:fldCharType="begin"/>
        </w:r>
        <w:r>
          <w:instrText xml:space="preserve"> PAGEREF _Toc13791 \h </w:instrText>
        </w:r>
        <w:r>
          <w:fldChar w:fldCharType="separate"/>
        </w:r>
        <w:r>
          <w:t>40</w:t>
        </w:r>
        <w:r>
          <w:fldChar w:fldCharType="end"/>
        </w:r>
      </w:hyperlink>
    </w:p>
    <w:p>
      <w:pPr>
        <w:pStyle w:val="TOC2"/>
        <w:tabs>
          <w:tab w:val="right" w:leader="dot" w:pos="8306"/>
        </w:tabs>
      </w:pPr>
      <w:hyperlink w:anchor="_Toc5569" w:history="1">
        <w:r>
          <w:rPr>
            <w:rFonts w:ascii="仿宋" w:eastAsia="仿宋" w:hAnsi="仿宋" w:cs="仿宋" w:hint="eastAsia"/>
            <w:lang w:eastAsia="zh-CN"/>
          </w:rPr>
          <w:t>(二)、节能措施与技术应用</w:t>
        </w:r>
        <w:r>
          <w:tab/>
        </w:r>
        <w:r>
          <w:fldChar w:fldCharType="begin"/>
        </w:r>
        <w:r>
          <w:instrText xml:space="preserve"> PAGEREF _Toc5569 \h </w:instrText>
        </w:r>
        <w:r>
          <w:fldChar w:fldCharType="separate"/>
        </w:r>
        <w:r>
          <w:t>40</w:t>
        </w:r>
        <w:r>
          <w:fldChar w:fldCharType="end"/>
        </w:r>
      </w:hyperlink>
    </w:p>
    <w:p>
      <w:pPr>
        <w:pStyle w:val="TOC2"/>
        <w:tabs>
          <w:tab w:val="right" w:leader="dot" w:pos="8306"/>
        </w:tabs>
      </w:pPr>
      <w:hyperlink w:anchor="_Toc12791" w:history="1">
        <w:r>
          <w:rPr>
            <w:rFonts w:ascii="仿宋" w:eastAsia="仿宋" w:hAnsi="仿宋" w:cs="仿宋" w:hint="eastAsia"/>
            <w:lang w:eastAsia="zh-CN"/>
          </w:rPr>
          <w:t>(三)、减少排放与废弃物管理</w:t>
        </w:r>
        <w:r>
          <w:tab/>
        </w:r>
        <w:r>
          <w:fldChar w:fldCharType="begin"/>
        </w:r>
        <w:r>
          <w:instrText xml:space="preserve"> PAGEREF _Toc12791 \h </w:instrText>
        </w:r>
        <w:r>
          <w:fldChar w:fldCharType="separate"/>
        </w:r>
        <w:r>
          <w:t>41</w:t>
        </w:r>
        <w:r>
          <w:fldChar w:fldCharType="end"/>
        </w:r>
      </w:hyperlink>
    </w:p>
    <w:p>
      <w:pPr>
        <w:pStyle w:val="TOC1"/>
        <w:tabs>
          <w:tab w:val="right" w:leader="dot" w:pos="8306"/>
        </w:tabs>
      </w:pPr>
      <w:hyperlink w:anchor="_Toc27315" w:history="1">
        <w:r>
          <w:rPr>
            <w:rFonts w:ascii="仿宋" w:eastAsia="仿宋" w:hAnsi="仿宋" w:cs="仿宋" w:hint="eastAsia"/>
            <w:lang w:eastAsia="zh-CN"/>
          </w:rPr>
          <w:t>十、供应链管理</w:t>
        </w:r>
        <w:r>
          <w:tab/>
        </w:r>
        <w:r>
          <w:fldChar w:fldCharType="begin"/>
        </w:r>
        <w:r>
          <w:instrText xml:space="preserve"> PAGEREF _Toc27315 \h </w:instrText>
        </w:r>
        <w:r>
          <w:fldChar w:fldCharType="separate"/>
        </w:r>
        <w:r>
          <w:t>42</w:t>
        </w:r>
        <w:r>
          <w:fldChar w:fldCharType="end"/>
        </w:r>
      </w:hyperlink>
    </w:p>
    <w:p>
      <w:pPr>
        <w:pStyle w:val="TOC2"/>
        <w:tabs>
          <w:tab w:val="right" w:leader="dot" w:pos="8306"/>
        </w:tabs>
      </w:pPr>
      <w:hyperlink w:anchor="_Toc5526" w:history="1">
        <w:r>
          <w:rPr>
            <w:rFonts w:ascii="仿宋" w:eastAsia="仿宋" w:hAnsi="仿宋" w:cs="仿宋" w:hint="eastAsia"/>
            <w:lang w:eastAsia="zh-CN"/>
          </w:rPr>
          <w:t>(一)、供应链战略规划</w:t>
        </w:r>
        <w:r>
          <w:tab/>
        </w:r>
        <w:r>
          <w:fldChar w:fldCharType="begin"/>
        </w:r>
        <w:r>
          <w:instrText xml:space="preserve"> PAGEREF _Toc5526 \h </w:instrText>
        </w:r>
        <w:r>
          <w:fldChar w:fldCharType="separate"/>
        </w:r>
        <w:r>
          <w:t>42</w:t>
        </w:r>
        <w:r>
          <w:fldChar w:fldCharType="end"/>
        </w:r>
      </w:hyperlink>
    </w:p>
    <w:p>
      <w:pPr>
        <w:pStyle w:val="TOC2"/>
        <w:tabs>
          <w:tab w:val="right" w:leader="dot" w:pos="8306"/>
        </w:tabs>
      </w:pPr>
      <w:hyperlink w:anchor="_Toc24088" w:history="1">
        <w:r>
          <w:rPr>
            <w:rFonts w:ascii="仿宋" w:eastAsia="仿宋" w:hAnsi="仿宋" w:cs="仿宋" w:hint="eastAsia"/>
            <w:lang w:eastAsia="zh-CN"/>
          </w:rPr>
          <w:t>(二)、供应商选择与评估</w:t>
        </w:r>
        <w:r>
          <w:tab/>
        </w:r>
        <w:r>
          <w:fldChar w:fldCharType="begin"/>
        </w:r>
        <w:r>
          <w:instrText xml:space="preserve"> PAGEREF _Toc24088 \h </w:instrText>
        </w:r>
        <w:r>
          <w:fldChar w:fldCharType="separate"/>
        </w:r>
        <w:r>
          <w:t>42</w:t>
        </w:r>
        <w:r>
          <w:fldChar w:fldCharType="end"/>
        </w:r>
      </w:hyperlink>
    </w:p>
    <w:p>
      <w:pPr>
        <w:pStyle w:val="TOC2"/>
        <w:tabs>
          <w:tab w:val="right" w:leader="dot" w:pos="8306"/>
        </w:tabs>
      </w:pPr>
      <w:hyperlink w:anchor="_Toc4035" w:history="1">
        <w:r>
          <w:rPr>
            <w:rFonts w:ascii="仿宋" w:eastAsia="仿宋" w:hAnsi="仿宋" w:cs="仿宋" w:hint="eastAsia"/>
            <w:lang w:eastAsia="zh-CN"/>
          </w:rPr>
          <w:t>(三)、物流与库存管理</w:t>
        </w:r>
        <w:r>
          <w:tab/>
        </w:r>
        <w:r>
          <w:fldChar w:fldCharType="begin"/>
        </w:r>
        <w:r>
          <w:instrText xml:space="preserve"> PAGEREF _Toc4035 \h </w:instrText>
        </w:r>
        <w:r>
          <w:fldChar w:fldCharType="separate"/>
        </w:r>
        <w:r>
          <w:t>43</w:t>
        </w:r>
        <w:r>
          <w:fldChar w:fldCharType="end"/>
        </w:r>
      </w:hyperlink>
    </w:p>
    <w:p>
      <w:pPr>
        <w:pStyle w:val="TOC2"/>
        <w:tabs>
          <w:tab w:val="right" w:leader="dot" w:pos="8306"/>
        </w:tabs>
      </w:pPr>
      <w:hyperlink w:anchor="_Toc25883" w:history="1">
        <w:r>
          <w:rPr>
            <w:rFonts w:ascii="仿宋" w:eastAsia="仿宋" w:hAnsi="仿宋" w:cs="仿宋" w:hint="eastAsia"/>
            <w:lang w:eastAsia="zh-CN"/>
          </w:rPr>
          <w:t>(四)、供应链风险管理</w:t>
        </w:r>
        <w:r>
          <w:tab/>
        </w:r>
        <w:r>
          <w:fldChar w:fldCharType="begin"/>
        </w:r>
        <w:r>
          <w:instrText xml:space="preserve"> PAGEREF _Toc25883 \h </w:instrText>
        </w:r>
        <w:r>
          <w:fldChar w:fldCharType="separate"/>
        </w:r>
        <w:r>
          <w:t>45</w:t>
        </w:r>
        <w:r>
          <w:fldChar w:fldCharType="end"/>
        </w:r>
      </w:hyperlink>
    </w:p>
    <w:p>
      <w:pPr>
        <w:pStyle w:val="TOC1"/>
        <w:tabs>
          <w:tab w:val="right" w:leader="dot" w:pos="8306"/>
        </w:tabs>
      </w:pPr>
      <w:hyperlink w:anchor="_Toc16953" w:history="1">
        <w:r>
          <w:rPr>
            <w:rFonts w:ascii="仿宋" w:eastAsia="仿宋" w:hAnsi="仿宋" w:cs="仿宋" w:hint="eastAsia"/>
            <w:lang w:eastAsia="zh-CN"/>
          </w:rPr>
          <w:t>十一、合规与风险管理</w:t>
        </w:r>
        <w:r>
          <w:tab/>
        </w:r>
        <w:r>
          <w:fldChar w:fldCharType="begin"/>
        </w:r>
        <w:r>
          <w:instrText xml:space="preserve"> PAGEREF _Toc16953 \h </w:instrText>
        </w:r>
        <w:r>
          <w:fldChar w:fldCharType="separate"/>
        </w:r>
        <w:r>
          <w:t>46</w:t>
        </w:r>
        <w:r>
          <w:fldChar w:fldCharType="end"/>
        </w:r>
      </w:hyperlink>
    </w:p>
    <w:p>
      <w:pPr>
        <w:pStyle w:val="TOC2"/>
        <w:tabs>
          <w:tab w:val="right" w:leader="dot" w:pos="8306"/>
        </w:tabs>
      </w:pPr>
      <w:hyperlink w:anchor="_Toc32482" w:history="1">
        <w:r>
          <w:rPr>
            <w:rFonts w:ascii="仿宋" w:eastAsia="仿宋" w:hAnsi="仿宋" w:cs="仿宋" w:hint="eastAsia"/>
            <w:lang w:eastAsia="zh-CN"/>
          </w:rPr>
          <w:t>(一)、法律法规合规体系</w:t>
        </w:r>
        <w:r>
          <w:tab/>
        </w:r>
        <w:r>
          <w:fldChar w:fldCharType="begin"/>
        </w:r>
        <w:r>
          <w:instrText xml:space="preserve"> PAGEREF _Toc32482 \h </w:instrText>
        </w:r>
        <w:r>
          <w:fldChar w:fldCharType="separate"/>
        </w:r>
        <w:r>
          <w:t>46</w:t>
        </w:r>
        <w:r>
          <w:fldChar w:fldCharType="end"/>
        </w:r>
      </w:hyperlink>
    </w:p>
    <w:p>
      <w:pPr>
        <w:pStyle w:val="TOC2"/>
        <w:tabs>
          <w:tab w:val="right" w:leader="dot" w:pos="8306"/>
        </w:tabs>
      </w:pPr>
      <w:hyperlink w:anchor="_Toc19082" w:history="1">
        <w:r>
          <w:rPr>
            <w:rFonts w:ascii="仿宋" w:eastAsia="仿宋" w:hAnsi="仿宋" w:cs="仿宋" w:hint="eastAsia"/>
            <w:lang w:eastAsia="zh-CN"/>
          </w:rPr>
          <w:t>(二)、内部控制与风险评估</w:t>
        </w:r>
        <w:r>
          <w:tab/>
        </w:r>
        <w:r>
          <w:fldChar w:fldCharType="begin"/>
        </w:r>
        <w:r>
          <w:instrText xml:space="preserve"> PAGEREF _Toc19082 \h </w:instrText>
        </w:r>
        <w:r>
          <w:fldChar w:fldCharType="separate"/>
        </w:r>
        <w:r>
          <w:t>47</w:t>
        </w:r>
        <w:r>
          <w:fldChar w:fldCharType="end"/>
        </w:r>
      </w:hyperlink>
    </w:p>
    <w:p>
      <w:pPr>
        <w:pStyle w:val="TOC2"/>
        <w:tabs>
          <w:tab w:val="right" w:leader="dot" w:pos="8306"/>
        </w:tabs>
      </w:pPr>
      <w:hyperlink w:anchor="_Toc10644" w:history="1">
        <w:r>
          <w:rPr>
            <w:rFonts w:ascii="仿宋" w:eastAsia="仿宋" w:hAnsi="仿宋" w:cs="仿宋" w:hint="eastAsia"/>
            <w:lang w:eastAsia="zh-CN"/>
          </w:rPr>
          <w:t>(三)、合规培训与执行</w:t>
        </w:r>
        <w:r>
          <w:tab/>
        </w:r>
        <w:r>
          <w:fldChar w:fldCharType="begin"/>
        </w:r>
        <w:r>
          <w:instrText xml:space="preserve"> PAGEREF _Toc10644 \h </w:instrText>
        </w:r>
        <w:r>
          <w:fldChar w:fldCharType="separate"/>
        </w:r>
        <w:r>
          <w:t>48</w:t>
        </w:r>
        <w:r>
          <w:fldChar w:fldCharType="end"/>
        </w:r>
      </w:hyperlink>
    </w:p>
    <w:p>
      <w:pPr>
        <w:pStyle w:val="TOC2"/>
        <w:tabs>
          <w:tab w:val="right" w:leader="dot" w:pos="8306"/>
        </w:tabs>
      </w:pPr>
      <w:hyperlink w:anchor="_Toc12706" w:history="1">
        <w:r>
          <w:rPr>
            <w:rFonts w:ascii="仿宋" w:eastAsia="仿宋" w:hAnsi="仿宋" w:cs="仿宋" w:hint="eastAsia"/>
            <w:lang w:eastAsia="zh-CN"/>
          </w:rPr>
          <w:t>(四)、合规监测与修正机制</w:t>
        </w:r>
        <w:r>
          <w:tab/>
        </w:r>
        <w:r>
          <w:fldChar w:fldCharType="begin"/>
        </w:r>
        <w:r>
          <w:instrText xml:space="preserve"> PAGEREF _Toc12706 \h </w:instrText>
        </w:r>
        <w:r>
          <w:fldChar w:fldCharType="separate"/>
        </w:r>
        <w:r>
          <w:t>49</w:t>
        </w:r>
        <w:r>
          <w:fldChar w:fldCharType="end"/>
        </w:r>
      </w:hyperlink>
    </w:p>
    <w:p>
      <w:pPr>
        <w:pStyle w:val="TOC1"/>
        <w:tabs>
          <w:tab w:val="right" w:leader="dot" w:pos="8306"/>
        </w:tabs>
      </w:pPr>
      <w:hyperlink w:anchor="_Toc10338" w:history="1">
        <w:r>
          <w:rPr>
            <w:rFonts w:ascii="仿宋" w:eastAsia="仿宋" w:hAnsi="仿宋" w:cs="仿宋" w:hint="eastAsia"/>
            <w:lang w:eastAsia="zh-CN"/>
          </w:rPr>
          <w:t>十二、市场营销与品牌推广</w:t>
        </w:r>
        <w:r>
          <w:tab/>
        </w:r>
        <w:r>
          <w:fldChar w:fldCharType="begin"/>
        </w:r>
        <w:r>
          <w:instrText xml:space="preserve"> PAGEREF _Toc10338 \h </w:instrText>
        </w:r>
        <w:r>
          <w:fldChar w:fldCharType="separate"/>
        </w:r>
        <w:r>
          <w:t>51</w:t>
        </w:r>
        <w:r>
          <w:fldChar w:fldCharType="end"/>
        </w:r>
      </w:hyperlink>
    </w:p>
    <w:p>
      <w:pPr>
        <w:pStyle w:val="TOC2"/>
        <w:tabs>
          <w:tab w:val="right" w:leader="dot" w:pos="8306"/>
        </w:tabs>
      </w:pPr>
      <w:hyperlink w:anchor="_Toc23575" w:history="1">
        <w:r>
          <w:rPr>
            <w:rFonts w:ascii="仿宋" w:eastAsia="仿宋" w:hAnsi="仿宋" w:cs="仿宋" w:hint="eastAsia"/>
            <w:lang w:eastAsia="zh-CN"/>
          </w:rPr>
          <w:t>(一)、市场调研与定位</w:t>
        </w:r>
        <w:r>
          <w:tab/>
        </w:r>
        <w:r>
          <w:fldChar w:fldCharType="begin"/>
        </w:r>
        <w:r>
          <w:instrText xml:space="preserve"> PAGEREF _Toc23575 \h </w:instrText>
        </w:r>
        <w:r>
          <w:fldChar w:fldCharType="separate"/>
        </w:r>
        <w:r>
          <w:t>51</w:t>
        </w:r>
        <w:r>
          <w:fldChar w:fldCharType="end"/>
        </w:r>
      </w:hyperlink>
    </w:p>
    <w:p>
      <w:pPr>
        <w:pStyle w:val="TOC2"/>
        <w:tabs>
          <w:tab w:val="right" w:leader="dot" w:pos="8306"/>
        </w:tabs>
      </w:pPr>
      <w:hyperlink w:anchor="_Toc27405" w:history="1">
        <w:r>
          <w:rPr>
            <w:rFonts w:ascii="仿宋" w:eastAsia="仿宋" w:hAnsi="仿宋" w:cs="仿宋" w:hint="eastAsia"/>
            <w:lang w:eastAsia="zh-CN"/>
          </w:rPr>
          <w:t>(二)、营销策略与推广计划</w:t>
        </w:r>
        <w:r>
          <w:tab/>
        </w:r>
        <w:r>
          <w:fldChar w:fldCharType="begin"/>
        </w:r>
        <w:r>
          <w:instrText xml:space="preserve"> PAGEREF _Toc27405 \h </w:instrText>
        </w:r>
        <w:r>
          <w:fldChar w:fldCharType="separate"/>
        </w:r>
        <w:r>
          <w:t>52</w:t>
        </w:r>
        <w:r>
          <w:fldChar w:fldCharType="end"/>
        </w:r>
      </w:hyperlink>
    </w:p>
    <w:p>
      <w:pPr>
        <w:pStyle w:val="TOC2"/>
        <w:tabs>
          <w:tab w:val="right" w:leader="dot" w:pos="8306"/>
        </w:tabs>
      </w:pPr>
      <w:hyperlink w:anchor="_Toc10781" w:history="1">
        <w:r>
          <w:rPr>
            <w:rFonts w:ascii="仿宋" w:eastAsia="仿宋" w:hAnsi="仿宋" w:cs="仿宋" w:hint="eastAsia"/>
            <w:lang w:eastAsia="zh-CN"/>
          </w:rPr>
          <w:t>(三)、客户关系管理</w:t>
        </w:r>
        <w:r>
          <w:tab/>
        </w:r>
        <w:r>
          <w:fldChar w:fldCharType="begin"/>
        </w:r>
        <w:r>
          <w:instrText xml:space="preserve"> PAGEREF _Toc10781 \h </w:instrText>
        </w:r>
        <w:r>
          <w:fldChar w:fldCharType="separate"/>
        </w:r>
        <w:r>
          <w:t>54</w:t>
        </w:r>
        <w:r>
          <w:fldChar w:fldCharType="end"/>
        </w:r>
      </w:hyperlink>
    </w:p>
    <w:p>
      <w:pPr>
        <w:pStyle w:val="TOC2"/>
        <w:tabs>
          <w:tab w:val="right" w:leader="dot" w:pos="8306"/>
        </w:tabs>
      </w:pPr>
      <w:hyperlink w:anchor="_Toc10887" w:history="1">
        <w:r>
          <w:rPr>
            <w:rFonts w:ascii="仿宋" w:eastAsia="仿宋" w:hAnsi="仿宋" w:cs="仿宋" w:hint="eastAsia"/>
            <w:lang w:eastAsia="zh-CN"/>
          </w:rPr>
          <w:t>(四)、品牌建设与维护</w:t>
        </w:r>
        <w:r>
          <w:tab/>
        </w:r>
        <w:r>
          <w:fldChar w:fldCharType="begin"/>
        </w:r>
        <w:r>
          <w:instrText xml:space="preserve"> PAGEREF _Toc10887 \h </w:instrText>
        </w:r>
        <w:r>
          <w:fldChar w:fldCharType="separate"/>
        </w:r>
        <w:r>
          <w:t>55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1837"/>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随着全球市场一体化步伐的加快，跨界合作已经成为推动企业发展新趋势。本文档编制之初，即依据双方各自的市场定位、资源能力及未来发展规划，以期达成共识，并深入分析项目的可行性及潜在增值空间。本文档将详细论述合作双方的职责分工、合作流程以及期望成果，其内容和数据均不得用于商业目的，仅供学习和交流之用。我们期待以本计划书为基础，搭建一个稳定可靠的项目合作平台，共创双方利益的最大化。</w:t>
      </w:r>
    </w:p>
    <w:p>
      <w:pPr>
        <w:pStyle w:val="Heading1"/>
        <w:ind w:firstLine="560" w:firstLineChars="200"/>
        <w:rPr>
          <w:rFonts w:ascii="仿宋" w:eastAsia="仿宋" w:hAnsi="仿宋" w:cs="仿宋" w:hint="eastAsia"/>
          <w:sz w:val="28"/>
          <w:lang w:eastAsia="zh-CN"/>
        </w:rPr>
      </w:pPr>
      <w:bookmarkStart w:id="2" w:name="_Toc31925"/>
      <w:r>
        <w:rPr>
          <w:rFonts w:ascii="仿宋" w:eastAsia="仿宋" w:hAnsi="仿宋" w:cs="仿宋" w:hint="eastAsia"/>
          <w:sz w:val="28"/>
          <w:lang w:eastAsia="zh-CN"/>
        </w:rPr>
        <w:t>一、建设规划分析</w:t>
      </w:r>
      <w:bookmarkEnd w:id="2"/>
    </w:p>
    <w:p>
      <w:pPr>
        <w:pStyle w:val="Heading2"/>
        <w:rPr>
          <w:rFonts w:ascii="仿宋" w:eastAsia="仿宋" w:hAnsi="仿宋" w:cs="仿宋" w:hint="eastAsia"/>
          <w:lang w:eastAsia="zh-CN"/>
        </w:rPr>
      </w:pPr>
      <w:bookmarkStart w:id="3" w:name="_Toc10863"/>
      <w:r>
        <w:rPr>
          <w:rFonts w:ascii="仿宋" w:eastAsia="仿宋" w:hAnsi="仿宋" w:cs="仿宋" w:hint="eastAsia"/>
          <w:lang w:eastAsia="zh-CN"/>
        </w:rPr>
        <w:t>(一)、产品规划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一、产品方案</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电动开颅设备项目产品方案的确定是基于多方面因素的综合考虑。我们充分考虑了国家及地方产业发展政策、市场需求状况、资源供应情况、企业资金筹措能力、生产工艺技术水平的先进程度以及电动开颅设备项目经济效益和投资风险性等方面。主要产品定位于XX，具体品种将灵活调整以适应市场需求的变化。年生产计划根据人员及装备生产能力水平，结合市场需求预测情况，并将产量和销量紧密匹配。本报告按照初步产品方案进行测算，基于确定的产品方案、建设规模和预测的XX产品价格，预计年产量为XXX，预计年产值为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二、营销策略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坚持以市场需求为创业工作的核心，将电动开颅设备项目产品需求市场作为出发点和落脚点。根据市场的动态变化，我们将灵活调整产品结构，真正做到市场需求决定产品生产。市场热点在哪里，我们的创新工作就紧随其后。为了适应市场需求的变化，我们将合理确定电动开颅设备项目产品生产方案，并通过增加产品高附加值的方式，满足人们对电动开颅设备项目产品的多样需求。在市场变化中不断调整产品生产方案，是我们持续提高产品竞争力和满足市场需求的关键策略。</w:t>
      </w:r>
    </w:p>
    <w:p>
      <w:pPr>
        <w:pStyle w:val="Heading2"/>
        <w:ind w:firstLine="560" w:firstLineChars="200"/>
        <w:rPr>
          <w:rFonts w:ascii="仿宋" w:eastAsia="仿宋" w:hAnsi="仿宋" w:cs="仿宋" w:hint="eastAsia"/>
          <w:sz w:val="28"/>
          <w:lang w:eastAsia="zh-CN"/>
        </w:rPr>
      </w:pPr>
      <w:bookmarkStart w:id="4" w:name="_Toc25455"/>
      <w:r>
        <w:rPr>
          <w:rFonts w:ascii="仿宋" w:eastAsia="仿宋" w:hAnsi="仿宋" w:cs="仿宋" w:hint="eastAsia"/>
          <w:sz w:val="28"/>
          <w:lang w:eastAsia="zh-CN"/>
        </w:rPr>
        <w:t>(二)、建设规模</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该电动开颅设备项目总征地面积为XX平方米，相当于约XX亩，其中净用地面积为XX平方米，处于红线范围内，折合约XX亩。电动开颅设备项目规划的总建筑面积为XX平方米，其中规划建设主体工程占据XX平方米，计容建筑面积为XX平方米。预计建筑工程的投资将达到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电动开颅设备项目计划购置的设备总数为XX台（套），设备购置费用将达到XX万元。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电动开颅设备项目的计划总投资为XX万元，预计年实现的营业收入将达到XX万元。这一投资将为电动开颅设备项目提供充足的资金支持，确保电动开颅设备项目能够高效运营并实现可观的经济效益。</w:t>
      </w:r>
    </w:p>
    <w:p>
      <w:pPr>
        <w:pStyle w:val="Heading1"/>
        <w:ind w:firstLine="560" w:firstLineChars="200"/>
        <w:rPr>
          <w:rFonts w:ascii="仿宋" w:eastAsia="仿宋" w:hAnsi="仿宋" w:cs="仿宋" w:hint="eastAsia"/>
          <w:sz w:val="28"/>
          <w:lang w:eastAsia="zh-CN"/>
        </w:rPr>
      </w:pPr>
      <w:bookmarkStart w:id="5" w:name="_Toc18072"/>
      <w:r>
        <w:rPr>
          <w:rFonts w:ascii="仿宋" w:eastAsia="仿宋" w:hAnsi="仿宋" w:cs="仿宋" w:hint="eastAsia"/>
          <w:sz w:val="28"/>
          <w:lang w:eastAsia="zh-CN"/>
        </w:rPr>
        <w:t>二、电动开颅设备项目概论</w:t>
      </w:r>
      <w:bookmarkEnd w:id="5"/>
    </w:p>
    <w:p>
      <w:pPr>
        <w:pStyle w:val="Heading2"/>
        <w:rPr>
          <w:rFonts w:ascii="仿宋" w:eastAsia="仿宋" w:hAnsi="仿宋" w:cs="仿宋" w:hint="eastAsia"/>
          <w:lang w:eastAsia="zh-CN"/>
        </w:rPr>
      </w:pPr>
      <w:bookmarkStart w:id="6" w:name="_Toc13461"/>
      <w:r>
        <w:rPr>
          <w:rFonts w:ascii="仿宋" w:eastAsia="仿宋" w:hAnsi="仿宋" w:cs="仿宋" w:hint="eastAsia"/>
          <w:lang w:eastAsia="zh-CN"/>
        </w:rPr>
        <w:t>(一)、创新计划及电动开颅设备项目性质</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(一) 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XX电动开颅设备项目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(二) 电动开颅设备项目建设性质</w:t>
      </w:r>
    </w:p>
    <w:p>
      <w:pPr>
        <w:ind w:firstLine="560" w:firstLineChars="200"/>
        <w:rPr>
          <w:rFonts w:ascii="仿宋" w:eastAsia="仿宋" w:hAnsi="仿宋" w:cs="仿宋" w:hint="eastAsia"/>
          <w:sz w:val="28"/>
        </w:rPr>
      </w:pPr>
      <w:r>
        <w:rPr>
          <w:rFonts w:ascii="仿宋" w:eastAsia="仿宋" w:hAnsi="仿宋" w:cs="仿宋" w:hint="eastAsia"/>
          <w:sz w:val="28"/>
          <w:lang w:eastAsia="zh-CN"/>
        </w:rPr>
        <w:t>本电动开颅设备项目为新建电动开颅设备项目，充分依托于XXX产业示范园区的雄厚产业基础和创新环境。通过充分发挥区域的得天独厚的地理位置和产业资源优势，计划全力打造以BBB为核心的综合性产业基地，预期年产值将达到XXX万元。</w:t>
      </w:r>
    </w:p>
    <w:p>
      <w:pPr>
        <w:pStyle w:val="Heading2"/>
        <w:ind w:firstLine="560" w:firstLineChars="200"/>
        <w:rPr>
          <w:rFonts w:ascii="仿宋" w:eastAsia="仿宋" w:hAnsi="仿宋" w:cs="仿宋" w:hint="eastAsia"/>
          <w:sz w:val="28"/>
          <w:lang w:eastAsia="zh-CN"/>
        </w:rPr>
      </w:pPr>
      <w:bookmarkStart w:id="7" w:name="_Toc7778"/>
      <w:r>
        <w:rPr>
          <w:rFonts w:ascii="仿宋" w:eastAsia="仿宋" w:hAnsi="仿宋" w:cs="仿宋" w:hint="eastAsia"/>
          <w:sz w:val="28"/>
          <w:lang w:eastAsia="zh-CN"/>
        </w:rPr>
        <w:t>(二)、主管单位与电动开颅设备项目执行方</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(一) 集团名称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XXX 集团</w:t>
      </w:r>
    </w:p>
    <w:p>
      <w:pPr>
        <w:ind w:firstLine="560" w:firstLineChars="200"/>
        <w:rPr>
          <w:rFonts w:ascii="仿宋" w:eastAsia="仿宋" w:hAnsi="仿宋" w:cs="仿宋" w:hint="eastAsia"/>
          <w:sz w:val="28"/>
        </w:rPr>
      </w:pPr>
      <w:r>
        <w:rPr>
          <w:rFonts w:ascii="仿宋" w:eastAsia="仿宋" w:hAnsi="仿宋" w:cs="仿宋" w:hint="eastAsia"/>
          <w:sz w:val="28"/>
          <w:lang w:eastAsia="zh-CN"/>
        </w:rPr>
        <w:t>(二) 集团业务范围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XXX 集团以多元化经营为主导，涵盖了广泛的行业领域。主要业务包括但不限于制造业、服务业、科技创新等。通过多领域的布局，XXX 集团致力于在不同领域取得卓越业绩，为客户提供全面的解决方案。</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(三) 企业愿景</w:t>
      </w:r>
    </w:p>
    <w:p>
      <w:pPr>
        <w:ind w:firstLine="560" w:firstLineChars="200"/>
        <w:rPr>
          <w:rFonts w:ascii="仿宋" w:eastAsia="仿宋" w:hAnsi="仿宋" w:cs="仿宋" w:hint="eastAsia"/>
          <w:sz w:val="28"/>
        </w:rPr>
      </w:pPr>
      <w:r>
        <w:rPr>
          <w:rFonts w:ascii="仿宋" w:eastAsia="仿宋" w:hAnsi="仿宋" w:cs="仿宋" w:hint="eastAsia"/>
          <w:sz w:val="28"/>
          <w:lang w:eastAsia="zh-CN"/>
        </w:rPr>
        <w:t>XXX 集团的企业愿景是成为行业领先者，不仅在本土市场上占有显著份额，更在全球范围内展现出卓越的竞争力。通过不断创新和提升管理水平，XXX 集团追求成为可持续发展的企业，为员工、股东和社会创造更大的价值。</w:t>
      </w:r>
    </w:p>
    <w:p>
      <w:pPr>
        <w:ind w:firstLine="560" w:firstLineChars="200"/>
        <w:rPr>
          <w:rFonts w:ascii="仿宋" w:eastAsia="仿宋" w:hAnsi="仿宋" w:cs="仿宋" w:hint="eastAsia"/>
          <w:sz w:val="28"/>
        </w:rPr>
      </w:pPr>
      <w:r>
        <w:rPr>
          <w:rFonts w:ascii="仿宋" w:eastAsia="仿宋" w:hAnsi="仿宋" w:cs="仿宋" w:hint="eastAsia"/>
          <w:sz w:val="28"/>
          <w:lang w:eastAsia="zh-CN"/>
        </w:rPr>
        <w:t>(四) 企业核心价值观</w:t>
      </w:r>
    </w:p>
    <w:p>
      <w:pPr>
        <w:ind w:firstLine="560" w:firstLineChars="200"/>
        <w:rPr>
          <w:rFonts w:ascii="仿宋" w:eastAsia="仿宋" w:hAnsi="仿宋" w:cs="仿宋" w:hint="eastAsia"/>
          <w:sz w:val="28"/>
        </w:rPr>
      </w:pPr>
      <w:r>
        <w:rPr>
          <w:rFonts w:ascii="仿宋" w:eastAsia="仿宋" w:hAnsi="仿宋" w:cs="仿宋" w:hint="eastAsia"/>
          <w:sz w:val="28"/>
          <w:lang w:eastAsia="zh-CN"/>
        </w:rPr>
        <w:t>XXX 集团秉承着以客户为中心的核心价值观。在服务客户的过程中，我们注重品质、创新和诚信。通过不懈努力，XXX 集团致力于为客户提供卓越的产品和服务，与客户共同成长。</w:t>
      </w:r>
    </w:p>
    <w:p>
      <w:pPr>
        <w:ind w:firstLine="560" w:firstLineChars="200"/>
        <w:rPr>
          <w:rFonts w:ascii="仿宋" w:eastAsia="仿宋" w:hAnsi="仿宋" w:cs="仿宋" w:hint="eastAsia"/>
          <w:sz w:val="28"/>
        </w:rPr>
      </w:pPr>
      <w:r>
        <w:rPr>
          <w:rFonts w:ascii="仿宋" w:eastAsia="仿宋" w:hAnsi="仿宋" w:cs="仿宋" w:hint="eastAsia"/>
          <w:sz w:val="28"/>
          <w:lang w:eastAsia="zh-CN"/>
        </w:rPr>
        <w:t>(五) 公司使命</w:t>
      </w:r>
    </w:p>
    <w:p>
      <w:pPr>
        <w:ind w:firstLine="560" w:firstLineChars="200"/>
        <w:rPr>
          <w:rFonts w:ascii="仿宋" w:eastAsia="仿宋" w:hAnsi="仿宋" w:cs="仿宋" w:hint="eastAsia"/>
          <w:sz w:val="28"/>
        </w:rPr>
      </w:pPr>
      <w:r>
        <w:rPr>
          <w:rFonts w:ascii="仿宋" w:eastAsia="仿宋" w:hAnsi="仿宋" w:cs="仿宋" w:hint="eastAsia"/>
          <w:sz w:val="28"/>
          <w:lang w:eastAsia="zh-CN"/>
        </w:rPr>
        <w:t>XXX 集团的使命是通过提供高品质的产品和服务，不断创新和改进，为社会创造更多就业机会，为经济发展做出积极贡献。通过可持续经营，XXX 集团致力于成为社会的责任企业。</w:t>
      </w:r>
    </w:p>
    <w:p>
      <w:pPr>
        <w:pStyle w:val="Heading2"/>
        <w:ind w:firstLine="560" w:firstLineChars="200"/>
        <w:rPr>
          <w:rFonts w:ascii="仿宋" w:eastAsia="仿宋" w:hAnsi="仿宋" w:cs="仿宋" w:hint="eastAsia"/>
          <w:sz w:val="28"/>
          <w:lang w:eastAsia="zh-CN"/>
        </w:rPr>
      </w:pPr>
      <w:bookmarkStart w:id="8" w:name="_Toc5915"/>
      <w:r>
        <w:rPr>
          <w:rFonts w:ascii="仿宋" w:eastAsia="仿宋" w:hAnsi="仿宋" w:cs="仿宋" w:hint="eastAsia"/>
          <w:sz w:val="28"/>
          <w:lang w:eastAsia="zh-CN"/>
        </w:rPr>
        <w:t>(三)、战略协作伙伴</w:t>
      </w:r>
      <w:bookmarkEnd w:id="8"/>
    </w:p>
    <w:p>
      <w:pPr>
        <w:ind w:firstLine="560" w:firstLineChars="200"/>
        <w:rPr>
          <w:rFonts w:ascii="仿宋" w:eastAsia="仿宋" w:hAnsi="仿宋" w:cs="仿宋" w:hint="eastAsia"/>
          <w:sz w:val="28"/>
        </w:rPr>
      </w:pPr>
    </w:p>
    <w:p>
      <w:pPr>
        <w:ind w:firstLine="560" w:firstLineChars="200"/>
        <w:rPr>
          <w:rFonts w:ascii="仿宋" w:eastAsia="仿宋" w:hAnsi="仿宋" w:cs="仿宋" w:hint="eastAsia"/>
          <w:sz w:val="28"/>
        </w:rPr>
      </w:pPr>
      <w:r>
        <w:rPr>
          <w:rFonts w:ascii="仿宋" w:eastAsia="仿宋" w:hAnsi="仿宋" w:cs="仿宋" w:hint="eastAsia"/>
          <w:sz w:val="28"/>
          <w:lang w:eastAsia="zh-CN"/>
        </w:rPr>
        <w:t>(1) 战略合作单位</w:t>
      </w:r>
    </w:p>
    <w:p>
      <w:pPr>
        <w:ind w:firstLine="560" w:firstLineChars="200"/>
        <w:rPr>
          <w:rFonts w:ascii="仿宋" w:eastAsia="仿宋" w:hAnsi="仿宋" w:cs="仿宋" w:hint="eastAsia"/>
          <w:sz w:val="28"/>
        </w:rPr>
      </w:pPr>
      <w:r>
        <w:rPr>
          <w:rFonts w:ascii="仿宋" w:eastAsia="仿宋" w:hAnsi="仿宋" w:cs="仿宋" w:hint="eastAsia"/>
          <w:sz w:val="28"/>
          <w:lang w:eastAsia="zh-CN"/>
        </w:rPr>
        <w:t>XXX 集团</w:t>
      </w:r>
    </w:p>
    <w:p>
      <w:pPr>
        <w:ind w:firstLine="560" w:firstLineChars="200"/>
        <w:rPr>
          <w:rFonts w:ascii="仿宋" w:eastAsia="仿宋" w:hAnsi="仿宋" w:cs="仿宋" w:hint="eastAsia"/>
          <w:sz w:val="28"/>
        </w:rPr>
      </w:pPr>
      <w:r>
        <w:rPr>
          <w:rFonts w:ascii="仿宋" w:eastAsia="仿宋" w:hAnsi="仿宋" w:cs="仿宋" w:hint="eastAsia"/>
          <w:sz w:val="28"/>
          <w:lang w:eastAsia="zh-CN"/>
        </w:rPr>
        <w:t>(2) 合作背景</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战略合作单位XXX 集团是我公司重要的合作伙伴之一。基于双方在多个领域的共同价值观和业务目标，我们建立了紧密的战略合作关系。XXX 集团在其行业内具有卓越的声誉和领导地位，拥有雄厚的实力和丰富的资源。</w:t>
      </w:r>
    </w:p>
    <w:p>
      <w:pPr>
        <w:ind w:firstLine="560" w:firstLineChars="200"/>
        <w:rPr>
          <w:rFonts w:ascii="仿宋" w:eastAsia="仿宋" w:hAnsi="仿宋" w:cs="仿宋" w:hint="eastAsia"/>
          <w:sz w:val="28"/>
        </w:rPr>
      </w:pPr>
      <w:r>
        <w:rPr>
          <w:rFonts w:ascii="仿宋" w:eastAsia="仿宋" w:hAnsi="仿宋" w:cs="仿宋" w:hint="eastAsia"/>
          <w:sz w:val="28"/>
          <w:lang w:eastAsia="zh-CN"/>
        </w:rPr>
        <w:t>(3) 合作目标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双方携手合作的目标是共同推动行业的发展，实现资源共享、互利共赢。通过深化合作，我们将充分发挥各自的优势，共同开发新的市场机会，提升核心竞争力，实现更大范围的合作共赢。</w:t>
      </w:r>
    </w:p>
    <w:p>
      <w:pPr>
        <w:ind w:firstLine="560" w:firstLineChars="200"/>
        <w:rPr>
          <w:rFonts w:ascii="仿宋" w:eastAsia="仿宋" w:hAnsi="仿宋" w:cs="仿宋" w:hint="eastAsia"/>
          <w:sz w:val="28"/>
        </w:rPr>
      </w:pPr>
      <w:r>
        <w:rPr>
          <w:rFonts w:ascii="仿宋" w:eastAsia="仿宋" w:hAnsi="仿宋" w:cs="仿宋" w:hint="eastAsia"/>
          <w:sz w:val="28"/>
          <w:lang w:eastAsia="zh-CN"/>
        </w:rPr>
        <w:t>(4) 合作领域</w:t>
      </w:r>
    </w:p>
    <w:p>
      <w:pPr>
        <w:ind w:firstLine="560" w:firstLineChars="200"/>
        <w:rPr>
          <w:rFonts w:ascii="仿宋" w:eastAsia="仿宋" w:hAnsi="仿宋" w:cs="仿宋" w:hint="eastAsia"/>
          <w:sz w:val="28"/>
        </w:rPr>
      </w:pPr>
      <w:r>
        <w:rPr>
          <w:rFonts w:ascii="仿宋" w:eastAsia="仿宋" w:hAnsi="仿宋" w:cs="仿宋" w:hint="eastAsia"/>
          <w:sz w:val="28"/>
          <w:lang w:eastAsia="zh-CN"/>
        </w:rPr>
        <w:t>XXX 集团作为战略合作单位，我们将在多个领域展开合作，包括但不限于技术创新、市场拓展、资源整合等。通过共同努力，我们期待在这些领域取得卓越的成绩，为双方的长期合作奠定坚实基础。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(5) 未来展望</w:t>
      </w:r>
    </w:p>
    <w:p>
      <w:pPr>
        <w:ind w:firstLine="560" w:firstLineChars="200"/>
        <w:rPr>
          <w:rFonts w:ascii="仿宋" w:eastAsia="仿宋" w:hAnsi="仿宋" w:cs="仿宋" w:hint="eastAsia"/>
          <w:sz w:val="28"/>
        </w:rPr>
      </w:pPr>
      <w:r>
        <w:rPr>
          <w:rFonts w:ascii="仿宋" w:eastAsia="仿宋" w:hAnsi="仿宋" w:cs="仿宋" w:hint="eastAsia"/>
          <w:sz w:val="28"/>
          <w:lang w:eastAsia="zh-CN"/>
        </w:rPr>
        <w:t>双方将本着平等、互信、共赢的原则，不断加深战略合作，拓展合作领域，共同应对行业的各种挑战。XXX 集团作为战略合作单位，将与我公司一道，迎接未来的机遇和挑战，共同推动行业的繁荣和发展。</w:t>
      </w:r>
    </w:p>
    <w:p>
      <w:pPr>
        <w:pStyle w:val="Heading2"/>
        <w:ind w:firstLine="560" w:firstLineChars="200"/>
        <w:rPr>
          <w:rFonts w:ascii="仿宋" w:eastAsia="仿宋" w:hAnsi="仿宋" w:cs="仿宋" w:hint="eastAsia"/>
          <w:sz w:val="28"/>
          <w:lang w:eastAsia="zh-CN"/>
        </w:rPr>
      </w:pPr>
      <w:bookmarkStart w:id="9" w:name="_Toc22083"/>
      <w:r>
        <w:rPr>
          <w:rFonts w:ascii="仿宋" w:eastAsia="仿宋" w:hAnsi="仿宋" w:cs="仿宋" w:hint="eastAsia"/>
          <w:sz w:val="28"/>
          <w:lang w:eastAsia="zh-CN"/>
        </w:rPr>
        <w:t>(四)、电动开颅设备项目提出背景和合理性</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(一) 电动开颅设备项目背景分析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市场环境的不断变化和行业竞争的加剧，公司认识到需要进一步拓展业务领域以保持竞争力和可持续发展。对于新的市场机遇和挑战，电动开颅设备项目提出旨在满足不断增长的市场需求，提高公司的市场份额，实现业务的多元化和可持续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(二) 行业发展趋势</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所处行业的深入研究和分析，我们发现了一系列有利于公司发展的行业趋势。这些趋势包括技术创新、市场需求的变化、消费者行为的转变等。电动开颅设备项目的提出是基于对这些趋势的准确把握，旨在抓住时机，为公司在未来的市场竞争中赢得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(三) 公司资源和能力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拥有丰富的资源和核心能力，包括技术实力、品牌影响力、市场渠道等。通过充分发挥这些资源和能力，我们有望在电动开颅设备项目中取得显著的业绩。电动开颅设备项目的提出是基于对公司内部资源和能力的充分评估，力求在有限资源下实现最大的价值输出。</w:t>
      </w:r>
    </w:p>
    <w:p>
      <w:pPr>
        <w:ind w:firstLine="560" w:firstLineChars="200"/>
        <w:rPr>
          <w:rFonts w:ascii="仿宋" w:eastAsia="仿宋" w:hAnsi="仿宋" w:cs="仿宋" w:hint="eastAsia"/>
          <w:sz w:val="28"/>
        </w:rPr>
      </w:pPr>
      <w:r>
        <w:rPr>
          <w:rFonts w:ascii="仿宋" w:eastAsia="仿宋" w:hAnsi="仿宋" w:cs="仿宋" w:hint="eastAsia"/>
          <w:sz w:val="28"/>
          <w:lang w:eastAsia="zh-CN"/>
        </w:rPr>
        <w:t>(四) 市场调研和前期验证</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电动开颅设备项目提出之前，公司进行了全面的市场调研和前期验证工作。这包括对潜在市场的需求分析、竞争对手的情报搜集、潜在客户的反馈等。通过这些工作，我们确信电动开颅设备项目有望在市场上取得成功，能够有效满足客户需求，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(五) 战略规划和业务布局</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公司的战略规划和业务布局对电动开颅设备项目提出起到了指导作用。电动开颅设备项目的提出是为了实现公司更广泛的战略目标，强化在特定领域的竞争实力，实现战略的有序推进和全面实施。</w:t>
      </w:r>
    </w:p>
    <w:p>
      <w:pPr>
        <w:pStyle w:val="Heading2"/>
        <w:ind w:firstLine="560" w:firstLineChars="200"/>
        <w:rPr>
          <w:rFonts w:ascii="仿宋" w:eastAsia="仿宋" w:hAnsi="仿宋" w:cs="仿宋" w:hint="eastAsia"/>
          <w:sz w:val="28"/>
          <w:lang w:eastAsia="zh-CN"/>
        </w:rPr>
      </w:pPr>
      <w:bookmarkStart w:id="10" w:name="_Toc31172"/>
      <w:r>
        <w:rPr>
          <w:rFonts w:ascii="仿宋" w:eastAsia="仿宋" w:hAnsi="仿宋" w:cs="仿宋" w:hint="eastAsia"/>
          <w:sz w:val="28"/>
          <w:lang w:eastAsia="zh-CN"/>
        </w:rPr>
        <w:t>(五)、电动开颅设备项目选址和土地综合评估</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(一) 地理位置和选址优势</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电动开颅设备项目选址于xxx区，该区地理位置优越，便于物流和人员流动。地处交通枢纽，对于物资运输和市场覆盖都有明显的优势。同时，该区自然环境优美，有利于电动开颅设备项目的可持续发展。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区域经济环境分析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xxx区具备繁荣的经济环境，市场需求旺盛，为电动开颅设备项目提供了广阔的发展空间。区域内产业结构合理，对相关产业的支持和引导政策积极，为电动开颅设备项目的发展提供了有力支持。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(三) 用地状况和规划布局</w:t>
      </w:r>
    </w:p>
    <w:p>
      <w:pPr>
        <w:ind w:firstLine="560" w:firstLineChars="200"/>
        <w:rPr>
          <w:rFonts w:ascii="仿宋" w:eastAsia="仿宋" w:hAnsi="仿宋" w:cs="仿宋" w:hint="eastAsia"/>
          <w:sz w:val="28"/>
        </w:rPr>
      </w:pPr>
      <w:r>
        <w:rPr>
          <w:rFonts w:ascii="仿宋" w:eastAsia="仿宋" w:hAnsi="仿宋" w:cs="仿宋" w:hint="eastAsia"/>
          <w:sz w:val="28"/>
          <w:lang w:eastAsia="zh-CN"/>
        </w:rPr>
        <w:t>电动开颅设备项目选址用地面积为XXXX平方米，用地状况平整且面积充足，为电动开颅设备项目建设提供了良好的条件。规划布局合理，充分考虑了未来的扩展和发展需求，确保电动开颅设备项目具备可持续经营的空间。</w:t>
      </w:r>
    </w:p>
    <w:p>
      <w:pPr>
        <w:ind w:firstLine="560" w:firstLineChars="200"/>
        <w:rPr>
          <w:rFonts w:ascii="仿宋" w:eastAsia="仿宋" w:hAnsi="仿宋" w:cs="仿宋" w:hint="eastAsia"/>
          <w:sz w:val="28"/>
        </w:rPr>
      </w:pPr>
      <w:r>
        <w:rPr>
          <w:rFonts w:ascii="仿宋" w:eastAsia="仿宋" w:hAnsi="仿宋" w:cs="仿宋" w:hint="eastAsia"/>
          <w:sz w:val="28"/>
          <w:lang w:eastAsia="zh-CN"/>
        </w:rPr>
        <w:t>(四) 生态环保和社会责任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在选址过程中，电动开颅设备项目充分考虑生态环保和社会责任。通过采取现代化的环保技术和管理手段，确保电动开颅设备项目对周边生态环境的影响最小。电动开颅设备项目还积极参与当地社区建设，履行企业社会责任，促进当地的经济和社会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(五) 用地综述</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考虑到xxx区的地理位置、区域经济环境、用地状况等因素，该用地选址为电动开颅设备项目提供了得天独厚的优势。用地规模适中，布局合理，有望成为电动开颅设备项目长期稳健发展的有力支持。</w:t>
      </w:r>
    </w:p>
    <w:p>
      <w:pPr>
        <w:pStyle w:val="Heading2"/>
        <w:ind w:firstLine="560" w:firstLineChars="200"/>
        <w:rPr>
          <w:rFonts w:ascii="仿宋" w:eastAsia="仿宋" w:hAnsi="仿宋" w:cs="仿宋" w:hint="eastAsia"/>
          <w:sz w:val="28"/>
          <w:lang w:eastAsia="zh-CN"/>
        </w:rPr>
      </w:pPr>
      <w:bookmarkStart w:id="11" w:name="_Toc5512"/>
      <w:r>
        <w:rPr>
          <w:rFonts w:ascii="仿宋" w:eastAsia="仿宋" w:hAnsi="仿宋" w:cs="仿宋" w:hint="eastAsia"/>
          <w:sz w:val="28"/>
          <w:lang w:eastAsia="zh-CN"/>
        </w:rPr>
        <w:t>(六)、土木工程建设目标</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电动开颅设备项目净用地面积为XXX平方米，建筑物基底占地面积XXX平方米，总建筑面积达到XXX平方米。其中，规划建设主体工程占地XXXX平方米，为电动开颅设备项目的核心建设区域。此外，电动开颅设备项目规划绿化面积为XXX平方米，通过合理规划和设计，将注重打造绿色、生态友好的电动开颅设备项目环境。</w:t>
      </w:r>
    </w:p>
    <w:p>
      <w:pPr>
        <w:pStyle w:val="Heading2"/>
        <w:ind w:firstLine="560" w:firstLineChars="200"/>
        <w:rPr>
          <w:rFonts w:ascii="仿宋" w:eastAsia="仿宋" w:hAnsi="仿宋" w:cs="仿宋" w:hint="eastAsia"/>
          <w:sz w:val="28"/>
          <w:lang w:eastAsia="zh-CN"/>
        </w:rPr>
      </w:pPr>
      <w:bookmarkStart w:id="12" w:name="_Toc29656"/>
      <w:r>
        <w:rPr>
          <w:rFonts w:ascii="仿宋" w:eastAsia="仿宋" w:hAnsi="仿宋" w:cs="仿宋" w:hint="eastAsia"/>
          <w:sz w:val="28"/>
          <w:lang w:eastAsia="zh-CN"/>
        </w:rPr>
        <w:t>(七)、设备采购计划</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电动开颅设备项目计划购置设备共计XXX台（套），主要包括：XXX生产线、XX设备、XX机、XX机、XXX仪等。设备购置费用为XXX万元，这些设备将在电动开颅设备项目实施中发挥重要作用，支持电动开颅设备项目的正常运营和生产。</w:t>
      </w:r>
    </w:p>
    <w:p>
      <w:pPr>
        <w:pStyle w:val="Heading2"/>
        <w:ind w:firstLine="560" w:firstLineChars="200"/>
        <w:rPr>
          <w:rFonts w:ascii="仿宋" w:eastAsia="仿宋" w:hAnsi="仿宋" w:cs="仿宋" w:hint="eastAsia"/>
          <w:sz w:val="28"/>
          <w:lang w:eastAsia="zh-CN"/>
        </w:rPr>
      </w:pPr>
      <w:bookmarkStart w:id="13" w:name="_Toc14015"/>
      <w:r>
        <w:rPr>
          <w:rFonts w:ascii="仿宋" w:eastAsia="仿宋" w:hAnsi="仿宋" w:cs="仿宋" w:hint="eastAsia"/>
          <w:sz w:val="28"/>
          <w:lang w:eastAsia="zh-CN"/>
        </w:rPr>
        <w:t>(八)、产品规划与开发方案</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根据电动开颅设备项目建设规划，达产年产品规划设计方案为XXX单位/年。这一方案综合考虑了XXX集团企业的发展战略、产品市场定位、资金筹措能力、产能发展需求、技术条件、销售渠道和策略、管理经验，以及相应的配套设备、人员素质，以及电动开颅设备项目所在地的建设条件、运输条件，以及XXX集团的投资能力和原辅材料的供应保障能力等多方面因素。</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实现产能发展目标，电动开颅设备项目采用规模化、流水线生产方式进行布局，秉持“循序渐进、量入而出”的原则。这样的布局有助于提高生产效率，优化生产流程，确保产品质量，同时也有利于实现电动开颅设备项目的可持续发展。</w:t>
      </w:r>
    </w:p>
    <w:p>
      <w:pPr>
        <w:pStyle w:val="Heading2"/>
        <w:ind w:firstLine="560" w:firstLineChars="200"/>
        <w:rPr>
          <w:rFonts w:ascii="仿宋" w:eastAsia="仿宋" w:hAnsi="仿宋" w:cs="仿宋" w:hint="eastAsia"/>
          <w:sz w:val="28"/>
          <w:lang w:eastAsia="zh-CN"/>
        </w:rPr>
      </w:pPr>
      <w:bookmarkStart w:id="14" w:name="_Toc15471"/>
      <w:r>
        <w:rPr>
          <w:rFonts w:ascii="仿宋" w:eastAsia="仿宋" w:hAnsi="仿宋" w:cs="仿宋" w:hint="eastAsia"/>
          <w:sz w:val="28"/>
          <w:lang w:eastAsia="zh-CN"/>
        </w:rPr>
        <w:t>(九)、原材料供应保障</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电动开颅设备项目的基础依赖于一系列主要原材料及辅助材料，其中包括Xxx、xxx、xx、xxx、xx等关键成分。为了确保电动开颅设备项目的顺利进行，Xxx集团已经经过认真考察，选择了一批高质量的供货单位，这些供货商拥有稳定的生产能力和卓越的供货记录。</w:t>
      </w:r>
    </w:p>
    <w:p>
      <w:pPr>
        <w:ind w:firstLine="560" w:firstLineChars="200"/>
        <w:rPr>
          <w:rFonts w:ascii="仿宋" w:eastAsia="仿宋" w:hAnsi="仿宋" w:cs="仿宋" w:hint="eastAsia"/>
          <w:sz w:val="28"/>
        </w:rPr>
      </w:pPr>
      <w:r>
        <w:rPr>
          <w:rFonts w:ascii="仿宋" w:eastAsia="仿宋" w:hAnsi="仿宋" w:cs="仿宋" w:hint="eastAsia"/>
          <w:sz w:val="28"/>
          <w:lang w:eastAsia="zh-CN"/>
        </w:rPr>
        <w:t>Xxx集团与这些供货单位建立了长期的战略伙伴关系，以确保原材料的及时供应和质量可控。这些供货单位不仅具备丰富的经验，而且采用先进的生产技术，可以满足电动开颅设备项目对原辅材料高标准的要求。他们拥有强大的生产能力和供应链体系，能够灵活应对市场变化，确保在电动开颅设备项目运营过程中不会出现原材料短缺或质量波动的情况。</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值得一提的是，Xxx集团的供货单位具备强大的资源整合能力，能够适应电动开颅设备项目未来扩大生产规模的需求。通过与这些供货商的密切合作，Xxx集团将确保电动开颅设备项目在原材料供应方面具有高度的稳定性和可持续性，为电动开颅设备项目的长期发展打下坚实的基础。这一战略性选择有助于提升电动开颅设备项目的整体效益，并使Xxx集团更好地适应市场的动态变化。</w:t>
      </w:r>
    </w:p>
    <w:p>
      <w:pPr>
        <w:pStyle w:val="Heading2"/>
        <w:ind w:firstLine="560" w:firstLineChars="200"/>
        <w:rPr>
          <w:rFonts w:ascii="仿宋" w:eastAsia="仿宋" w:hAnsi="仿宋" w:cs="仿宋" w:hint="eastAsia"/>
          <w:sz w:val="28"/>
          <w:lang w:eastAsia="zh-CN"/>
        </w:rPr>
      </w:pPr>
      <w:bookmarkStart w:id="15" w:name="_Toc18531"/>
      <w:r>
        <w:rPr>
          <w:rFonts w:ascii="仿宋" w:eastAsia="仿宋" w:hAnsi="仿宋" w:cs="仿宋" w:hint="eastAsia"/>
          <w:sz w:val="28"/>
          <w:lang w:eastAsia="zh-CN"/>
        </w:rPr>
        <w:t>(十)、电动开颅设备项目能源消耗分析</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1. 电动开颅设备项目能耗概况：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电动开颅设备项目年用电量达到XXX千瓦时，相当于消耗了XX吨标准煤。这一电力需求覆盖了XX电动开颅设备项目的生产、办公以及公用设施等各方面的用电需求。通过合理的电力规划，确保电动开颅设备项目的正常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2. 电动开颅设备项目用水情况：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电动开颅设备项目年总用水量达到XXX立方米，相当于消耗了XX吨标准煤。主要用水包括生产补给水和办公及生活用水。电动开颅设备项目通过连接到xxx产业示范园区的市政管网，实现了对可靠水源的充分利用。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3. 综合总耗能与节能效果：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XX电动开颅设备项目年用电量和总用水量的综合总耗能量（当量值）为XX吨标准煤/年。在达产年，电动开颅设备项目实现了XX吨标准煤/年的综合节能，总节能率达到了XX%。这意味着电动开颅设备项目在能源利用方面取得了显著的效果，通过采取综合性的节能措施，为企业节省了大量能源成本。</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这些数据不仅反映了电动开颅设备项目的能源需求和使用情况，还凸显了电动开颅设备项目在能源管理和节能方面所取得的显著成就。通过细致的能耗统计和全面的节能措施，电动开颅设备项目在提高效能的同时，为实现可持续发展目标迈出了坚实的一步。</w:t>
      </w:r>
    </w:p>
    <w:p>
      <w:pPr>
        <w:pStyle w:val="Heading2"/>
        <w:ind w:firstLine="560" w:firstLineChars="200"/>
        <w:rPr>
          <w:rFonts w:ascii="仿宋" w:eastAsia="仿宋" w:hAnsi="仿宋" w:cs="仿宋" w:hint="eastAsia"/>
          <w:sz w:val="28"/>
          <w:lang w:eastAsia="zh-CN"/>
        </w:rPr>
      </w:pPr>
      <w:bookmarkStart w:id="16" w:name="_Toc29934"/>
      <w:r>
        <w:rPr>
          <w:rFonts w:ascii="仿宋" w:eastAsia="仿宋" w:hAnsi="仿宋" w:cs="仿宋" w:hint="eastAsia"/>
          <w:sz w:val="28"/>
          <w:lang w:eastAsia="zh-CN"/>
        </w:rPr>
        <w:t>(十一)、环境保护</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电动开颅设备项目的规划与设计充分契合xxx产业示范园区的发展方向，遵循了该园区的产业结构调整规划以及国家产业发展政策。我们深刻理解并积极响应国家对产业升级、结构优化的号召，确保电动开颅设备项目的发展与国家产业大势保持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为履行企业社会责任，电动开颅设备项目采取了全面而实际可行的治理措施，针对各类污染物制定了科学有效的控制方案，严格按照国家规定的排放标准执行。通过电动开颅设备项目的建设和运营，我们致力于最大程度地降低对区域生态环境的影响，确保环境质量在合理的范围内。</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电动开颅设备项目设计中，我们强调了清洁生产的理念，采用了清洁生产工艺，并选择了清洁原材料，以生产环保型产品。同时，我们实施了全面而有效的清洁生产措施，以达到减少和消除污染的目标。在电动开颅设备项目建成投产后，各项环境指标将严格符合国家和地方清洁生产的标准要求，确保电动开颅设备项目在运营过程中对周边环境的影响最小化，与国家环保政策相一致，共同促进绿色可持续发展。</w:t>
      </w:r>
    </w:p>
    <w:p>
      <w:pPr>
        <w:pStyle w:val="Heading2"/>
        <w:ind w:firstLine="560" w:firstLineChars="200"/>
        <w:rPr>
          <w:rFonts w:ascii="仿宋" w:eastAsia="仿宋" w:hAnsi="仿宋" w:cs="仿宋" w:hint="eastAsia"/>
          <w:sz w:val="28"/>
          <w:lang w:eastAsia="zh-CN"/>
        </w:rPr>
      </w:pPr>
      <w:bookmarkStart w:id="17" w:name="_Toc18376"/>
      <w:r>
        <w:rPr>
          <w:rFonts w:ascii="仿宋" w:eastAsia="仿宋" w:hAnsi="仿宋" w:cs="仿宋" w:hint="eastAsia"/>
          <w:sz w:val="28"/>
          <w:lang w:eastAsia="zh-CN"/>
        </w:rPr>
        <w:t>(十二)、电动开颅设备项目进度规划与执行</w:t>
      </w:r>
      <w:bookmarkEnd w:id="17"/>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 xml:space="preserve">   </w:t>
      </w:r>
    </w:p>
    <w:p>
      <w:pPr>
        <w:pStyle w:val="Heading2"/>
        <w:ind w:firstLine="560" w:firstLineChars="200"/>
        <w:rPr>
          <w:rFonts w:ascii="仿宋" w:eastAsia="仿宋" w:hAnsi="仿宋" w:cs="仿宋" w:hint="eastAsia"/>
          <w:sz w:val="28"/>
          <w:lang w:eastAsia="zh-CN"/>
        </w:rPr>
      </w:pPr>
      <w:bookmarkStart w:id="18" w:name="_Toc10424"/>
      <w:r>
        <w:rPr>
          <w:rFonts w:ascii="仿宋" w:eastAsia="仿宋" w:hAnsi="仿宋" w:cs="仿宋" w:hint="eastAsia"/>
          <w:sz w:val="28"/>
          <w:lang w:eastAsia="zh-CN"/>
        </w:rPr>
        <w:t>(十三)、经济效益分析与投资预估</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(一) 电动开颅设备项目总投资及资金构成</w:t>
      </w:r>
    </w:p>
    <w:p>
      <w:pPr>
        <w:ind w:firstLine="560" w:firstLineChars="200"/>
        <w:rPr>
          <w:rFonts w:ascii="仿宋" w:eastAsia="仿宋" w:hAnsi="仿宋" w:cs="仿宋" w:hint="eastAsia"/>
          <w:sz w:val="28"/>
        </w:rPr>
      </w:pPr>
      <w:r>
        <w:rPr>
          <w:rFonts w:ascii="仿宋" w:eastAsia="仿宋" w:hAnsi="仿宋" w:cs="仿宋" w:hint="eastAsia"/>
          <w:sz w:val="28"/>
          <w:lang w:eastAsia="zh-CN"/>
        </w:rPr>
        <w:t>电动开颅设备项目总投资预计为XXX万元，其中固定资产投资为XXX万元，占电动开颅设备项目总投资的XX%；流动资金为XXX万元，占电动开颅设备项目总投资的XX%。</w:t>
      </w:r>
    </w:p>
    <w:p>
      <w:pPr>
        <w:ind w:firstLine="560" w:firstLineChars="200"/>
        <w:rPr>
          <w:rFonts w:ascii="仿宋" w:eastAsia="仿宋" w:hAnsi="仿宋" w:cs="仿宋" w:hint="eastAsia"/>
          <w:sz w:val="28"/>
        </w:rPr>
      </w:pPr>
      <w:r>
        <w:rPr>
          <w:rFonts w:ascii="仿宋" w:eastAsia="仿宋" w:hAnsi="仿宋" w:cs="仿宋" w:hint="eastAsia"/>
          <w:sz w:val="28"/>
          <w:lang w:eastAsia="zh-CN"/>
        </w:rPr>
        <w:t>(二) 资金筹措</w:t>
      </w:r>
    </w:p>
    <w:p>
      <w:pPr>
        <w:ind w:firstLine="560" w:firstLineChars="200"/>
        <w:rPr>
          <w:rFonts w:ascii="仿宋" w:eastAsia="仿宋" w:hAnsi="仿宋" w:cs="仿宋" w:hint="eastAsia"/>
          <w:sz w:val="28"/>
        </w:rPr>
      </w:pPr>
      <w:r>
        <w:rPr>
          <w:rFonts w:ascii="仿宋" w:eastAsia="仿宋" w:hAnsi="仿宋" w:cs="仿宋" w:hint="eastAsia"/>
          <w:sz w:val="28"/>
          <w:lang w:eastAsia="zh-CN"/>
        </w:rPr>
        <w:t>目前，该电动开颅设备项目的资金筹措阶段由企业自筹，通过内部资金和融资等方式满足电动开颅设备项目启动和实施的资金需求。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(三) 电动开颅设备项目预期经济效益规划目标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电动开颅设备项目预期在达产年实现营业收入达XXX万元，总成本费用为XXX万元，税金及附加为XXX万元，实现利润总额为XXX万元，利税总额为XXX万元，税后净利润达XXX万元，达产年纳税总额为XXX万元。在达产年，电动开颅设备项目的投资利润率为XX%，投资利税率为XX%，投资回报率为XX%，全部投资回收期为XX年，同时将提供XXX个就业职位。</w:t>
      </w:r>
    </w:p>
    <w:p>
      <w:pPr>
        <w:ind w:firstLine="560" w:firstLineChars="200"/>
        <w:rPr>
          <w:rFonts w:ascii="仿宋" w:eastAsia="仿宋" w:hAnsi="仿宋" w:cs="仿宋" w:hint="eastAsia"/>
          <w:sz w:val="28"/>
        </w:rPr>
      </w:pPr>
      <w:r>
        <w:rPr>
          <w:rFonts w:ascii="仿宋" w:eastAsia="仿宋" w:hAnsi="仿宋" w:cs="仿宋" w:hint="eastAsia"/>
          <w:sz w:val="28"/>
          <w:lang w:eastAsia="zh-CN"/>
        </w:rPr>
        <w:t>这些预期经济效益规划目标反映了电动开颅设备项目在经济层面的可行性和潜在收益，为电动开颅设备项目的推进和实施提供了有力的经济支持。</w:t>
      </w:r>
    </w:p>
    <w:p>
      <w:pPr>
        <w:pStyle w:val="Heading2"/>
        <w:ind w:firstLine="560" w:firstLineChars="200"/>
        <w:rPr>
          <w:rFonts w:ascii="仿宋" w:eastAsia="仿宋" w:hAnsi="仿宋" w:cs="仿宋" w:hint="eastAsia"/>
          <w:sz w:val="28"/>
          <w:lang w:eastAsia="zh-CN"/>
        </w:rPr>
      </w:pPr>
      <w:bookmarkStart w:id="19" w:name="_Toc4259"/>
      <w:r>
        <w:rPr>
          <w:rFonts w:ascii="仿宋" w:eastAsia="仿宋" w:hAnsi="仿宋" w:cs="仿宋" w:hint="eastAsia"/>
          <w:sz w:val="28"/>
          <w:lang w:eastAsia="zh-CN"/>
        </w:rPr>
        <w:t>(十四)、报告详解与解释</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1、电动开颅设备项目符合政策和示范园区发展需求：</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本期工程电动开颅设备项目不仅完全符合国家产业发展政策和规划要求，还与XXX产业示范园区及XXX产业示范园区的XX行业布局和结构调整政策相契合。电动开颅设备项目的建设将以积极的态度推动示范园区XX产业结构、技术结构、组织结构、产品结构的调整优化，从而在整个示范园区内产生深远而积极的经济发展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2、电动开颅设备项目对示范园区经济的促进作用：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XXX科技公司着眼于适应国内外市场需求，规划着兴建“XX电动开颅设备项目”。这一建设将不仅有力促进XXX产业示范园区的经济发展，创造了XX个就业职位，达产年纳税总额达到XX万元，更将通过电动开颅设备项目的实施，积极推动示范园区的区域经济繁荣和社会稳定，为地方财政收入做出实质性贡献。</w:t>
      </w:r>
    </w:p>
    <w:p>
      <w:pPr>
        <w:ind w:firstLine="560" w:firstLineChars="200"/>
        <w:rPr>
          <w:rFonts w:ascii="仿宋" w:eastAsia="仿宋" w:hAnsi="仿宋" w:cs="仿宋" w:hint="eastAsia"/>
          <w:sz w:val="28"/>
        </w:rPr>
      </w:pPr>
      <w:r>
        <w:rPr>
          <w:rFonts w:ascii="仿宋" w:eastAsia="仿宋" w:hAnsi="仿宋" w:cs="仿宋" w:hint="eastAsia"/>
          <w:sz w:val="28"/>
          <w:lang w:eastAsia="zh-CN"/>
        </w:rPr>
        <w:t>3、电动开颅设备项目的经济效益和投资回报率：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电动开颅设备项目达产年投资利润率高达XX%，投资利税率达到XX%，全部投资回报率为XX%，而全部投资回收期仅为XX年（含建设期）。这意味着电动开颅设备项目不仅具备强大的盈利能力，同时展现了卓越的抗风险能力，为投资者带来了可观的经济回报，进一步确保了电动开颅设备项目的可行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4、民营经济对中国经济的贡献：</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 xml:space="preserve">   根据统计数据，截至XX年底，我国实有个体工商户XX万户，私营企业XX万户，广义民营企业占全部市场主体的XX%。民营经济已然成为中国经济的中坚力量，为我国经济发展做出了巨大的贡献。在这一大格局中，电动开颅设备项目的建设与民营经济的发展相辅相成，为我国经济社会的健康发展注入了更为强大的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在经济效益、社会效益、环境保护和清洁生产等方面，本电动开颅设备项目的建设和实施都呈现出积极而可行的前景。</w:t>
      </w:r>
    </w:p>
    <w:p>
      <w:pPr>
        <w:pStyle w:val="Heading1"/>
        <w:ind w:firstLine="560" w:firstLineChars="200"/>
        <w:rPr>
          <w:rFonts w:ascii="仿宋" w:eastAsia="仿宋" w:hAnsi="仿宋" w:cs="仿宋" w:hint="eastAsia"/>
          <w:sz w:val="28"/>
          <w:lang w:eastAsia="zh-CN"/>
        </w:rPr>
      </w:pPr>
      <w:bookmarkStart w:id="20" w:name="_Toc13087"/>
      <w:r>
        <w:rPr>
          <w:rFonts w:ascii="仿宋" w:eastAsia="仿宋" w:hAnsi="仿宋" w:cs="仿宋" w:hint="eastAsia"/>
          <w:sz w:val="28"/>
          <w:lang w:eastAsia="zh-CN"/>
        </w:rPr>
        <w:t>三、风险应对评估</w:t>
      </w:r>
      <w:bookmarkEnd w:id="20"/>
    </w:p>
    <w:p>
      <w:pPr>
        <w:pStyle w:val="Heading2"/>
        <w:rPr>
          <w:rFonts w:ascii="仿宋" w:eastAsia="仿宋" w:hAnsi="仿宋" w:cs="仿宋" w:hint="eastAsia"/>
          <w:lang w:eastAsia="zh-CN"/>
        </w:rPr>
      </w:pPr>
      <w:bookmarkStart w:id="21" w:name="_Toc3493"/>
      <w:r>
        <w:rPr>
          <w:rFonts w:ascii="仿宋" w:eastAsia="仿宋" w:hAnsi="仿宋" w:cs="仿宋" w:hint="eastAsia"/>
          <w:lang w:eastAsia="zh-CN"/>
        </w:rPr>
        <w:t>(一)、政策风险分析</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在电动开颅设备项目实施过程中，政策因素可能对电动开颅设备项目产生一定的影响。为了应对潜在的政策风险，我们将密切关注国家和地方相关政策的变化。与相关政府部门建立良好的沟通渠道，及时获取政策信息，确保电动开颅设备项目能够顺利推进。同时，制定灵活的应对方案，以适应政策环境的变化。</w:t>
      </w:r>
    </w:p>
    <w:p>
      <w:pPr>
        <w:pStyle w:val="Heading2"/>
        <w:ind w:firstLine="560" w:firstLineChars="200"/>
        <w:rPr>
          <w:rFonts w:ascii="仿宋" w:eastAsia="仿宋" w:hAnsi="仿宋" w:cs="仿宋" w:hint="eastAsia"/>
          <w:sz w:val="28"/>
          <w:lang w:eastAsia="zh-CN"/>
        </w:rPr>
      </w:pPr>
      <w:bookmarkStart w:id="22" w:name="_Toc1556"/>
      <w:r>
        <w:rPr>
          <w:rFonts w:ascii="仿宋" w:eastAsia="仿宋" w:hAnsi="仿宋" w:cs="仿宋" w:hint="eastAsia"/>
          <w:sz w:val="28"/>
          <w:lang w:eastAsia="zh-CN"/>
        </w:rPr>
        <w:t>(二)、社会风险分析</w:t>
      </w:r>
      <w:bookmarkEnd w:id="22"/>
    </w:p>
    <w:p>
      <w:pPr>
        <w:ind w:firstLine="560" w:firstLineChars="200"/>
        <w:rPr>
          <w:rFonts w:ascii="仿宋" w:eastAsia="仿宋" w:hAnsi="仿宋" w:cs="仿宋" w:hint="eastAsia"/>
          <w:sz w:val="28"/>
        </w:rPr>
      </w:pPr>
      <w:r>
        <w:rPr>
          <w:rFonts w:ascii="仿宋" w:eastAsia="仿宋" w:hAnsi="仿宋" w:cs="仿宋" w:hint="eastAsia"/>
          <w:sz w:val="28"/>
          <w:lang w:eastAsia="zh-CN"/>
        </w:rPr>
        <w:t>社会风险主要包括社会舆论、公共关系等方面的风险。我们将建立健全的社会风险监测机制，定期评估社会反馈和舆情动态。通过积极参与社会责任活动，维护公司良好形象，减轻社会风险的影响。</w:t>
      </w:r>
    </w:p>
    <w:p>
      <w:pPr>
        <w:pStyle w:val="Heading2"/>
        <w:ind w:firstLine="560" w:firstLineChars="200"/>
        <w:rPr>
          <w:rFonts w:ascii="仿宋" w:eastAsia="仿宋" w:hAnsi="仿宋" w:cs="仿宋" w:hint="eastAsia"/>
          <w:sz w:val="28"/>
          <w:lang w:eastAsia="zh-CN"/>
        </w:rPr>
      </w:pPr>
      <w:bookmarkStart w:id="23" w:name="_Toc23287"/>
      <w:r>
        <w:rPr>
          <w:rFonts w:ascii="仿宋" w:eastAsia="仿宋" w:hAnsi="仿宋" w:cs="仿宋" w:hint="eastAsia"/>
          <w:sz w:val="28"/>
          <w:lang w:eastAsia="zh-CN"/>
        </w:rPr>
        <w:t>(三)、市场风险分析</w:t>
      </w:r>
      <w:bookmarkEnd w:id="23"/>
    </w:p>
    <w:p>
      <w:pPr>
        <w:ind w:firstLine="560" w:firstLineChars="200"/>
        <w:rPr>
          <w:rFonts w:ascii="仿宋" w:eastAsia="仿宋" w:hAnsi="仿宋" w:cs="仿宋" w:hint="eastAsia"/>
          <w:sz w:val="28"/>
        </w:rPr>
        <w:sectPr>
          <w:headerReference w:type="default" r:id="rId36"/>
          <w:footerReference w:type="default" r:id="rId37"/>
          <w:type w:val="nextPage"/>
          <w:pgSz w:w="11906" w:h="16838"/>
          <w:pgMar w:top="1440" w:right="1800" w:bottom="1440" w:left="1800" w:header="851" w:footer="992" w:gutter="0"/>
          <w:pgNumType w:start="17"/>
          <w:cols w:num="1" w:space="425"/>
          <w:titlePg w:val="0"/>
          <w:docGrid w:type="lines" w:linePitch="312" w:charSpace="0"/>
        </w:sectPr>
      </w:pPr>
      <w:r>
        <w:rPr>
          <w:rFonts w:ascii="仿宋" w:eastAsia="仿宋" w:hAnsi="仿宋" w:cs="仿宋" w:hint="eastAsia"/>
          <w:sz w:val="28"/>
          <w:lang w:eastAsia="zh-CN"/>
        </w:rPr>
        <w:t>市场风险是电动开颅设备项目面临的重要挑战之一。我们将进行全面的市场调研，了解目标市场的需求和竞争格局。同时，制定灵活的市场推广策略，以适应市场变化。建立多层次、多元化的市场渠道，降低单一市场对电动开颅设备项目的风险影响。</w:t>
      </w:r>
    </w:p>
    <w:p>
      <w:pPr>
        <w:pStyle w:val="Heading2"/>
        <w:ind w:firstLine="560" w:firstLineChars="200"/>
        <w:rPr>
          <w:rFonts w:ascii="仿宋" w:eastAsia="仿宋" w:hAnsi="仿宋" w:cs="仿宋" w:hint="eastAsia"/>
          <w:sz w:val="28"/>
          <w:lang w:eastAsia="zh-CN"/>
        </w:rPr>
      </w:pPr>
      <w:bookmarkStart w:id="24" w:name="_Toc24364"/>
      <w:r>
        <w:rPr>
          <w:rFonts w:ascii="仿宋" w:eastAsia="仿宋" w:hAnsi="仿宋" w:cs="仿宋" w:hint="eastAsia"/>
          <w:sz w:val="28"/>
          <w:lang w:eastAsia="zh-CN"/>
        </w:rPr>
        <w:t>(四)、资金风险分析</w:t>
      </w:r>
      <w:bookmarkEnd w:id="24"/>
    </w:p>
    <w:p>
      <w:pPr>
        <w:ind w:firstLine="560" w:firstLineChars="200"/>
        <w:rPr>
          <w:rFonts w:ascii="仿宋" w:eastAsia="仿宋" w:hAnsi="仿宋" w:cs="仿宋" w:hint="eastAsia"/>
          <w:sz w:val="28"/>
        </w:rPr>
      </w:pPr>
      <w:r>
        <w:rPr>
          <w:rFonts w:ascii="仿宋" w:eastAsia="仿宋" w:hAnsi="仿宋" w:cs="仿宋" w:hint="eastAsia"/>
          <w:sz w:val="28"/>
          <w:lang w:eastAsia="zh-CN"/>
        </w:rPr>
        <w:t>资金风险是电动开颅设备项目成功实施的基础。我们将建立健全的资金管理制度，定期进行资金流量分析，确保电动开颅设备项目运营资金的充足。与金融机构建立良好的合作关系，提前制定应对资金紧张的预案，以确保电动开颅设备项目的资金安全。</w:t>
      </w:r>
    </w:p>
    <w:p>
      <w:pPr>
        <w:pStyle w:val="Heading2"/>
        <w:ind w:firstLine="560" w:firstLineChars="200"/>
        <w:rPr>
          <w:rFonts w:ascii="仿宋" w:eastAsia="仿宋" w:hAnsi="仿宋" w:cs="仿宋" w:hint="eastAsia"/>
          <w:sz w:val="28"/>
          <w:lang w:eastAsia="zh-CN"/>
        </w:rPr>
      </w:pPr>
      <w:bookmarkStart w:id="25" w:name="_Toc20897"/>
      <w:r>
        <w:rPr>
          <w:rFonts w:ascii="仿宋" w:eastAsia="仿宋" w:hAnsi="仿宋" w:cs="仿宋" w:hint="eastAsia"/>
          <w:sz w:val="28"/>
          <w:lang w:eastAsia="zh-CN"/>
        </w:rPr>
        <w:t>(五)、技术风险分析</w:t>
      </w:r>
      <w:bookmarkEnd w:id="25"/>
    </w:p>
    <w:p>
      <w:pPr>
        <w:ind w:firstLine="560" w:firstLineChars="200"/>
        <w:rPr>
          <w:rFonts w:ascii="仿宋" w:eastAsia="仿宋" w:hAnsi="仿宋" w:cs="仿宋" w:hint="eastAsia"/>
          <w:sz w:val="28"/>
        </w:rPr>
      </w:pPr>
      <w:r>
        <w:rPr>
          <w:rFonts w:ascii="仿宋" w:eastAsia="仿宋" w:hAnsi="仿宋" w:cs="仿宋" w:hint="eastAsia"/>
          <w:sz w:val="28"/>
          <w:lang w:eastAsia="zh-CN"/>
        </w:rPr>
        <w:t>技术风险是电动开颅设备项目实施中不可避免的挑战。我们将进行全面的技术评估，确保所采用的技术方案是成熟、可行的。与专业技术团队建立良好的合作关系，及时解决技术难题，确保电动开颅设备项目按计划进行。</w:t>
      </w:r>
    </w:p>
    <w:p>
      <w:pPr>
        <w:pStyle w:val="Heading2"/>
        <w:ind w:firstLine="560" w:firstLineChars="200"/>
        <w:rPr>
          <w:rFonts w:ascii="仿宋" w:eastAsia="仿宋" w:hAnsi="仿宋" w:cs="仿宋" w:hint="eastAsia"/>
          <w:sz w:val="28"/>
          <w:lang w:eastAsia="zh-CN"/>
        </w:rPr>
      </w:pPr>
      <w:bookmarkStart w:id="26" w:name="_Toc9713"/>
      <w:r>
        <w:rPr>
          <w:rFonts w:ascii="仿宋" w:eastAsia="仿宋" w:hAnsi="仿宋" w:cs="仿宋" w:hint="eastAsia"/>
          <w:sz w:val="28"/>
          <w:lang w:eastAsia="zh-CN"/>
        </w:rPr>
        <w:t>(六)、财务风险分析</w:t>
      </w:r>
      <w:bookmarkEnd w:id="26"/>
    </w:p>
    <w:p>
      <w:pPr>
        <w:ind w:firstLine="560" w:firstLineChars="200"/>
        <w:rPr>
          <w:rFonts w:ascii="仿宋" w:eastAsia="仿宋" w:hAnsi="仿宋" w:cs="仿宋" w:hint="eastAsia"/>
          <w:sz w:val="28"/>
        </w:rPr>
      </w:pPr>
      <w:r>
        <w:rPr>
          <w:rFonts w:ascii="仿宋" w:eastAsia="仿宋" w:hAnsi="仿宋" w:cs="仿宋" w:hint="eastAsia"/>
          <w:sz w:val="28"/>
          <w:lang w:eastAsia="zh-CN"/>
        </w:rPr>
        <w:t>财务风险是电动开颅设备项目运营中需要高度重视的方面。我们将建立健全的财务管理体系，严格执行财务制度。通过多元化投资，降低财务风险集中度。及时调整财务战略，确保电动开颅设备项目财务运作的健康发展。</w:t>
      </w:r>
    </w:p>
    <w:p>
      <w:pPr>
        <w:pStyle w:val="Heading2"/>
        <w:ind w:firstLine="560" w:firstLineChars="200"/>
        <w:rPr>
          <w:rFonts w:ascii="仿宋" w:eastAsia="仿宋" w:hAnsi="仿宋" w:cs="仿宋" w:hint="eastAsia"/>
          <w:sz w:val="28"/>
          <w:lang w:eastAsia="zh-CN"/>
        </w:rPr>
      </w:pPr>
      <w:bookmarkStart w:id="27" w:name="_Toc27427"/>
      <w:r>
        <w:rPr>
          <w:rFonts w:ascii="仿宋" w:eastAsia="仿宋" w:hAnsi="仿宋" w:cs="仿宋" w:hint="eastAsia"/>
          <w:sz w:val="28"/>
          <w:lang w:eastAsia="zh-CN"/>
        </w:rPr>
        <w:t>(七)、管理风险分析</w:t>
      </w:r>
      <w:bookmarkEnd w:id="27"/>
    </w:p>
    <w:p>
      <w:pPr>
        <w:ind w:firstLine="560" w:firstLineChars="200"/>
        <w:rPr>
          <w:rFonts w:ascii="仿宋" w:eastAsia="仿宋" w:hAnsi="仿宋" w:cs="仿宋" w:hint="eastAsia"/>
          <w:sz w:val="28"/>
        </w:rPr>
        <w:sectPr>
          <w:headerReference w:type="default" r:id="rId38"/>
          <w:footerReference w:type="default" r:id="rId39"/>
          <w:type w:val="nextPage"/>
          <w:pgSz w:w="11906" w:h="16838"/>
          <w:pgMar w:top="1440" w:right="1800" w:bottom="1440" w:left="1800" w:header="851" w:footer="992" w:gutter="0"/>
          <w:pgNumType w:start="1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管理风险主要涉及团队管理、电动开颅设备项目进度管理等方面。我们将通过建设高效的管理团队，提升管理水平。建立科学的电动开颅设备项目管理体系，确保电动开颅设备项目进度的掌控。通过培训和学习，提高团队应对管理风险的能力。</w:t>
      </w:r>
    </w:p>
    <w:p>
      <w:pPr>
        <w:pStyle w:val="Heading2"/>
        <w:ind w:firstLine="560" w:firstLineChars="200"/>
        <w:rPr>
          <w:rFonts w:ascii="仿宋" w:eastAsia="仿宋" w:hAnsi="仿宋" w:cs="仿宋" w:hint="eastAsia"/>
          <w:sz w:val="28"/>
          <w:lang w:eastAsia="zh-CN"/>
        </w:rPr>
      </w:pPr>
      <w:bookmarkStart w:id="28" w:name="_Toc17819"/>
      <w:r>
        <w:rPr>
          <w:rFonts w:ascii="仿宋" w:eastAsia="仿宋" w:hAnsi="仿宋" w:cs="仿宋" w:hint="eastAsia"/>
          <w:sz w:val="28"/>
          <w:lang w:eastAsia="zh-CN"/>
        </w:rPr>
        <w:t>(八)、其它风险分析</w:t>
      </w:r>
      <w:bookmarkEnd w:id="28"/>
    </w:p>
    <w:p>
      <w:pPr>
        <w:ind w:firstLine="560" w:firstLineChars="200"/>
        <w:rPr>
          <w:rFonts w:ascii="仿宋" w:eastAsia="仿宋" w:hAnsi="仿宋" w:cs="仿宋" w:hint="eastAsia"/>
          <w:sz w:val="28"/>
        </w:rPr>
      </w:pPr>
      <w:r>
        <w:rPr>
          <w:rFonts w:ascii="仿宋" w:eastAsia="仿宋" w:hAnsi="仿宋" w:cs="仿宋" w:hint="eastAsia"/>
          <w:sz w:val="28"/>
          <w:lang w:eastAsia="zh-CN"/>
        </w:rPr>
        <w:t>在电动开颅设备项目实施中可能还存在其他各种意外风险，我们将建立综合的风险管理机制，及时评估、响应和应对各类潜在风险。通过建设风险管理团队，提高应对不确定性的能力。灵活调整电动开颅设备项目计划，确保电动开颅设备项目始终处于可控的状态。</w:t>
      </w:r>
    </w:p>
    <w:p>
      <w:pPr>
        <w:pStyle w:val="Heading1"/>
        <w:ind w:firstLine="560" w:firstLineChars="200"/>
        <w:rPr>
          <w:rFonts w:ascii="仿宋" w:eastAsia="仿宋" w:hAnsi="仿宋" w:cs="仿宋" w:hint="eastAsia"/>
          <w:sz w:val="28"/>
          <w:lang w:eastAsia="zh-CN"/>
        </w:rPr>
      </w:pPr>
      <w:bookmarkStart w:id="29" w:name="_Toc9919"/>
      <w:r>
        <w:rPr>
          <w:rFonts w:ascii="仿宋" w:eastAsia="仿宋" w:hAnsi="仿宋" w:cs="仿宋" w:hint="eastAsia"/>
          <w:sz w:val="28"/>
          <w:lang w:eastAsia="zh-CN"/>
        </w:rPr>
        <w:t>四、后期运营与管理</w:t>
      </w:r>
      <w:bookmarkEnd w:id="29"/>
    </w:p>
    <w:p>
      <w:pPr>
        <w:pStyle w:val="Heading2"/>
        <w:rPr>
          <w:rFonts w:ascii="仿宋" w:eastAsia="仿宋" w:hAnsi="仿宋" w:cs="仿宋" w:hint="eastAsia"/>
          <w:lang w:eastAsia="zh-CN"/>
        </w:rPr>
      </w:pPr>
      <w:bookmarkStart w:id="30" w:name="_Toc9629"/>
      <w:r>
        <w:rPr>
          <w:rFonts w:ascii="仿宋" w:eastAsia="仿宋" w:hAnsi="仿宋" w:cs="仿宋" w:hint="eastAsia"/>
          <w:lang w:eastAsia="zh-CN"/>
        </w:rPr>
        <w:t>(一)、电动开颅设备项目运营管理机制</w:t>
      </w:r>
      <w:bookmarkEnd w:id="30"/>
    </w:p>
    <w:p>
      <w:pPr>
        <w:ind w:firstLine="560" w:firstLineChars="200"/>
        <w:rPr>
          <w:rFonts w:ascii="仿宋" w:eastAsia="仿宋" w:hAnsi="仿宋" w:cs="仿宋" w:hint="eastAsia"/>
          <w:sz w:val="28"/>
        </w:rPr>
      </w:pPr>
      <w:r>
        <w:rPr>
          <w:rFonts w:ascii="仿宋" w:eastAsia="仿宋" w:hAnsi="仿宋" w:cs="仿宋" w:hint="eastAsia"/>
          <w:sz w:val="28"/>
          <w:lang w:eastAsia="zh-CN"/>
        </w:rPr>
        <w:t>在电动开颅设备项目运营阶段，我们将建立完善的运营管理机制，以确保电动开颅设备项目稳健运行和高效管理。关键要点包括：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1. 运营团队组建：</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成立专业化的运营团队，囊括各领域专业人才，确保对电动开颅设备项目各方面进行全面管理。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设立明确的职责和权限，建立协同工作的团队氛围。</w:t>
      </w:r>
    </w:p>
    <w:p>
      <w:pPr>
        <w:ind w:firstLine="560" w:firstLineChars="200"/>
        <w:rPr>
          <w:rFonts w:ascii="仿宋" w:eastAsia="仿宋" w:hAnsi="仿宋" w:cs="仿宋" w:hint="eastAsia"/>
          <w:sz w:val="28"/>
        </w:rPr>
      </w:pPr>
      <w:r>
        <w:rPr>
          <w:rFonts w:ascii="仿宋" w:eastAsia="仿宋" w:hAnsi="仿宋" w:cs="仿宋" w:hint="eastAsia"/>
          <w:sz w:val="28"/>
          <w:lang w:eastAsia="zh-CN"/>
        </w:rPr>
        <w:t>2. 运营计划与执行：</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制定详细的运营计划，包括生产计划、人力资源计划、设备维护计划等，确保运营活动有序展开。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实施有效的执行机制，监督运营计划的执行，并根据实际情况及时调整。</w:t>
      </w:r>
    </w:p>
    <w:p>
      <w:pPr>
        <w:ind w:firstLine="560" w:firstLineChars="200"/>
        <w:rPr>
          <w:rFonts w:ascii="仿宋" w:eastAsia="仿宋" w:hAnsi="仿宋" w:cs="仿宋" w:hint="eastAsia"/>
          <w:sz w:val="28"/>
        </w:rPr>
        <w:sectPr>
          <w:headerReference w:type="default" r:id="rId40"/>
          <w:footerReference w:type="default" r:id="rId41"/>
          <w:type w:val="nextPage"/>
          <w:pgSz w:w="11906" w:h="16838"/>
          <w:pgMar w:top="1440" w:right="1800" w:bottom="1440" w:left="1800" w:header="851" w:footer="992" w:gutter="0"/>
          <w:pgNumType w:start="19"/>
          <w:cols w:num="1" w:space="425"/>
          <w:titlePg w:val="0"/>
          <w:docGrid w:type="lines" w:linePitch="312" w:charSpace="0"/>
        </w:sectPr>
      </w:pPr>
      <w:r>
        <w:rPr>
          <w:rFonts w:ascii="仿宋" w:eastAsia="仿宋" w:hAnsi="仿宋" w:cs="仿宋" w:hint="eastAsia"/>
          <w:sz w:val="28"/>
          <w:lang w:eastAsia="zh-CN"/>
        </w:rPr>
        <w:t>3. 质量与安全管理：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建立质量管理体系，确保产品符合质量标准，提高客户满意度。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强化安全管理，制定安全操作规程，保障员工安全与生产环境的安全。</w:t>
      </w:r>
    </w:p>
    <w:p>
      <w:pPr>
        <w:pStyle w:val="Heading2"/>
        <w:ind w:firstLine="560" w:firstLineChars="200"/>
        <w:rPr>
          <w:rFonts w:ascii="仿宋" w:eastAsia="仿宋" w:hAnsi="仿宋" w:cs="仿宋" w:hint="eastAsia"/>
          <w:sz w:val="28"/>
          <w:lang w:eastAsia="zh-CN"/>
        </w:rPr>
      </w:pPr>
      <w:bookmarkStart w:id="31" w:name="_Toc9811"/>
      <w:r>
        <w:rPr>
          <w:rFonts w:ascii="仿宋" w:eastAsia="仿宋" w:hAnsi="仿宋" w:cs="仿宋" w:hint="eastAsia"/>
          <w:sz w:val="28"/>
          <w:lang w:eastAsia="zh-CN"/>
        </w:rPr>
        <w:t>(二)、人员培训与知识转移</w:t>
      </w:r>
      <w:bookmarkEnd w:id="31"/>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为确保团队的持续发展和知识积累，我们将实施全面的人员培训与知识转移计划：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1. 培训计划设计：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制定全员培训计划，包括技术培训、管理培训、安全培训等，提高团队整体素质。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根据个人发展需要，制定个性化培训计划，促使员工在职业生涯中不断成长。</w:t>
      </w:r>
    </w:p>
    <w:p>
      <w:pPr>
        <w:ind w:firstLine="560" w:firstLineChars="200"/>
        <w:rPr>
          <w:rFonts w:ascii="仿宋" w:eastAsia="仿宋" w:hAnsi="仿宋" w:cs="仿宋" w:hint="eastAsia"/>
          <w:sz w:val="28"/>
        </w:rPr>
      </w:pPr>
      <w:r>
        <w:rPr>
          <w:rFonts w:ascii="仿宋" w:eastAsia="仿宋" w:hAnsi="仿宋" w:cs="仿宋" w:hint="eastAsia"/>
          <w:sz w:val="28"/>
          <w:lang w:eastAsia="zh-CN"/>
        </w:rPr>
        <w:t>2. 知识转移机制：</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建立知识分享平台，鼓励团队成员分享专业知识和经验。</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实施xxx制度，促使老员工将经验传承给新员工，实现知识的有机延续。</w:t>
      </w:r>
    </w:p>
    <w:p>
      <w:pPr>
        <w:pStyle w:val="Heading2"/>
        <w:ind w:firstLine="560" w:firstLineChars="200"/>
        <w:rPr>
          <w:rFonts w:ascii="仿宋" w:eastAsia="仿宋" w:hAnsi="仿宋" w:cs="仿宋" w:hint="eastAsia"/>
          <w:sz w:val="28"/>
          <w:lang w:eastAsia="zh-CN"/>
        </w:rPr>
      </w:pPr>
      <w:bookmarkStart w:id="32" w:name="_Toc16310"/>
      <w:r>
        <w:rPr>
          <w:rFonts w:ascii="仿宋" w:eastAsia="仿宋" w:hAnsi="仿宋" w:cs="仿宋" w:hint="eastAsia"/>
          <w:sz w:val="28"/>
          <w:lang w:eastAsia="zh-CN"/>
        </w:rPr>
        <w:t>(三)、设备维护与保养</w:t>
      </w:r>
      <w:bookmarkEnd w:id="32"/>
    </w:p>
    <w:p>
      <w:pPr>
        <w:ind w:firstLine="560" w:firstLineChars="200"/>
        <w:rPr>
          <w:rFonts w:ascii="仿宋" w:eastAsia="仿宋" w:hAnsi="仿宋" w:cs="仿宋" w:hint="eastAsia"/>
          <w:sz w:val="28"/>
        </w:rPr>
      </w:pPr>
      <w:r>
        <w:rPr>
          <w:rFonts w:ascii="仿宋" w:eastAsia="仿宋" w:hAnsi="仿宋" w:cs="仿宋" w:hint="eastAsia"/>
          <w:sz w:val="28"/>
          <w:lang w:eastAsia="zh-CN"/>
        </w:rPr>
        <w:t>为确保设备的稳定运行和寿命的延长，我们将采取科学的设备维护与保养策略：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制定维护计划：</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2" w:history="1">
        <w:r>
          <w:rPr>
            <w:rFonts w:ascii="SimSun" w:eastAsia="SimSun" w:hAnsi="SimSun" w:cs="SimSun"/>
            <w:b/>
            <w:bCs/>
            <w:color w:val="0000EE"/>
            <w:kern w:val="0"/>
            <w:sz w:val="30"/>
            <w:szCs w:val="30"/>
            <w:u w:val="single" w:color="0000EE"/>
          </w:rPr>
          <w:t>https://d.book118.com/087055103132006050</w:t>
        </w:r>
      </w:hyperlink>
    </w:p>
    <w:p>
      <w:pPr>
        <w:ind w:firstLine="560" w:firstLineChars="200"/>
        <w:rPr>
          <w:rFonts w:ascii="仿宋" w:eastAsia="仿宋" w:hAnsi="仿宋" w:cs="仿宋" w:hint="eastAsia"/>
          <w:sz w:val="28"/>
        </w:rPr>
      </w:pPr>
    </w:p>
    <w:sectPr>
      <w:headerReference w:type="default" r:id="rId43"/>
      <w:footerReference w:type="default" r:id="rId44"/>
      <w:type w:val="nextPage"/>
      <w:pgSz w:w="11906" w:h="16838"/>
      <w:pgMar w:top="1440" w:right="1800" w:bottom="1440" w:left="1800" w:header="851" w:footer="992" w:gutter="0"/>
      <w:pgNumType w:start="20"/>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20</w:t>
    </w:r>
    <w:r>
      <w:rPr>
        <w:rStyle w:val="PageNumber"/>
      </w:rPr>
      <w:fldChar w:fldCharType="end"/>
    </w:r>
  </w:p>
  <w:p>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20</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电动开颅设备项目合作计划书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电动开颅设备项目合作计划书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电动开颅设备项目合作计划书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电动开颅设备项目合作计划书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电动开颅设备项目合作计划书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电动开颅设备项目合作计划书</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电动开颅设备项目合作计划书</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电动开颅设备项目合作计划书</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电动开颅设备项目合作计划书</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电动开颅设备项目合作计划书</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电动开颅设备项目合作计划书</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电动开颅设备项目合作计划书</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电动开颅设备项目合作计划书</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电动开颅设备项目合作计划书</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电动开颅设备项目合作计划书</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电动开颅设备项目合作计划书</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电动开颅设备项目合作计划书</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电动开颅设备项目合作计划书</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电动开颅设备项目合作计划书</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电动开颅设备项目合作计划书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1"/>
  <w:doNotDisplayPageBoundaries/>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97B4296"/>
    <w:rsid w:val="2CCA2C19"/>
    <w:rsid w:val="797B4296"/>
    <w:rsid w:val="79F24EA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footer" Target="footer19.xml" /><Relationship Id="rId42" Type="http://schemas.openxmlformats.org/officeDocument/2006/relationships/hyperlink" Target="https://d.book118.com/087055103132006050" TargetMode="Externa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theme" Target="theme/theme1.xml" /><Relationship Id="rId46"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小丑</dc:creator>
  <cp:lastModifiedBy>小丑</cp:lastModifiedBy>
  <cp:revision>1</cp:revision>
  <dcterms:created xsi:type="dcterms:W3CDTF">2024-02-08T01:37:00Z</dcterms:created>
  <dcterms:modified xsi:type="dcterms:W3CDTF">2024-02-08T01:37:16Z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7AE0F01FEAE1432C99EDE64683AA1F4D_11</vt:lpwstr>
  </property>
  <property fmtid="{D5CDD505-2E9C-101B-9397-08002B2CF9AE}" pid="3" name="KSOProductBuildVer">
    <vt:lpwstr>2052-12.1.0.16250</vt:lpwstr>
  </property>
</Properties>
</file>