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2018-2023年乌海职业技术学院高职单招（数学／语文／英语）历年常考试题库含答案解析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“祸起萧墙”、“望洋兴叹”、“日薄西山”三个成语依次出自（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A.《季氏将伐颛臾》、《陈情表》、《庄子·秋水》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B.《寡人之于国也》、《季氏将伐颛臾》、《陈情表》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A.“盛衰之理，虽日天命，岂非人事哉”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B.“满招损，谦得益”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C.“忧劳可以兴国，逸豫可以亡身”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D.“祸患常积于忽微，而智勇多困于所溺”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下列诗句中，表现了由“己之思彼”转写“彼之思己”的是（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A.问君能有几多愁，恰似一江春水向东流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C.想佳人、妆楼颙望，误几回、天际识归舟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在《爱尔克的灯光》中，“爱尔克的灯光”的象征意义是（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A.封建家庭和礼教的没落与崩溃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B.对新生活的信念和对理想的追求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C.对旧家庭的憎恶和对财富的鄙弃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D.美好希望的破灭和生活的悲剧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A.寡人之民不加多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D.王无罪岁，斯天下之民至焉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下列各句中，“数”字作“计算”义解的是（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457708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7708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欧阳修的《五代史伶官传序》说明王朝的兴衰主要在于（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D.伶官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下列句子中，不是词类活用的是（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333640"/>
            <wp:effectExtent l="0" t="0" r="0" b="0"/>
            <wp:docPr id="11542446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44678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《心灵的灰烬》一文的作者傅雷是我国著名的（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B.科学家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C.翻译家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https://d.book118.com/087101120156006044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7101120156006044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