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木器涂料通用涂料项目计划设计方案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1664" w:history="1">
        <w:r>
          <w:rPr>
            <w:rFonts w:ascii="仿宋" w:eastAsia="仿宋" w:hAnsi="仿宋" w:cs="仿宋" w:hint="eastAsia"/>
            <w:lang w:eastAsia="zh-CN"/>
          </w:rPr>
          <w:t>前言</w:t>
        </w:r>
        <w:r>
          <w:tab/>
        </w:r>
        <w:r>
          <w:fldChar w:fldCharType="begin"/>
        </w:r>
        <w:r>
          <w:instrText xml:space="preserve"> PAGEREF _Toc11664 \h </w:instrText>
        </w:r>
        <w:r>
          <w:fldChar w:fldCharType="separate"/>
        </w:r>
        <w:r>
          <w:t>3</w:t>
        </w:r>
        <w:r>
          <w:fldChar w:fldCharType="end"/>
        </w:r>
      </w:hyperlink>
    </w:p>
    <w:p>
      <w:pPr>
        <w:pStyle w:val="TOC1"/>
        <w:tabs>
          <w:tab w:val="right" w:leader="dot" w:pos="8306"/>
        </w:tabs>
      </w:pPr>
      <w:hyperlink w:anchor="_Toc29995" w:history="1">
        <w:r>
          <w:rPr>
            <w:rFonts w:ascii="仿宋" w:eastAsia="仿宋" w:hAnsi="仿宋" w:cs="仿宋" w:hint="eastAsia"/>
            <w:lang w:eastAsia="zh-CN"/>
          </w:rPr>
          <w:t>一、木器涂料通用涂料项目文档管理</w:t>
        </w:r>
        <w:r>
          <w:tab/>
        </w:r>
        <w:r>
          <w:fldChar w:fldCharType="begin"/>
        </w:r>
        <w:r>
          <w:instrText xml:space="preserve"> PAGEREF _Toc29995 \h </w:instrText>
        </w:r>
        <w:r>
          <w:fldChar w:fldCharType="separate"/>
        </w:r>
        <w:r>
          <w:t>3</w:t>
        </w:r>
        <w:r>
          <w:fldChar w:fldCharType="end"/>
        </w:r>
      </w:hyperlink>
    </w:p>
    <w:p>
      <w:pPr>
        <w:pStyle w:val="TOC2"/>
        <w:tabs>
          <w:tab w:val="right" w:leader="dot" w:pos="8306"/>
        </w:tabs>
      </w:pPr>
      <w:hyperlink w:anchor="_Toc32409" w:history="1">
        <w:r>
          <w:rPr>
            <w:rFonts w:ascii="仿宋" w:eastAsia="仿宋" w:hAnsi="仿宋" w:cs="仿宋" w:hint="eastAsia"/>
            <w:lang w:eastAsia="zh-CN"/>
          </w:rPr>
          <w:t>(一)、文档编制与审查</w:t>
        </w:r>
        <w:r>
          <w:tab/>
        </w:r>
        <w:r>
          <w:fldChar w:fldCharType="begin"/>
        </w:r>
        <w:r>
          <w:instrText xml:space="preserve"> PAGEREF _Toc32409 \h </w:instrText>
        </w:r>
        <w:r>
          <w:fldChar w:fldCharType="separate"/>
        </w:r>
        <w:r>
          <w:t>3</w:t>
        </w:r>
        <w:r>
          <w:fldChar w:fldCharType="end"/>
        </w:r>
      </w:hyperlink>
    </w:p>
    <w:p>
      <w:pPr>
        <w:pStyle w:val="TOC2"/>
        <w:tabs>
          <w:tab w:val="right" w:leader="dot" w:pos="8306"/>
        </w:tabs>
      </w:pPr>
      <w:hyperlink w:anchor="_Toc18756" w:history="1">
        <w:r>
          <w:rPr>
            <w:rFonts w:ascii="仿宋" w:eastAsia="仿宋" w:hAnsi="仿宋" w:cs="仿宋" w:hint="eastAsia"/>
            <w:lang w:eastAsia="zh-CN"/>
          </w:rPr>
          <w:t>(二)、文档发布与分发</w:t>
        </w:r>
        <w:r>
          <w:tab/>
        </w:r>
        <w:r>
          <w:fldChar w:fldCharType="begin"/>
        </w:r>
        <w:r>
          <w:instrText xml:space="preserve"> PAGEREF _Toc18756 \h </w:instrText>
        </w:r>
        <w:r>
          <w:fldChar w:fldCharType="separate"/>
        </w:r>
        <w:r>
          <w:t>4</w:t>
        </w:r>
        <w:r>
          <w:fldChar w:fldCharType="end"/>
        </w:r>
      </w:hyperlink>
    </w:p>
    <w:p>
      <w:pPr>
        <w:pStyle w:val="TOC2"/>
        <w:tabs>
          <w:tab w:val="right" w:leader="dot" w:pos="8306"/>
        </w:tabs>
      </w:pPr>
      <w:hyperlink w:anchor="_Toc23889" w:history="1">
        <w:r>
          <w:rPr>
            <w:rFonts w:ascii="仿宋" w:eastAsia="仿宋" w:hAnsi="仿宋" w:cs="仿宋" w:hint="eastAsia"/>
            <w:lang w:eastAsia="zh-CN"/>
          </w:rPr>
          <w:t>(三)、文档存档与归档</w:t>
        </w:r>
        <w:r>
          <w:tab/>
        </w:r>
        <w:r>
          <w:fldChar w:fldCharType="begin"/>
        </w:r>
        <w:r>
          <w:instrText xml:space="preserve"> PAGEREF _Toc23889 \h </w:instrText>
        </w:r>
        <w:r>
          <w:fldChar w:fldCharType="separate"/>
        </w:r>
        <w:r>
          <w:t>5</w:t>
        </w:r>
        <w:r>
          <w:fldChar w:fldCharType="end"/>
        </w:r>
      </w:hyperlink>
    </w:p>
    <w:p>
      <w:pPr>
        <w:pStyle w:val="TOC1"/>
        <w:tabs>
          <w:tab w:val="right" w:leader="dot" w:pos="8306"/>
        </w:tabs>
      </w:pPr>
      <w:hyperlink w:anchor="_Toc2605" w:history="1">
        <w:r>
          <w:rPr>
            <w:rFonts w:ascii="仿宋" w:eastAsia="仿宋" w:hAnsi="仿宋" w:cs="仿宋" w:hint="eastAsia"/>
            <w:lang w:eastAsia="zh-CN"/>
          </w:rPr>
          <w:t>二、木器涂料通用涂料项目选址可行性分析</w:t>
        </w:r>
        <w:r>
          <w:tab/>
        </w:r>
        <w:r>
          <w:fldChar w:fldCharType="begin"/>
        </w:r>
        <w:r>
          <w:instrText xml:space="preserve"> PAGEREF _Toc2605 \h </w:instrText>
        </w:r>
        <w:r>
          <w:fldChar w:fldCharType="separate"/>
        </w:r>
        <w:r>
          <w:t>6</w:t>
        </w:r>
        <w:r>
          <w:fldChar w:fldCharType="end"/>
        </w:r>
      </w:hyperlink>
    </w:p>
    <w:p>
      <w:pPr>
        <w:pStyle w:val="TOC2"/>
        <w:tabs>
          <w:tab w:val="right" w:leader="dot" w:pos="8306"/>
        </w:tabs>
      </w:pPr>
      <w:hyperlink w:anchor="_Toc14595" w:history="1">
        <w:r>
          <w:rPr>
            <w:rFonts w:ascii="仿宋" w:eastAsia="仿宋" w:hAnsi="仿宋" w:cs="仿宋" w:hint="eastAsia"/>
            <w:lang w:eastAsia="zh-CN"/>
          </w:rPr>
          <w:t>(一)、木器涂料通用涂料项目选址</w:t>
        </w:r>
        <w:r>
          <w:tab/>
        </w:r>
        <w:r>
          <w:fldChar w:fldCharType="begin"/>
        </w:r>
        <w:r>
          <w:instrText xml:space="preserve"> PAGEREF _Toc14595 \h </w:instrText>
        </w:r>
        <w:r>
          <w:fldChar w:fldCharType="separate"/>
        </w:r>
        <w:r>
          <w:t>6</w:t>
        </w:r>
        <w:r>
          <w:fldChar w:fldCharType="end"/>
        </w:r>
      </w:hyperlink>
    </w:p>
    <w:p>
      <w:pPr>
        <w:pStyle w:val="TOC2"/>
        <w:tabs>
          <w:tab w:val="right" w:leader="dot" w:pos="8306"/>
        </w:tabs>
      </w:pPr>
      <w:hyperlink w:anchor="_Toc31470" w:history="1">
        <w:r>
          <w:rPr>
            <w:rFonts w:ascii="仿宋" w:eastAsia="仿宋" w:hAnsi="仿宋" w:cs="仿宋" w:hint="eastAsia"/>
            <w:lang w:eastAsia="zh-CN"/>
          </w:rPr>
          <w:t>(二)、用地控制指标</w:t>
        </w:r>
        <w:r>
          <w:tab/>
        </w:r>
        <w:r>
          <w:fldChar w:fldCharType="begin"/>
        </w:r>
        <w:r>
          <w:instrText xml:space="preserve"> PAGEREF _Toc31470 \h </w:instrText>
        </w:r>
        <w:r>
          <w:fldChar w:fldCharType="separate"/>
        </w:r>
        <w:r>
          <w:t>7</w:t>
        </w:r>
        <w:r>
          <w:fldChar w:fldCharType="end"/>
        </w:r>
      </w:hyperlink>
    </w:p>
    <w:p>
      <w:pPr>
        <w:pStyle w:val="TOC2"/>
        <w:tabs>
          <w:tab w:val="right" w:leader="dot" w:pos="8306"/>
        </w:tabs>
      </w:pPr>
      <w:hyperlink w:anchor="_Toc15833" w:history="1">
        <w:r>
          <w:rPr>
            <w:rFonts w:ascii="仿宋" w:eastAsia="仿宋" w:hAnsi="仿宋" w:cs="仿宋" w:hint="eastAsia"/>
            <w:lang w:eastAsia="zh-CN"/>
          </w:rPr>
          <w:t>(三)、节约用地措施</w:t>
        </w:r>
        <w:r>
          <w:tab/>
        </w:r>
        <w:r>
          <w:fldChar w:fldCharType="begin"/>
        </w:r>
        <w:r>
          <w:instrText xml:space="preserve"> PAGEREF _Toc15833 \h </w:instrText>
        </w:r>
        <w:r>
          <w:fldChar w:fldCharType="separate"/>
        </w:r>
        <w:r>
          <w:t>9</w:t>
        </w:r>
        <w:r>
          <w:fldChar w:fldCharType="end"/>
        </w:r>
      </w:hyperlink>
    </w:p>
    <w:p>
      <w:pPr>
        <w:pStyle w:val="TOC2"/>
        <w:tabs>
          <w:tab w:val="right" w:leader="dot" w:pos="8306"/>
        </w:tabs>
      </w:pPr>
      <w:hyperlink w:anchor="_Toc16198" w:history="1">
        <w:r>
          <w:rPr>
            <w:rFonts w:ascii="仿宋" w:eastAsia="仿宋" w:hAnsi="仿宋" w:cs="仿宋" w:hint="eastAsia"/>
            <w:lang w:eastAsia="zh-CN"/>
          </w:rPr>
          <w:t>(四)、总图布置方案</w:t>
        </w:r>
        <w:r>
          <w:tab/>
        </w:r>
        <w:r>
          <w:fldChar w:fldCharType="begin"/>
        </w:r>
        <w:r>
          <w:instrText xml:space="preserve"> PAGEREF _Toc16198 \h </w:instrText>
        </w:r>
        <w:r>
          <w:fldChar w:fldCharType="separate"/>
        </w:r>
        <w:r>
          <w:t>10</w:t>
        </w:r>
        <w:r>
          <w:fldChar w:fldCharType="end"/>
        </w:r>
      </w:hyperlink>
    </w:p>
    <w:p>
      <w:pPr>
        <w:pStyle w:val="TOC2"/>
        <w:tabs>
          <w:tab w:val="right" w:leader="dot" w:pos="8306"/>
        </w:tabs>
      </w:pPr>
      <w:hyperlink w:anchor="_Toc28645" w:history="1">
        <w:r>
          <w:rPr>
            <w:rFonts w:ascii="仿宋" w:eastAsia="仿宋" w:hAnsi="仿宋" w:cs="仿宋" w:hint="eastAsia"/>
            <w:lang w:eastAsia="zh-CN"/>
          </w:rPr>
          <w:t>(五)、选址综合评价</w:t>
        </w:r>
        <w:r>
          <w:tab/>
        </w:r>
        <w:r>
          <w:fldChar w:fldCharType="begin"/>
        </w:r>
        <w:r>
          <w:instrText xml:space="preserve"> PAGEREF _Toc28645 \h </w:instrText>
        </w:r>
        <w:r>
          <w:fldChar w:fldCharType="separate"/>
        </w:r>
        <w:r>
          <w:t>11</w:t>
        </w:r>
        <w:r>
          <w:fldChar w:fldCharType="end"/>
        </w:r>
      </w:hyperlink>
    </w:p>
    <w:p>
      <w:pPr>
        <w:pStyle w:val="TOC1"/>
        <w:tabs>
          <w:tab w:val="right" w:leader="dot" w:pos="8306"/>
        </w:tabs>
      </w:pPr>
      <w:hyperlink w:anchor="_Toc17670" w:history="1">
        <w:r>
          <w:rPr>
            <w:rFonts w:ascii="仿宋" w:eastAsia="仿宋" w:hAnsi="仿宋" w:cs="仿宋" w:hint="eastAsia"/>
            <w:lang w:eastAsia="zh-CN"/>
          </w:rPr>
          <w:t>三、市场分析、调研</w:t>
        </w:r>
        <w:r>
          <w:tab/>
        </w:r>
        <w:r>
          <w:fldChar w:fldCharType="begin"/>
        </w:r>
        <w:r>
          <w:instrText xml:space="preserve"> PAGEREF _Toc17670 \h </w:instrText>
        </w:r>
        <w:r>
          <w:fldChar w:fldCharType="separate"/>
        </w:r>
        <w:r>
          <w:t>12</w:t>
        </w:r>
        <w:r>
          <w:fldChar w:fldCharType="end"/>
        </w:r>
      </w:hyperlink>
    </w:p>
    <w:p>
      <w:pPr>
        <w:pStyle w:val="TOC2"/>
        <w:tabs>
          <w:tab w:val="right" w:leader="dot" w:pos="8306"/>
        </w:tabs>
      </w:pPr>
      <w:hyperlink w:anchor="_Toc16278" w:history="1">
        <w:r>
          <w:rPr>
            <w:rFonts w:ascii="仿宋" w:eastAsia="仿宋" w:hAnsi="仿宋" w:cs="仿宋" w:hint="eastAsia"/>
            <w:lang w:eastAsia="zh-CN"/>
          </w:rPr>
          <w:t>(一)、木器涂料通用涂料行业分析</w:t>
        </w:r>
        <w:r>
          <w:tab/>
        </w:r>
        <w:r>
          <w:fldChar w:fldCharType="begin"/>
        </w:r>
        <w:r>
          <w:instrText xml:space="preserve"> PAGEREF _Toc16278 \h </w:instrText>
        </w:r>
        <w:r>
          <w:fldChar w:fldCharType="separate"/>
        </w:r>
        <w:r>
          <w:t>12</w:t>
        </w:r>
        <w:r>
          <w:fldChar w:fldCharType="end"/>
        </w:r>
      </w:hyperlink>
    </w:p>
    <w:p>
      <w:pPr>
        <w:pStyle w:val="TOC2"/>
        <w:tabs>
          <w:tab w:val="right" w:leader="dot" w:pos="8306"/>
        </w:tabs>
      </w:pPr>
      <w:hyperlink w:anchor="_Toc5436" w:history="1">
        <w:r>
          <w:rPr>
            <w:rFonts w:ascii="仿宋" w:eastAsia="仿宋" w:hAnsi="仿宋" w:cs="仿宋" w:hint="eastAsia"/>
            <w:lang w:eastAsia="zh-CN"/>
          </w:rPr>
          <w:t>(二)、木器涂料通用涂料市场分析预测</w:t>
        </w:r>
        <w:r>
          <w:tab/>
        </w:r>
        <w:r>
          <w:fldChar w:fldCharType="begin"/>
        </w:r>
        <w:r>
          <w:instrText xml:space="preserve"> PAGEREF _Toc5436 \h </w:instrText>
        </w:r>
        <w:r>
          <w:fldChar w:fldCharType="separate"/>
        </w:r>
        <w:r>
          <w:t>13</w:t>
        </w:r>
        <w:r>
          <w:fldChar w:fldCharType="end"/>
        </w:r>
      </w:hyperlink>
    </w:p>
    <w:p>
      <w:pPr>
        <w:pStyle w:val="TOC1"/>
        <w:tabs>
          <w:tab w:val="right" w:leader="dot" w:pos="8306"/>
        </w:tabs>
      </w:pPr>
      <w:hyperlink w:anchor="_Toc27318" w:history="1">
        <w:r>
          <w:rPr>
            <w:rFonts w:ascii="仿宋" w:eastAsia="仿宋" w:hAnsi="仿宋" w:cs="仿宋" w:hint="eastAsia"/>
            <w:lang w:eastAsia="zh-CN"/>
          </w:rPr>
          <w:t>四、工艺说明</w:t>
        </w:r>
        <w:r>
          <w:tab/>
        </w:r>
        <w:r>
          <w:fldChar w:fldCharType="begin"/>
        </w:r>
        <w:r>
          <w:instrText xml:space="preserve"> PAGEREF _Toc27318 \h </w:instrText>
        </w:r>
        <w:r>
          <w:fldChar w:fldCharType="separate"/>
        </w:r>
        <w:r>
          <w:t>14</w:t>
        </w:r>
        <w:r>
          <w:fldChar w:fldCharType="end"/>
        </w:r>
      </w:hyperlink>
    </w:p>
    <w:p>
      <w:pPr>
        <w:pStyle w:val="TOC2"/>
        <w:tabs>
          <w:tab w:val="right" w:leader="dot" w:pos="8306"/>
        </w:tabs>
      </w:pPr>
      <w:hyperlink w:anchor="_Toc13239" w:history="1">
        <w:r>
          <w:rPr>
            <w:rFonts w:ascii="仿宋" w:eastAsia="仿宋" w:hAnsi="仿宋" w:cs="仿宋" w:hint="eastAsia"/>
            <w:lang w:eastAsia="zh-CN"/>
          </w:rPr>
          <w:t>(一)、技术管理特点</w:t>
        </w:r>
        <w:r>
          <w:tab/>
        </w:r>
        <w:r>
          <w:fldChar w:fldCharType="begin"/>
        </w:r>
        <w:r>
          <w:instrText xml:space="preserve"> PAGEREF _Toc13239 \h </w:instrText>
        </w:r>
        <w:r>
          <w:fldChar w:fldCharType="separate"/>
        </w:r>
        <w:r>
          <w:t>14</w:t>
        </w:r>
        <w:r>
          <w:fldChar w:fldCharType="end"/>
        </w:r>
      </w:hyperlink>
    </w:p>
    <w:p>
      <w:pPr>
        <w:pStyle w:val="TOC2"/>
        <w:tabs>
          <w:tab w:val="right" w:leader="dot" w:pos="8306"/>
        </w:tabs>
      </w:pPr>
      <w:hyperlink w:anchor="_Toc22107" w:history="1">
        <w:r>
          <w:rPr>
            <w:rFonts w:ascii="仿宋" w:eastAsia="仿宋" w:hAnsi="仿宋" w:cs="仿宋" w:hint="eastAsia"/>
            <w:lang w:eastAsia="zh-CN"/>
          </w:rPr>
          <w:t>(二)、木器涂料通用涂料项目工艺技术设计方案</w:t>
        </w:r>
        <w:r>
          <w:tab/>
        </w:r>
        <w:r>
          <w:fldChar w:fldCharType="begin"/>
        </w:r>
        <w:r>
          <w:instrText xml:space="preserve"> PAGEREF _Toc22107 \h </w:instrText>
        </w:r>
        <w:r>
          <w:fldChar w:fldCharType="separate"/>
        </w:r>
        <w:r>
          <w:t>15</w:t>
        </w:r>
        <w:r>
          <w:fldChar w:fldCharType="end"/>
        </w:r>
      </w:hyperlink>
    </w:p>
    <w:p>
      <w:pPr>
        <w:pStyle w:val="TOC2"/>
        <w:tabs>
          <w:tab w:val="right" w:leader="dot" w:pos="8306"/>
        </w:tabs>
      </w:pPr>
      <w:hyperlink w:anchor="_Toc10153" w:history="1">
        <w:r>
          <w:rPr>
            <w:rFonts w:ascii="仿宋" w:eastAsia="仿宋" w:hAnsi="仿宋" w:cs="仿宋" w:hint="eastAsia"/>
            <w:lang w:eastAsia="zh-CN"/>
          </w:rPr>
          <w:t>(三)、设备选型方案</w:t>
        </w:r>
        <w:r>
          <w:tab/>
        </w:r>
        <w:r>
          <w:fldChar w:fldCharType="begin"/>
        </w:r>
        <w:r>
          <w:instrText xml:space="preserve"> PAGEREF _Toc10153 \h </w:instrText>
        </w:r>
        <w:r>
          <w:fldChar w:fldCharType="separate"/>
        </w:r>
        <w:r>
          <w:t>16</w:t>
        </w:r>
        <w:r>
          <w:fldChar w:fldCharType="end"/>
        </w:r>
      </w:hyperlink>
    </w:p>
    <w:p>
      <w:pPr>
        <w:pStyle w:val="TOC1"/>
        <w:tabs>
          <w:tab w:val="right" w:leader="dot" w:pos="8306"/>
        </w:tabs>
      </w:pPr>
      <w:hyperlink w:anchor="_Toc12668" w:history="1">
        <w:r>
          <w:rPr>
            <w:rFonts w:ascii="仿宋" w:eastAsia="仿宋" w:hAnsi="仿宋" w:cs="仿宋" w:hint="eastAsia"/>
            <w:lang w:eastAsia="zh-CN"/>
          </w:rPr>
          <w:t>五、木器涂料通用涂料项目建设背景及必要性分析</w:t>
        </w:r>
        <w:r>
          <w:tab/>
        </w:r>
        <w:r>
          <w:fldChar w:fldCharType="begin"/>
        </w:r>
        <w:r>
          <w:instrText xml:space="preserve"> PAGEREF _Toc12668 \h </w:instrText>
        </w:r>
        <w:r>
          <w:fldChar w:fldCharType="separate"/>
        </w:r>
        <w:r>
          <w:t>18</w:t>
        </w:r>
        <w:r>
          <w:fldChar w:fldCharType="end"/>
        </w:r>
      </w:hyperlink>
    </w:p>
    <w:p>
      <w:pPr>
        <w:pStyle w:val="TOC2"/>
        <w:tabs>
          <w:tab w:val="right" w:leader="dot" w:pos="8306"/>
        </w:tabs>
      </w:pPr>
      <w:hyperlink w:anchor="_Toc24188" w:history="1">
        <w:r>
          <w:rPr>
            <w:rFonts w:ascii="仿宋" w:eastAsia="仿宋" w:hAnsi="仿宋" w:cs="仿宋" w:hint="eastAsia"/>
            <w:lang w:eastAsia="zh-CN"/>
          </w:rPr>
          <w:t>(一)、木器涂料通用涂料项目背景分析</w:t>
        </w:r>
        <w:r>
          <w:tab/>
        </w:r>
        <w:r>
          <w:fldChar w:fldCharType="begin"/>
        </w:r>
        <w:r>
          <w:instrText xml:space="preserve"> PAGEREF _Toc24188 \h </w:instrText>
        </w:r>
        <w:r>
          <w:fldChar w:fldCharType="separate"/>
        </w:r>
        <w:r>
          <w:t>18</w:t>
        </w:r>
        <w:r>
          <w:fldChar w:fldCharType="end"/>
        </w:r>
      </w:hyperlink>
    </w:p>
    <w:p>
      <w:pPr>
        <w:pStyle w:val="TOC2"/>
        <w:tabs>
          <w:tab w:val="right" w:leader="dot" w:pos="8306"/>
        </w:tabs>
      </w:pPr>
      <w:hyperlink w:anchor="_Toc27907" w:history="1">
        <w:r>
          <w:rPr>
            <w:rFonts w:ascii="仿宋" w:eastAsia="仿宋" w:hAnsi="仿宋" w:cs="仿宋" w:hint="eastAsia"/>
            <w:lang w:eastAsia="zh-CN"/>
          </w:rPr>
          <w:t>(二)、木器涂料通用涂料项目建设必要性分析</w:t>
        </w:r>
        <w:r>
          <w:tab/>
        </w:r>
        <w:r>
          <w:fldChar w:fldCharType="begin"/>
        </w:r>
        <w:r>
          <w:instrText xml:space="preserve"> PAGEREF _Toc27907 \h </w:instrText>
        </w:r>
        <w:r>
          <w:fldChar w:fldCharType="separate"/>
        </w:r>
        <w:r>
          <w:t>19</w:t>
        </w:r>
        <w:r>
          <w:fldChar w:fldCharType="end"/>
        </w:r>
      </w:hyperlink>
    </w:p>
    <w:p>
      <w:pPr>
        <w:pStyle w:val="TOC1"/>
        <w:tabs>
          <w:tab w:val="right" w:leader="dot" w:pos="8306"/>
        </w:tabs>
      </w:pPr>
      <w:hyperlink w:anchor="_Toc25097" w:history="1">
        <w:r>
          <w:rPr>
            <w:rFonts w:ascii="仿宋" w:eastAsia="仿宋" w:hAnsi="仿宋" w:cs="仿宋" w:hint="eastAsia"/>
            <w:lang w:eastAsia="zh-CN"/>
          </w:rPr>
          <w:t>六、木器涂料通用涂料项目可持续发展</w:t>
        </w:r>
        <w:r>
          <w:tab/>
        </w:r>
        <w:r>
          <w:fldChar w:fldCharType="begin"/>
        </w:r>
        <w:r>
          <w:instrText xml:space="preserve"> PAGEREF _Toc25097 \h </w:instrText>
        </w:r>
        <w:r>
          <w:fldChar w:fldCharType="separate"/>
        </w:r>
        <w:r>
          <w:t>21</w:t>
        </w:r>
        <w:r>
          <w:fldChar w:fldCharType="end"/>
        </w:r>
      </w:hyperlink>
    </w:p>
    <w:p>
      <w:pPr>
        <w:pStyle w:val="TOC2"/>
        <w:tabs>
          <w:tab w:val="right" w:leader="dot" w:pos="8306"/>
        </w:tabs>
      </w:pPr>
      <w:hyperlink w:anchor="_Toc15762" w:history="1">
        <w:r>
          <w:rPr>
            <w:rFonts w:ascii="仿宋" w:eastAsia="仿宋" w:hAnsi="仿宋" w:cs="仿宋" w:hint="eastAsia"/>
            <w:lang w:eastAsia="zh-CN"/>
          </w:rPr>
          <w:t>(一)、可持续战略与实践</w:t>
        </w:r>
        <w:r>
          <w:tab/>
        </w:r>
        <w:r>
          <w:fldChar w:fldCharType="begin"/>
        </w:r>
        <w:r>
          <w:instrText xml:space="preserve"> PAGEREF _Toc15762 \h </w:instrText>
        </w:r>
        <w:r>
          <w:fldChar w:fldCharType="separate"/>
        </w:r>
        <w:r>
          <w:t>21</w:t>
        </w:r>
        <w:r>
          <w:fldChar w:fldCharType="end"/>
        </w:r>
      </w:hyperlink>
    </w:p>
    <w:p>
      <w:pPr>
        <w:pStyle w:val="TOC2"/>
        <w:tabs>
          <w:tab w:val="right" w:leader="dot" w:pos="8306"/>
        </w:tabs>
      </w:pPr>
      <w:hyperlink w:anchor="_Toc26072" w:history="1">
        <w:r>
          <w:rPr>
            <w:rFonts w:ascii="仿宋" w:eastAsia="仿宋" w:hAnsi="仿宋" w:cs="仿宋" w:hint="eastAsia"/>
            <w:lang w:eastAsia="zh-CN"/>
          </w:rPr>
          <w:t>(二)、环保与社会责任</w:t>
        </w:r>
        <w:r>
          <w:tab/>
        </w:r>
        <w:r>
          <w:fldChar w:fldCharType="begin"/>
        </w:r>
        <w:r>
          <w:instrText xml:space="preserve"> PAGEREF _Toc26072 \h </w:instrText>
        </w:r>
        <w:r>
          <w:fldChar w:fldCharType="separate"/>
        </w:r>
        <w:r>
          <w:t>22</w:t>
        </w:r>
        <w:r>
          <w:fldChar w:fldCharType="end"/>
        </w:r>
      </w:hyperlink>
    </w:p>
    <w:p>
      <w:pPr>
        <w:pStyle w:val="TOC1"/>
        <w:tabs>
          <w:tab w:val="right" w:leader="dot" w:pos="8306"/>
        </w:tabs>
      </w:pPr>
      <w:hyperlink w:anchor="_Toc15448" w:history="1">
        <w:r>
          <w:rPr>
            <w:rFonts w:ascii="仿宋" w:eastAsia="仿宋" w:hAnsi="仿宋" w:cs="仿宋" w:hint="eastAsia"/>
            <w:lang w:eastAsia="zh-CN"/>
          </w:rPr>
          <w:t>七、木器涂料通用涂料项目风险管理</w:t>
        </w:r>
        <w:r>
          <w:tab/>
        </w:r>
        <w:r>
          <w:fldChar w:fldCharType="begin"/>
        </w:r>
        <w:r>
          <w:instrText xml:space="preserve"> PAGEREF _Toc15448 \h </w:instrText>
        </w:r>
        <w:r>
          <w:fldChar w:fldCharType="separate"/>
        </w:r>
        <w:r>
          <w:t>23</w:t>
        </w:r>
        <w:r>
          <w:fldChar w:fldCharType="end"/>
        </w:r>
      </w:hyperlink>
    </w:p>
    <w:p>
      <w:pPr>
        <w:pStyle w:val="TOC2"/>
        <w:tabs>
          <w:tab w:val="right" w:leader="dot" w:pos="8306"/>
        </w:tabs>
      </w:pPr>
      <w:hyperlink w:anchor="_Toc2834" w:history="1">
        <w:r>
          <w:rPr>
            <w:rFonts w:ascii="仿宋" w:eastAsia="仿宋" w:hAnsi="仿宋" w:cs="仿宋" w:hint="eastAsia"/>
            <w:lang w:eastAsia="zh-CN"/>
          </w:rPr>
          <w:t>(一)、风险识别与评估</w:t>
        </w:r>
        <w:r>
          <w:tab/>
        </w:r>
        <w:r>
          <w:fldChar w:fldCharType="begin"/>
        </w:r>
        <w:r>
          <w:instrText xml:space="preserve"> PAGEREF _Toc2834 \h </w:instrText>
        </w:r>
        <w:r>
          <w:fldChar w:fldCharType="separate"/>
        </w:r>
        <w:r>
          <w:t>23</w:t>
        </w:r>
        <w:r>
          <w:fldChar w:fldCharType="end"/>
        </w:r>
      </w:hyperlink>
    </w:p>
    <w:p>
      <w:pPr>
        <w:pStyle w:val="TOC2"/>
        <w:tabs>
          <w:tab w:val="right" w:leader="dot" w:pos="8306"/>
        </w:tabs>
      </w:pPr>
      <w:hyperlink w:anchor="_Toc10152" w:history="1">
        <w:r>
          <w:rPr>
            <w:rFonts w:ascii="仿宋" w:eastAsia="仿宋" w:hAnsi="仿宋" w:cs="仿宋" w:hint="eastAsia"/>
            <w:lang w:eastAsia="zh-CN"/>
          </w:rPr>
          <w:t>(二)、风险应对策略</w:t>
        </w:r>
        <w:r>
          <w:tab/>
        </w:r>
        <w:r>
          <w:fldChar w:fldCharType="begin"/>
        </w:r>
        <w:r>
          <w:instrText xml:space="preserve"> PAGEREF _Toc10152 \h </w:instrText>
        </w:r>
        <w:r>
          <w:fldChar w:fldCharType="separate"/>
        </w:r>
        <w:r>
          <w:t>24</w:t>
        </w:r>
        <w:r>
          <w:fldChar w:fldCharType="end"/>
        </w:r>
      </w:hyperlink>
    </w:p>
    <w:p>
      <w:pPr>
        <w:pStyle w:val="TOC2"/>
        <w:tabs>
          <w:tab w:val="right" w:leader="dot" w:pos="8306"/>
        </w:tabs>
      </w:pPr>
      <w:hyperlink w:anchor="_Toc31048" w:history="1">
        <w:r>
          <w:rPr>
            <w:rFonts w:ascii="仿宋" w:eastAsia="仿宋" w:hAnsi="仿宋" w:cs="仿宋" w:hint="eastAsia"/>
            <w:lang w:eastAsia="zh-CN"/>
          </w:rPr>
          <w:t>(三)、风险监控与控制</w:t>
        </w:r>
        <w:r>
          <w:tab/>
        </w:r>
        <w:r>
          <w:fldChar w:fldCharType="begin"/>
        </w:r>
        <w:r>
          <w:instrText xml:space="preserve"> PAGEREF _Toc31048 \h </w:instrText>
        </w:r>
        <w:r>
          <w:fldChar w:fldCharType="separate"/>
        </w:r>
        <w:r>
          <w:t>26</w:t>
        </w:r>
        <w:r>
          <w:fldChar w:fldCharType="end"/>
        </w:r>
      </w:hyperlink>
    </w:p>
    <w:p>
      <w:pPr>
        <w:pStyle w:val="TOC1"/>
        <w:tabs>
          <w:tab w:val="right" w:leader="dot" w:pos="8306"/>
        </w:tabs>
      </w:pPr>
      <w:hyperlink w:anchor="_Toc2355" w:history="1">
        <w:r>
          <w:rPr>
            <w:rFonts w:ascii="仿宋" w:eastAsia="仿宋" w:hAnsi="仿宋" w:cs="仿宋" w:hint="eastAsia"/>
            <w:lang w:eastAsia="zh-CN"/>
          </w:rPr>
          <w:t>八、木器涂料通用涂料项目人力资源管理</w:t>
        </w:r>
        <w:r>
          <w:tab/>
        </w:r>
        <w:r>
          <w:fldChar w:fldCharType="begin"/>
        </w:r>
        <w:r>
          <w:instrText xml:space="preserve"> PAGEREF _Toc2355 \h </w:instrText>
        </w:r>
        <w:r>
          <w:fldChar w:fldCharType="separate"/>
        </w:r>
        <w:r>
          <w:t>27</w:t>
        </w:r>
        <w:r>
          <w:fldChar w:fldCharType="end"/>
        </w:r>
      </w:hyperlink>
    </w:p>
    <w:p>
      <w:pPr>
        <w:pStyle w:val="TOC2"/>
        <w:tabs>
          <w:tab w:val="right" w:leader="dot" w:pos="8306"/>
        </w:tabs>
      </w:pPr>
      <w:hyperlink w:anchor="_Toc6724" w:history="1">
        <w:r>
          <w:rPr>
            <w:rFonts w:ascii="仿宋" w:eastAsia="仿宋" w:hAnsi="仿宋" w:cs="仿宋" w:hint="eastAsia"/>
            <w:lang w:eastAsia="zh-CN"/>
          </w:rPr>
          <w:t>(一)、建立健全的预算管理制度</w:t>
        </w:r>
        <w:r>
          <w:tab/>
        </w:r>
        <w:r>
          <w:fldChar w:fldCharType="begin"/>
        </w:r>
        <w:r>
          <w:instrText xml:space="preserve"> PAGEREF _Toc6724 \h </w:instrText>
        </w:r>
        <w:r>
          <w:fldChar w:fldCharType="separate"/>
        </w:r>
        <w:r>
          <w:t>27</w:t>
        </w:r>
        <w:r>
          <w:fldChar w:fldCharType="end"/>
        </w:r>
      </w:hyperlink>
    </w:p>
    <w:p>
      <w:pPr>
        <w:pStyle w:val="TOC2"/>
        <w:tabs>
          <w:tab w:val="right" w:leader="dot" w:pos="8306"/>
        </w:tabs>
      </w:pPr>
      <w:hyperlink w:anchor="_Toc30475" w:history="1">
        <w:r>
          <w:rPr>
            <w:rFonts w:ascii="仿宋" w:eastAsia="仿宋" w:hAnsi="仿宋" w:cs="仿宋" w:hint="eastAsia"/>
            <w:lang w:eastAsia="zh-CN"/>
          </w:rPr>
          <w:t>(二)、加强资金流动监控</w:t>
        </w:r>
        <w:r>
          <w:tab/>
        </w:r>
        <w:r>
          <w:fldChar w:fldCharType="begin"/>
        </w:r>
        <w:r>
          <w:instrText xml:space="preserve"> PAGEREF _Toc30475 \h </w:instrText>
        </w:r>
        <w:r>
          <w:fldChar w:fldCharType="separate"/>
        </w:r>
        <w:r>
          <w:t>28</w:t>
        </w:r>
        <w:r>
          <w:fldChar w:fldCharType="end"/>
        </w:r>
      </w:hyperlink>
    </w:p>
    <w:p>
      <w:pPr>
        <w:pStyle w:val="TOC2"/>
        <w:tabs>
          <w:tab w:val="right" w:leader="dot" w:pos="8306"/>
        </w:tabs>
      </w:pPr>
      <w:hyperlink w:anchor="_Toc31094" w:history="1">
        <w:r>
          <w:rPr>
            <w:rFonts w:ascii="仿宋" w:eastAsia="仿宋" w:hAnsi="仿宋" w:cs="仿宋" w:hint="eastAsia"/>
            <w:lang w:eastAsia="zh-CN"/>
          </w:rPr>
          <w:t>(三)、制定完善的风险控制机制</w:t>
        </w:r>
        <w:r>
          <w:tab/>
        </w:r>
        <w:r>
          <w:fldChar w:fldCharType="begin"/>
        </w:r>
        <w:r>
          <w:instrText xml:space="preserve"> PAGEREF _Toc31094 \h </w:instrText>
        </w:r>
        <w:r>
          <w:fldChar w:fldCharType="separate"/>
        </w:r>
        <w:r>
          <w:t>30</w:t>
        </w:r>
        <w:r>
          <w:fldChar w:fldCharType="end"/>
        </w:r>
      </w:hyperlink>
    </w:p>
    <w:p>
      <w:pPr>
        <w:pStyle w:val="TOC2"/>
        <w:tabs>
          <w:tab w:val="right" w:leader="dot" w:pos="8306"/>
        </w:tabs>
      </w:pPr>
      <w:hyperlink w:anchor="_Toc3556" w:history="1">
        <w:r>
          <w:rPr>
            <w:rFonts w:ascii="仿宋" w:eastAsia="仿宋" w:hAnsi="仿宋" w:cs="仿宋" w:hint="eastAsia"/>
            <w:lang w:eastAsia="zh-CN"/>
          </w:rPr>
          <w:t>(四)、优化成本管理</w:t>
        </w:r>
        <w:r>
          <w:tab/>
        </w:r>
        <w:r>
          <w:fldChar w:fldCharType="begin"/>
        </w:r>
        <w:r>
          <w:instrText xml:space="preserve"> PAGEREF _Toc3556 \h </w:instrText>
        </w:r>
        <w:r>
          <w:fldChar w:fldCharType="separate"/>
        </w:r>
        <w:r>
          <w:t>31</w:t>
        </w:r>
        <w:r>
          <w:fldChar w:fldCharType="end"/>
        </w:r>
      </w:hyperlink>
    </w:p>
    <w:p>
      <w:pPr>
        <w:pStyle w:val="TOC1"/>
        <w:tabs>
          <w:tab w:val="right" w:leader="dot" w:pos="8306"/>
        </w:tabs>
      </w:pPr>
      <w:hyperlink w:anchor="_Toc3008" w:history="1">
        <w:r>
          <w:rPr>
            <w:rFonts w:ascii="仿宋" w:eastAsia="仿宋" w:hAnsi="仿宋" w:cs="仿宋" w:hint="eastAsia"/>
            <w:lang w:eastAsia="zh-CN"/>
          </w:rPr>
          <w:t>九、木器涂料通用涂料项目社会影响</w:t>
        </w:r>
        <w:r>
          <w:tab/>
        </w:r>
        <w:r>
          <w:fldChar w:fldCharType="begin"/>
        </w:r>
        <w:r>
          <w:instrText xml:space="preserve"> PAGEREF _Toc3008 \h </w:instrText>
        </w:r>
        <w:r>
          <w:fldChar w:fldCharType="separate"/>
        </w:r>
        <w:r>
          <w:t>32</w:t>
        </w:r>
        <w:r>
          <w:fldChar w:fldCharType="end"/>
        </w:r>
      </w:hyperlink>
    </w:p>
    <w:p>
      <w:pPr>
        <w:pStyle w:val="TOC2"/>
        <w:tabs>
          <w:tab w:val="right" w:leader="dot" w:pos="8306"/>
        </w:tabs>
      </w:pPr>
      <w:hyperlink w:anchor="_Toc30247" w:history="1">
        <w:r>
          <w:rPr>
            <w:rFonts w:ascii="仿宋" w:eastAsia="仿宋" w:hAnsi="仿宋" w:cs="仿宋" w:hint="eastAsia"/>
            <w:lang w:eastAsia="zh-CN"/>
          </w:rPr>
          <w:t>(一)、社会责任与义务</w:t>
        </w:r>
        <w:r>
          <w:tab/>
        </w:r>
        <w:r>
          <w:fldChar w:fldCharType="begin"/>
        </w:r>
        <w:r>
          <w:instrText xml:space="preserve"> PAGEREF _Toc30247 \h </w:instrText>
        </w:r>
        <w:r>
          <w:fldChar w:fldCharType="separate"/>
        </w:r>
        <w:r>
          <w:t>32</w:t>
        </w:r>
        <w:r>
          <w:fldChar w:fldCharType="end"/>
        </w:r>
      </w:hyperlink>
    </w:p>
    <w:p>
      <w:pPr>
        <w:pStyle w:val="TOC2"/>
        <w:tabs>
          <w:tab w:val="right" w:leader="dot" w:pos="8306"/>
        </w:tabs>
      </w:pPr>
      <w:hyperlink w:anchor="_Toc2735" w:history="1">
        <w:r>
          <w:rPr>
            <w:rFonts w:ascii="仿宋" w:eastAsia="仿宋" w:hAnsi="仿宋" w:cs="仿宋" w:hint="eastAsia"/>
            <w:lang w:eastAsia="zh-CN"/>
          </w:rPr>
          <w:t>(二)、社会参与与沟通</w:t>
        </w:r>
        <w:r>
          <w:tab/>
        </w:r>
        <w:r>
          <w:fldChar w:fldCharType="begin"/>
        </w:r>
        <w:r>
          <w:instrText xml:space="preserve"> PAGEREF _Toc2735 \h </w:instrText>
        </w:r>
        <w:r>
          <w:fldChar w:fldCharType="separate"/>
        </w:r>
        <w:r>
          <w:t>33</w:t>
        </w:r>
        <w:r>
          <w:fldChar w:fldCharType="end"/>
        </w:r>
      </w:hyperlink>
    </w:p>
    <w:p>
      <w:pPr>
        <w:pStyle w:val="TOC1"/>
        <w:tabs>
          <w:tab w:val="right" w:leader="dot" w:pos="8306"/>
        </w:tabs>
      </w:pPr>
      <w:hyperlink w:anchor="_Toc4819" w:history="1">
        <w:r>
          <w:rPr>
            <w:rFonts w:ascii="仿宋" w:eastAsia="仿宋" w:hAnsi="仿宋" w:cs="仿宋" w:hint="eastAsia"/>
            <w:lang w:eastAsia="zh-CN"/>
          </w:rPr>
          <w:t>十、木器涂料通用涂料项目投资规划</w:t>
        </w:r>
        <w:r>
          <w:tab/>
        </w:r>
        <w:r>
          <w:fldChar w:fldCharType="begin"/>
        </w:r>
        <w:r>
          <w:instrText xml:space="preserve"> PAGEREF _Toc4819 \h </w:instrText>
        </w:r>
        <w:r>
          <w:fldChar w:fldCharType="separate"/>
        </w:r>
        <w:r>
          <w:t>34</w:t>
        </w:r>
        <w:r>
          <w:fldChar w:fldCharType="end"/>
        </w:r>
      </w:hyperlink>
    </w:p>
    <w:p>
      <w:pPr>
        <w:pStyle w:val="TOC2"/>
        <w:tabs>
          <w:tab w:val="right" w:leader="dot" w:pos="8306"/>
        </w:tabs>
      </w:pPr>
      <w:hyperlink w:anchor="_Toc9821" w:history="1">
        <w:r>
          <w:rPr>
            <w:rFonts w:ascii="仿宋" w:eastAsia="仿宋" w:hAnsi="仿宋" w:cs="仿宋" w:hint="eastAsia"/>
            <w:lang w:eastAsia="zh-CN"/>
          </w:rPr>
          <w:t>(一)、木器涂料通用涂料项目总投资估算</w:t>
        </w:r>
        <w:r>
          <w:tab/>
        </w:r>
        <w:r>
          <w:fldChar w:fldCharType="begin"/>
        </w:r>
        <w:r>
          <w:instrText xml:space="preserve"> PAGEREF _Toc9821 \h </w:instrText>
        </w:r>
        <w:r>
          <w:fldChar w:fldCharType="separate"/>
        </w:r>
        <w:r>
          <w:t>34</w:t>
        </w:r>
        <w:r>
          <w:fldChar w:fldCharType="end"/>
        </w:r>
      </w:hyperlink>
    </w:p>
    <w:p>
      <w:pPr>
        <w:pStyle w:val="TOC2"/>
        <w:tabs>
          <w:tab w:val="right" w:leader="dot" w:pos="8306"/>
        </w:tabs>
      </w:pPr>
      <w:hyperlink w:anchor="_Toc12362" w:history="1">
        <w:r>
          <w:rPr>
            <w:rFonts w:ascii="仿宋" w:eastAsia="仿宋" w:hAnsi="仿宋" w:cs="仿宋" w:hint="eastAsia"/>
            <w:lang w:eastAsia="zh-CN"/>
          </w:rPr>
          <w:t>(二)、资金筹措</w:t>
        </w:r>
        <w:r>
          <w:tab/>
        </w:r>
        <w:r>
          <w:fldChar w:fldCharType="begin"/>
        </w:r>
        <w:r>
          <w:instrText xml:space="preserve"> PAGEREF _Toc12362 \h </w:instrText>
        </w:r>
        <w:r>
          <w:fldChar w:fldCharType="separate"/>
        </w:r>
        <w:r>
          <w:t>35</w:t>
        </w:r>
        <w:r>
          <w:fldChar w:fldCharType="end"/>
        </w:r>
      </w:hyperlink>
    </w:p>
    <w:p>
      <w:pPr>
        <w:pStyle w:val="TOC1"/>
        <w:tabs>
          <w:tab w:val="right" w:leader="dot" w:pos="8306"/>
        </w:tabs>
      </w:pPr>
      <w:hyperlink w:anchor="_Toc11159" w:history="1">
        <w:r>
          <w:rPr>
            <w:rFonts w:ascii="仿宋" w:eastAsia="仿宋" w:hAnsi="仿宋" w:cs="仿宋" w:hint="eastAsia"/>
            <w:lang w:eastAsia="zh-CN"/>
          </w:rPr>
          <w:t>十一、木器涂料通用涂料项目技术管理</w:t>
        </w:r>
        <w:r>
          <w:tab/>
        </w:r>
        <w:r>
          <w:fldChar w:fldCharType="begin"/>
        </w:r>
        <w:r>
          <w:instrText xml:space="preserve"> PAGEREF _Toc11159 \h </w:instrText>
        </w:r>
        <w:r>
          <w:fldChar w:fldCharType="separate"/>
        </w:r>
        <w:r>
          <w:t>36</w:t>
        </w:r>
        <w:r>
          <w:fldChar w:fldCharType="end"/>
        </w:r>
      </w:hyperlink>
    </w:p>
    <w:p>
      <w:pPr>
        <w:pStyle w:val="TOC2"/>
        <w:tabs>
          <w:tab w:val="right" w:leader="dot" w:pos="8306"/>
        </w:tabs>
      </w:pPr>
      <w:hyperlink w:anchor="_Toc31336" w:history="1">
        <w:r>
          <w:rPr>
            <w:rFonts w:ascii="仿宋" w:eastAsia="仿宋" w:hAnsi="仿宋" w:cs="仿宋" w:hint="eastAsia"/>
            <w:lang w:eastAsia="zh-CN"/>
          </w:rPr>
          <w:t>(一)、技术方案选用方向</w:t>
        </w:r>
        <w:r>
          <w:tab/>
        </w:r>
        <w:r>
          <w:fldChar w:fldCharType="begin"/>
        </w:r>
        <w:r>
          <w:instrText xml:space="preserve"> PAGEREF _Toc31336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6617" w:history="1">
        <w:r>
          <w:rPr>
            <w:rFonts w:ascii="仿宋" w:eastAsia="仿宋" w:hAnsi="仿宋" w:cs="仿宋" w:hint="eastAsia"/>
            <w:lang w:eastAsia="zh-CN"/>
          </w:rPr>
          <w:t>(二)、工艺技术方案选用原则</w:t>
        </w:r>
        <w:r>
          <w:tab/>
        </w:r>
        <w:r>
          <w:fldChar w:fldCharType="begin"/>
        </w:r>
        <w:r>
          <w:instrText xml:space="preserve"> PAGEREF _Toc26617 \h </w:instrText>
        </w:r>
        <w:r>
          <w:fldChar w:fldCharType="separate"/>
        </w:r>
        <w:r>
          <w:t>38</w:t>
        </w:r>
        <w:r>
          <w:fldChar w:fldCharType="end"/>
        </w:r>
      </w:hyperlink>
    </w:p>
    <w:p>
      <w:pPr>
        <w:pStyle w:val="TOC2"/>
        <w:tabs>
          <w:tab w:val="right" w:leader="dot" w:pos="8306"/>
        </w:tabs>
      </w:pPr>
      <w:hyperlink w:anchor="_Toc31914" w:history="1">
        <w:r>
          <w:rPr>
            <w:rFonts w:ascii="仿宋" w:eastAsia="仿宋" w:hAnsi="仿宋" w:cs="仿宋" w:hint="eastAsia"/>
            <w:lang w:eastAsia="zh-CN"/>
          </w:rPr>
          <w:t>(三)、工艺技术方案要求</w:t>
        </w:r>
        <w:r>
          <w:tab/>
        </w:r>
        <w:r>
          <w:fldChar w:fldCharType="begin"/>
        </w:r>
        <w:r>
          <w:instrText xml:space="preserve"> PAGEREF _Toc31914 \h </w:instrText>
        </w:r>
        <w:r>
          <w:fldChar w:fldCharType="separate"/>
        </w:r>
        <w:r>
          <w:t>40</w:t>
        </w:r>
        <w:r>
          <w:fldChar w:fldCharType="end"/>
        </w:r>
      </w:hyperlink>
    </w:p>
    <w:p>
      <w:pPr>
        <w:pStyle w:val="TOC1"/>
        <w:tabs>
          <w:tab w:val="right" w:leader="dot" w:pos="8306"/>
        </w:tabs>
      </w:pPr>
      <w:hyperlink w:anchor="_Toc9243" w:history="1">
        <w:r>
          <w:rPr>
            <w:rFonts w:ascii="仿宋" w:eastAsia="仿宋" w:hAnsi="仿宋" w:cs="仿宋" w:hint="eastAsia"/>
            <w:lang w:eastAsia="zh-CN"/>
          </w:rPr>
          <w:t>十二、木器涂料通用涂料项目创新与研发</w:t>
        </w:r>
        <w:r>
          <w:tab/>
        </w:r>
        <w:r>
          <w:fldChar w:fldCharType="begin"/>
        </w:r>
        <w:r>
          <w:instrText xml:space="preserve"> PAGEREF _Toc9243 \h </w:instrText>
        </w:r>
        <w:r>
          <w:fldChar w:fldCharType="separate"/>
        </w:r>
        <w:r>
          <w:t>42</w:t>
        </w:r>
        <w:r>
          <w:fldChar w:fldCharType="end"/>
        </w:r>
      </w:hyperlink>
    </w:p>
    <w:p>
      <w:pPr>
        <w:pStyle w:val="TOC2"/>
        <w:tabs>
          <w:tab w:val="right" w:leader="dot" w:pos="8306"/>
        </w:tabs>
      </w:pPr>
      <w:hyperlink w:anchor="_Toc17449" w:history="1">
        <w:r>
          <w:rPr>
            <w:rFonts w:ascii="仿宋" w:eastAsia="仿宋" w:hAnsi="仿宋" w:cs="仿宋" w:hint="eastAsia"/>
            <w:lang w:eastAsia="zh-CN"/>
          </w:rPr>
          <w:t>(一)、创新策略与方向</w:t>
        </w:r>
        <w:r>
          <w:tab/>
        </w:r>
        <w:r>
          <w:fldChar w:fldCharType="begin"/>
        </w:r>
        <w:r>
          <w:instrText xml:space="preserve"> PAGEREF _Toc17449 \h </w:instrText>
        </w:r>
        <w:r>
          <w:fldChar w:fldCharType="separate"/>
        </w:r>
        <w:r>
          <w:t>42</w:t>
        </w:r>
        <w:r>
          <w:fldChar w:fldCharType="end"/>
        </w:r>
      </w:hyperlink>
    </w:p>
    <w:p>
      <w:pPr>
        <w:pStyle w:val="TOC2"/>
        <w:tabs>
          <w:tab w:val="right" w:leader="dot" w:pos="8306"/>
        </w:tabs>
      </w:pPr>
      <w:hyperlink w:anchor="_Toc3085" w:history="1">
        <w:r>
          <w:rPr>
            <w:rFonts w:ascii="仿宋" w:eastAsia="仿宋" w:hAnsi="仿宋" w:cs="仿宋" w:hint="eastAsia"/>
            <w:lang w:eastAsia="zh-CN"/>
          </w:rPr>
          <w:t>(二)、研发规划与投入</w:t>
        </w:r>
        <w:r>
          <w:tab/>
        </w:r>
        <w:r>
          <w:fldChar w:fldCharType="begin"/>
        </w:r>
        <w:r>
          <w:instrText xml:space="preserve"> PAGEREF _Toc3085 \h </w:instrText>
        </w:r>
        <w:r>
          <w:fldChar w:fldCharType="separate"/>
        </w:r>
        <w:r>
          <w:t>44</w:t>
        </w:r>
        <w:r>
          <w:fldChar w:fldCharType="end"/>
        </w:r>
      </w:hyperlink>
    </w:p>
    <w:p>
      <w:pPr>
        <w:pStyle w:val="TOC1"/>
        <w:tabs>
          <w:tab w:val="right" w:leader="dot" w:pos="8306"/>
        </w:tabs>
      </w:pPr>
      <w:hyperlink w:anchor="_Toc15018" w:history="1">
        <w:r>
          <w:rPr>
            <w:rFonts w:ascii="仿宋" w:eastAsia="仿宋" w:hAnsi="仿宋" w:cs="仿宋" w:hint="eastAsia"/>
            <w:lang w:eastAsia="zh-CN"/>
          </w:rPr>
          <w:t>十三、供应链管理</w:t>
        </w:r>
        <w:r>
          <w:tab/>
        </w:r>
        <w:r>
          <w:fldChar w:fldCharType="begin"/>
        </w:r>
        <w:r>
          <w:instrText xml:space="preserve"> PAGEREF _Toc15018 \h </w:instrText>
        </w:r>
        <w:r>
          <w:fldChar w:fldCharType="separate"/>
        </w:r>
        <w:r>
          <w:t>46</w:t>
        </w:r>
        <w:r>
          <w:fldChar w:fldCharType="end"/>
        </w:r>
      </w:hyperlink>
    </w:p>
    <w:p>
      <w:pPr>
        <w:pStyle w:val="TOC2"/>
        <w:tabs>
          <w:tab w:val="right" w:leader="dot" w:pos="8306"/>
        </w:tabs>
      </w:pPr>
      <w:hyperlink w:anchor="_Toc24744" w:history="1">
        <w:r>
          <w:rPr>
            <w:rFonts w:ascii="仿宋" w:eastAsia="仿宋" w:hAnsi="仿宋" w:cs="仿宋" w:hint="eastAsia"/>
            <w:lang w:eastAsia="zh-CN"/>
          </w:rPr>
          <w:t>(一)、供应链战略规划</w:t>
        </w:r>
        <w:r>
          <w:tab/>
        </w:r>
        <w:r>
          <w:fldChar w:fldCharType="begin"/>
        </w:r>
        <w:r>
          <w:instrText xml:space="preserve"> PAGEREF _Toc24744 \h </w:instrText>
        </w:r>
        <w:r>
          <w:fldChar w:fldCharType="separate"/>
        </w:r>
        <w:r>
          <w:t>46</w:t>
        </w:r>
        <w:r>
          <w:fldChar w:fldCharType="end"/>
        </w:r>
      </w:hyperlink>
    </w:p>
    <w:p>
      <w:pPr>
        <w:pStyle w:val="TOC2"/>
        <w:tabs>
          <w:tab w:val="right" w:leader="dot" w:pos="8306"/>
        </w:tabs>
      </w:pPr>
      <w:hyperlink w:anchor="_Toc19234" w:history="1">
        <w:r>
          <w:rPr>
            <w:rFonts w:ascii="仿宋" w:eastAsia="仿宋" w:hAnsi="仿宋" w:cs="仿宋" w:hint="eastAsia"/>
            <w:lang w:eastAsia="zh-CN"/>
          </w:rPr>
          <w:t>(二)、供应商选择与合作</w:t>
        </w:r>
        <w:r>
          <w:tab/>
        </w:r>
        <w:r>
          <w:fldChar w:fldCharType="begin"/>
        </w:r>
        <w:r>
          <w:instrText xml:space="preserve"> PAGEREF _Toc19234 \h </w:instrText>
        </w:r>
        <w:r>
          <w:fldChar w:fldCharType="separate"/>
        </w:r>
        <w:r>
          <w:t>47</w:t>
        </w:r>
        <w:r>
          <w:fldChar w:fldCharType="end"/>
        </w:r>
      </w:hyperlink>
    </w:p>
    <w:p>
      <w:pPr>
        <w:pStyle w:val="TOC2"/>
        <w:tabs>
          <w:tab w:val="right" w:leader="dot" w:pos="8306"/>
        </w:tabs>
      </w:pPr>
      <w:hyperlink w:anchor="_Toc24708" w:history="1">
        <w:r>
          <w:rPr>
            <w:rFonts w:ascii="仿宋" w:eastAsia="仿宋" w:hAnsi="仿宋" w:cs="仿宋" w:hint="eastAsia"/>
            <w:lang w:eastAsia="zh-CN"/>
          </w:rPr>
          <w:t>(三)、物流与库存管理</w:t>
        </w:r>
        <w:r>
          <w:tab/>
        </w:r>
        <w:r>
          <w:fldChar w:fldCharType="begin"/>
        </w:r>
        <w:r>
          <w:instrText xml:space="preserve"> PAGEREF _Toc24708 \h </w:instrText>
        </w:r>
        <w:r>
          <w:fldChar w:fldCharType="separate"/>
        </w:r>
        <w:r>
          <w:t>48</w:t>
        </w:r>
        <w:r>
          <w:fldChar w:fldCharType="end"/>
        </w:r>
      </w:hyperlink>
    </w:p>
    <w:p>
      <w:pPr>
        <w:pStyle w:val="TOC1"/>
        <w:tabs>
          <w:tab w:val="right" w:leader="dot" w:pos="8306"/>
        </w:tabs>
      </w:pPr>
      <w:hyperlink w:anchor="_Toc9049" w:history="1">
        <w:r>
          <w:rPr>
            <w:rFonts w:ascii="仿宋" w:eastAsia="仿宋" w:hAnsi="仿宋" w:cs="仿宋" w:hint="eastAsia"/>
            <w:lang w:eastAsia="zh-CN"/>
          </w:rPr>
          <w:t>十四、木器涂料通用涂料项目变更管理</w:t>
        </w:r>
        <w:r>
          <w:tab/>
        </w:r>
        <w:r>
          <w:fldChar w:fldCharType="begin"/>
        </w:r>
        <w:r>
          <w:instrText xml:space="preserve"> PAGEREF _Toc9049 \h </w:instrText>
        </w:r>
        <w:r>
          <w:fldChar w:fldCharType="separate"/>
        </w:r>
        <w:r>
          <w:t>50</w:t>
        </w:r>
        <w:r>
          <w:fldChar w:fldCharType="end"/>
        </w:r>
      </w:hyperlink>
    </w:p>
    <w:p>
      <w:pPr>
        <w:pStyle w:val="TOC2"/>
        <w:tabs>
          <w:tab w:val="right" w:leader="dot" w:pos="8306"/>
        </w:tabs>
      </w:pPr>
      <w:hyperlink w:anchor="_Toc3482" w:history="1">
        <w:r>
          <w:rPr>
            <w:rFonts w:ascii="仿宋" w:eastAsia="仿宋" w:hAnsi="仿宋" w:cs="仿宋" w:hint="eastAsia"/>
            <w:lang w:eastAsia="zh-CN"/>
          </w:rPr>
          <w:t>(一)、变更申请与评估</w:t>
        </w:r>
        <w:r>
          <w:tab/>
        </w:r>
        <w:r>
          <w:fldChar w:fldCharType="begin"/>
        </w:r>
        <w:r>
          <w:instrText xml:space="preserve"> PAGEREF _Toc3482 \h </w:instrText>
        </w:r>
        <w:r>
          <w:fldChar w:fldCharType="separate"/>
        </w:r>
        <w:r>
          <w:t>50</w:t>
        </w:r>
        <w:r>
          <w:fldChar w:fldCharType="end"/>
        </w:r>
      </w:hyperlink>
    </w:p>
    <w:p>
      <w:pPr>
        <w:pStyle w:val="TOC2"/>
        <w:tabs>
          <w:tab w:val="right" w:leader="dot" w:pos="8306"/>
        </w:tabs>
      </w:pPr>
      <w:hyperlink w:anchor="_Toc17290" w:history="1">
        <w:r>
          <w:rPr>
            <w:rFonts w:ascii="仿宋" w:eastAsia="仿宋" w:hAnsi="仿宋" w:cs="仿宋" w:hint="eastAsia"/>
            <w:lang w:eastAsia="zh-CN"/>
          </w:rPr>
          <w:t>(二)、变更实施与控制</w:t>
        </w:r>
        <w:r>
          <w:tab/>
        </w:r>
        <w:r>
          <w:fldChar w:fldCharType="begin"/>
        </w:r>
        <w:r>
          <w:instrText xml:space="preserve"> PAGEREF _Toc17290 \h </w:instrText>
        </w:r>
        <w:r>
          <w:fldChar w:fldCharType="separate"/>
        </w:r>
        <w:r>
          <w:t>50</w:t>
        </w:r>
        <w:r>
          <w:fldChar w:fldCharType="end"/>
        </w:r>
      </w:hyperlink>
    </w:p>
    <w:p>
      <w:pPr>
        <w:pStyle w:val="TOC1"/>
        <w:tabs>
          <w:tab w:val="right" w:leader="dot" w:pos="8306"/>
        </w:tabs>
      </w:pPr>
      <w:hyperlink w:anchor="_Toc23758" w:history="1">
        <w:r>
          <w:rPr>
            <w:rFonts w:ascii="仿宋" w:eastAsia="仿宋" w:hAnsi="仿宋" w:cs="仿宋" w:hint="eastAsia"/>
            <w:lang w:eastAsia="zh-CN"/>
          </w:rPr>
          <w:t>十五、木器涂料通用涂料项目实施时间节点</w:t>
        </w:r>
        <w:r>
          <w:tab/>
        </w:r>
        <w:r>
          <w:fldChar w:fldCharType="begin"/>
        </w:r>
        <w:r>
          <w:instrText xml:space="preserve"> PAGEREF _Toc23758 \h </w:instrText>
        </w:r>
        <w:r>
          <w:fldChar w:fldCharType="separate"/>
        </w:r>
        <w:r>
          <w:t>51</w:t>
        </w:r>
        <w:r>
          <w:fldChar w:fldCharType="end"/>
        </w:r>
      </w:hyperlink>
    </w:p>
    <w:p>
      <w:pPr>
        <w:pStyle w:val="TOC2"/>
        <w:tabs>
          <w:tab w:val="right" w:leader="dot" w:pos="8306"/>
        </w:tabs>
      </w:pPr>
      <w:hyperlink w:anchor="_Toc21563" w:history="1">
        <w:r>
          <w:rPr>
            <w:rFonts w:ascii="仿宋" w:eastAsia="仿宋" w:hAnsi="仿宋" w:cs="仿宋" w:hint="eastAsia"/>
            <w:lang w:eastAsia="zh-CN"/>
          </w:rPr>
          <w:t>(一)、木器涂料通用涂料项目启动阶段时间节点</w:t>
        </w:r>
        <w:r>
          <w:tab/>
        </w:r>
        <w:r>
          <w:fldChar w:fldCharType="begin"/>
        </w:r>
        <w:r>
          <w:instrText xml:space="preserve"> PAGEREF _Toc21563 \h </w:instrText>
        </w:r>
        <w:r>
          <w:fldChar w:fldCharType="separate"/>
        </w:r>
        <w:r>
          <w:t>51</w:t>
        </w:r>
        <w:r>
          <w:fldChar w:fldCharType="end"/>
        </w:r>
      </w:hyperlink>
    </w:p>
    <w:p>
      <w:pPr>
        <w:pStyle w:val="TOC2"/>
        <w:tabs>
          <w:tab w:val="right" w:leader="dot" w:pos="8306"/>
        </w:tabs>
      </w:pPr>
      <w:hyperlink w:anchor="_Toc1784" w:history="1">
        <w:r>
          <w:rPr>
            <w:rFonts w:ascii="仿宋" w:eastAsia="仿宋" w:hAnsi="仿宋" w:cs="仿宋" w:hint="eastAsia"/>
            <w:lang w:eastAsia="zh-CN"/>
          </w:rPr>
          <w:t>(二)、木器涂料通用涂料项目执行阶段时间节点</w:t>
        </w:r>
        <w:r>
          <w:tab/>
        </w:r>
        <w:r>
          <w:fldChar w:fldCharType="begin"/>
        </w:r>
        <w:r>
          <w:instrText xml:space="preserve"> PAGEREF _Toc1784 \h </w:instrText>
        </w:r>
        <w:r>
          <w:fldChar w:fldCharType="separate"/>
        </w:r>
        <w:r>
          <w:t>52</w:t>
        </w:r>
        <w:r>
          <w:fldChar w:fldCharType="end"/>
        </w:r>
      </w:hyperlink>
    </w:p>
    <w:p>
      <w:pPr>
        <w:pStyle w:val="TOC2"/>
        <w:tabs>
          <w:tab w:val="right" w:leader="dot" w:pos="8306"/>
        </w:tabs>
      </w:pPr>
      <w:hyperlink w:anchor="_Toc15267" w:history="1">
        <w:r>
          <w:rPr>
            <w:rFonts w:ascii="仿宋" w:eastAsia="仿宋" w:hAnsi="仿宋" w:cs="仿宋" w:hint="eastAsia"/>
            <w:lang w:eastAsia="zh-CN"/>
          </w:rPr>
          <w:t>(三)、木器涂料通用涂料项目完成阶段时间节点</w:t>
        </w:r>
        <w:r>
          <w:tab/>
        </w:r>
        <w:r>
          <w:fldChar w:fldCharType="begin"/>
        </w:r>
        <w:r>
          <w:instrText xml:space="preserve"> PAGEREF _Toc15267 \h </w:instrText>
        </w:r>
        <w:r>
          <w:fldChar w:fldCharType="separate"/>
        </w:r>
        <w:r>
          <w:t>53</w:t>
        </w:r>
        <w:r>
          <w:fldChar w:fldCharType="end"/>
        </w:r>
      </w:hyperlink>
    </w:p>
    <w:p>
      <w:pPr>
        <w:pStyle w:val="TOC1"/>
        <w:tabs>
          <w:tab w:val="right" w:leader="dot" w:pos="8306"/>
        </w:tabs>
      </w:pPr>
      <w:hyperlink w:anchor="_Toc12080" w:history="1">
        <w:r>
          <w:rPr>
            <w:rFonts w:ascii="仿宋" w:eastAsia="仿宋" w:hAnsi="仿宋" w:cs="仿宋" w:hint="eastAsia"/>
            <w:lang w:eastAsia="zh-CN"/>
          </w:rPr>
          <w:t>十六、质量管理体系</w:t>
        </w:r>
        <w:r>
          <w:tab/>
        </w:r>
        <w:r>
          <w:fldChar w:fldCharType="begin"/>
        </w:r>
        <w:r>
          <w:instrText xml:space="preserve"> PAGEREF _Toc12080 \h </w:instrText>
        </w:r>
        <w:r>
          <w:fldChar w:fldCharType="separate"/>
        </w:r>
        <w:r>
          <w:t>54</w:t>
        </w:r>
        <w:r>
          <w:fldChar w:fldCharType="end"/>
        </w:r>
      </w:hyperlink>
    </w:p>
    <w:p>
      <w:pPr>
        <w:pStyle w:val="TOC2"/>
        <w:tabs>
          <w:tab w:val="right" w:leader="dot" w:pos="8306"/>
        </w:tabs>
      </w:pPr>
      <w:hyperlink w:anchor="_Toc30541" w:history="1">
        <w:r>
          <w:rPr>
            <w:rFonts w:ascii="仿宋" w:eastAsia="仿宋" w:hAnsi="仿宋" w:cs="仿宋" w:hint="eastAsia"/>
            <w:lang w:eastAsia="zh-CN"/>
          </w:rPr>
          <w:t>(一)、质量目标与方针</w:t>
        </w:r>
        <w:r>
          <w:tab/>
        </w:r>
        <w:r>
          <w:fldChar w:fldCharType="begin"/>
        </w:r>
        <w:r>
          <w:instrText xml:space="preserve"> PAGEREF _Toc30541 \h </w:instrText>
        </w:r>
        <w:r>
          <w:fldChar w:fldCharType="separate"/>
        </w:r>
        <w:r>
          <w:t>54</w:t>
        </w:r>
        <w:r>
          <w:fldChar w:fldCharType="end"/>
        </w:r>
      </w:hyperlink>
    </w:p>
    <w:p>
      <w:pPr>
        <w:pStyle w:val="TOC2"/>
        <w:tabs>
          <w:tab w:val="right" w:leader="dot" w:pos="8306"/>
        </w:tabs>
      </w:pPr>
      <w:hyperlink w:anchor="_Toc28766" w:history="1">
        <w:r>
          <w:rPr>
            <w:rFonts w:ascii="仿宋" w:eastAsia="仿宋" w:hAnsi="仿宋" w:cs="仿宋" w:hint="eastAsia"/>
            <w:lang w:eastAsia="zh-CN"/>
          </w:rPr>
          <w:t>(二)、质量管理责任</w:t>
        </w:r>
        <w:r>
          <w:tab/>
        </w:r>
        <w:r>
          <w:fldChar w:fldCharType="begin"/>
        </w:r>
        <w:r>
          <w:instrText xml:space="preserve"> PAGEREF _Toc28766 \h </w:instrText>
        </w:r>
        <w:r>
          <w:fldChar w:fldCharType="separate"/>
        </w:r>
        <w:r>
          <w:t>55</w:t>
        </w:r>
        <w:r>
          <w:fldChar w:fldCharType="end"/>
        </w:r>
      </w:hyperlink>
    </w:p>
    <w:p>
      <w:pPr>
        <w:pStyle w:val="TOC2"/>
        <w:tabs>
          <w:tab w:val="right" w:leader="dot" w:pos="8306"/>
        </w:tabs>
      </w:pPr>
      <w:hyperlink w:anchor="_Toc9186" w:history="1">
        <w:r>
          <w:rPr>
            <w:rFonts w:ascii="仿宋" w:eastAsia="仿宋" w:hAnsi="仿宋" w:cs="仿宋" w:hint="eastAsia"/>
            <w:lang w:eastAsia="zh-CN"/>
          </w:rPr>
          <w:t>(三)、质量管理体系文件</w:t>
        </w:r>
        <w:r>
          <w:tab/>
        </w:r>
        <w:r>
          <w:fldChar w:fldCharType="begin"/>
        </w:r>
        <w:r>
          <w:instrText xml:space="preserve"> PAGEREF _Toc9186 \h </w:instrText>
        </w:r>
        <w:r>
          <w:fldChar w:fldCharType="separate"/>
        </w:r>
        <w:r>
          <w:t>57</w:t>
        </w:r>
        <w:r>
          <w:fldChar w:fldCharType="end"/>
        </w:r>
      </w:hyperlink>
    </w:p>
    <w:p>
      <w:pPr>
        <w:pStyle w:val="TOC2"/>
        <w:tabs>
          <w:tab w:val="right" w:leader="dot" w:pos="8306"/>
        </w:tabs>
      </w:pPr>
      <w:hyperlink w:anchor="_Toc13406" w:history="1">
        <w:r>
          <w:rPr>
            <w:rFonts w:ascii="仿宋" w:eastAsia="仿宋" w:hAnsi="仿宋" w:cs="仿宋" w:hint="eastAsia"/>
            <w:lang w:eastAsia="zh-CN"/>
          </w:rPr>
          <w:t>(四)、质量培训与教育</w:t>
        </w:r>
        <w:r>
          <w:tab/>
        </w:r>
        <w:r>
          <w:fldChar w:fldCharType="begin"/>
        </w:r>
        <w:r>
          <w:instrText xml:space="preserve"> PAGEREF _Toc13406 \h </w:instrText>
        </w:r>
        <w:r>
          <w:fldChar w:fldCharType="separate"/>
        </w:r>
        <w:r>
          <w:t>59</w:t>
        </w:r>
        <w:r>
          <w:fldChar w:fldCharType="end"/>
        </w:r>
      </w:hyperlink>
    </w:p>
    <w:p>
      <w:pPr>
        <w:pStyle w:val="TOC2"/>
        <w:tabs>
          <w:tab w:val="right" w:leader="dot" w:pos="8306"/>
        </w:tabs>
      </w:pPr>
      <w:hyperlink w:anchor="_Toc11331" w:history="1">
        <w:r>
          <w:rPr>
            <w:rFonts w:ascii="仿宋" w:eastAsia="仿宋" w:hAnsi="仿宋" w:cs="仿宋" w:hint="eastAsia"/>
            <w:lang w:eastAsia="zh-CN"/>
          </w:rPr>
          <w:t>(五)、质量审核与评价</w:t>
        </w:r>
        <w:r>
          <w:tab/>
        </w:r>
        <w:r>
          <w:fldChar w:fldCharType="begin"/>
        </w:r>
        <w:r>
          <w:instrText xml:space="preserve"> PAGEREF _Toc11331 \h </w:instrText>
        </w:r>
        <w:r>
          <w:fldChar w:fldCharType="separate"/>
        </w:r>
        <w:r>
          <w:t>60</w:t>
        </w:r>
        <w:r>
          <w:fldChar w:fldCharType="end"/>
        </w:r>
      </w:hyperlink>
    </w:p>
    <w:p>
      <w:pPr>
        <w:pStyle w:val="TOC2"/>
        <w:tabs>
          <w:tab w:val="right" w:leader="dot" w:pos="8306"/>
        </w:tabs>
      </w:pPr>
      <w:hyperlink w:anchor="_Toc2362" w:history="1">
        <w:r>
          <w:rPr>
            <w:rFonts w:ascii="仿宋" w:eastAsia="仿宋" w:hAnsi="仿宋" w:cs="仿宋" w:hint="eastAsia"/>
            <w:lang w:eastAsia="zh-CN"/>
          </w:rPr>
          <w:t>(六)、不符合与纠正措施</w:t>
        </w:r>
        <w:r>
          <w:tab/>
        </w:r>
        <w:r>
          <w:fldChar w:fldCharType="begin"/>
        </w:r>
        <w:r>
          <w:instrText xml:space="preserve"> PAGEREF _Toc2362 \h </w:instrText>
        </w:r>
        <w:r>
          <w:fldChar w:fldCharType="separate"/>
        </w:r>
        <w:r>
          <w:t>61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166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9995"/>
      <w:r>
        <w:rPr>
          <w:rFonts w:ascii="仿宋" w:eastAsia="仿宋" w:hAnsi="仿宋" w:cs="仿宋" w:hint="eastAsia"/>
          <w:sz w:val="28"/>
          <w:lang w:eastAsia="zh-CN"/>
        </w:rPr>
        <w:t>一、木器涂料通用涂料项目文档管理</w:t>
      </w:r>
      <w:bookmarkEnd w:id="2"/>
    </w:p>
    <w:p>
      <w:pPr>
        <w:pStyle w:val="Heading2"/>
        <w:rPr>
          <w:rFonts w:ascii="仿宋" w:eastAsia="仿宋" w:hAnsi="仿宋" w:cs="仿宋" w:hint="eastAsia"/>
          <w:lang w:eastAsia="zh-CN"/>
        </w:rPr>
      </w:pPr>
      <w:bookmarkStart w:id="3" w:name="_Toc32409"/>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木器涂料通用涂料项目高度重视文档的质量和准确性，以支持木器涂料通用涂料项目的各项活动和决策。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木器涂料通用涂料项目文档的编制始于木器涂料通用涂料项目计划的初期，我们制定了详细的文档编制计划，明确了每个文档的内容、格式和编写责任人。在木器涂料通用涂料项目启动阶段，我们首先编制了木器涂料通用涂料项目章程，明确定义了木器涂料通用涂料项目的目标、范围、风险等关键要素。随后，木器涂料通用涂料项目团队根据计划陆续编制了需求文档、设计文档、测试文档等各类文档，确保木器涂料通用涂料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木器涂料通用涂料项目管理中的重要环节，旨在确保木器涂料通用涂料项目文档符合质量标准和木器涂料通用涂料项目需求。在木器涂料通用涂料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木器涂料通用涂料项目相关利益方和专业领域的专家对文档进行独立审查。这有助于获取更全面、客观的反馈，确保木器涂料通用涂料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木器涂料通用涂料项目在文档编制与审查方面建立了严格的管理机制，通过规范的流程和多维度的审查，确保木器涂料通用涂料项目文档的质量、准确性和可靠性，为木器涂料通用涂料项目的顺利推进提供了有力支持。</w:t>
      </w:r>
    </w:p>
    <w:p>
      <w:pPr>
        <w:pStyle w:val="Heading2"/>
        <w:ind w:firstLine="560" w:firstLineChars="200"/>
        <w:rPr>
          <w:rFonts w:ascii="仿宋" w:eastAsia="仿宋" w:hAnsi="仿宋" w:cs="仿宋" w:hint="eastAsia"/>
          <w:sz w:val="28"/>
          <w:lang w:eastAsia="zh-CN"/>
        </w:rPr>
      </w:pPr>
      <w:bookmarkStart w:id="4" w:name="_Toc1875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在木器涂料通用涂料项目中，我们致力于优化文档发布与分发过程，以确保信息的高效传递和团队间协作的顺畅进行。以下是我们采取的关键优化策略：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定期更新发布计划：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我们通过多渠道发布文档，包括电子邮件、木器涂料通用涂料项目管理平台、内部网站等，以满足不同团队成员的偏好和需求。多渠道发布确保了信息的全面覆盖。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我们采用了精细的权限控制，确保只有授权人员可以访问敏感信息。这种安全措施保护了木器涂料通用涂料项目文档的机密性，防止了未经授权的信息泄露。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23889"/>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木器涂料通用涂料项目生命周期中一个至关重要的环节，直接关系到木器涂料通用涂料项目信息的长期保存和历史记录的完整性。在木器涂料通用涂料项目中，我们实施了一系列有效的文档存档与归档管理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1.</w:t>
      </w:r>
      <w:r>
        <w:rPr>
          <w:rFonts w:ascii="仿宋" w:eastAsia="仿宋" w:hAnsi="仿宋" w:cs="仿宋" w:hint="eastAsia"/>
          <w:sz w:val="28"/>
          <w:lang w:eastAsia="zh-CN"/>
        </w:rPr>
        <w:t xml:space="preserve"> 存档目标明确：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605"/>
      <w:r>
        <w:rPr>
          <w:rFonts w:ascii="仿宋" w:eastAsia="仿宋" w:hAnsi="仿宋" w:cs="仿宋" w:hint="eastAsia"/>
          <w:sz w:val="28"/>
          <w:lang w:eastAsia="zh-CN"/>
        </w:rPr>
        <w:t>二、木器涂料通用涂料项目选址可行性分析</w:t>
      </w:r>
      <w:bookmarkEnd w:id="6"/>
    </w:p>
    <w:p>
      <w:pPr>
        <w:pStyle w:val="Heading2"/>
        <w:rPr>
          <w:rFonts w:ascii="仿宋" w:eastAsia="仿宋" w:hAnsi="仿宋" w:cs="仿宋" w:hint="eastAsia"/>
          <w:lang w:eastAsia="zh-CN"/>
        </w:rPr>
      </w:pPr>
      <w:bookmarkStart w:id="7" w:name="_Toc14595"/>
      <w:r>
        <w:rPr>
          <w:rFonts w:ascii="仿宋" w:eastAsia="仿宋" w:hAnsi="仿宋" w:cs="仿宋" w:hint="eastAsia"/>
          <w:lang w:eastAsia="zh-CN"/>
        </w:rPr>
        <w:t>(一)、木器涂料通用涂料项目选址</w:t>
      </w:r>
      <w:bookmarkEnd w:id="7"/>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该木器涂料通用涂料项目选址位于XX省XX市XX区XXX街道</w:t>
      </w:r>
    </w:p>
    <w:p>
      <w:pPr>
        <w:pStyle w:val="Heading2"/>
        <w:ind w:firstLine="560" w:firstLineChars="200"/>
        <w:rPr>
          <w:rFonts w:ascii="仿宋" w:eastAsia="仿宋" w:hAnsi="仿宋" w:cs="仿宋" w:hint="eastAsia"/>
          <w:sz w:val="28"/>
          <w:lang w:eastAsia="zh-CN"/>
        </w:rPr>
      </w:pPr>
      <w:bookmarkStart w:id="8" w:name="_Toc31470"/>
      <w:r>
        <w:rPr>
          <w:rFonts w:ascii="仿宋" w:eastAsia="仿宋" w:hAnsi="仿宋" w:cs="仿宋" w:hint="eastAsia"/>
          <w:sz w:val="28"/>
          <w:lang w:eastAsia="zh-CN"/>
        </w:rPr>
        <w:t>(二)、用地控制指标</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木器涂料通用涂料项目的征地面积将根据木器涂料通用涂料项目的实际规模和需求进行精确规划。具体面积XXX平方米，旨在确保木器涂料通用涂料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净用地面积是在征地面积基础上去除不可利用面积后的实际可开发用地。具体面积XXX平方米，考虑到环保、交通、安全等多方面因素，以确保木器涂料通用涂料项目在整体利用效率上达到最优。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木器涂料通用涂料项目计划建设的建筑总规模具体面积XXX平方米。这一规模的确定综合考虑了木器涂料通用涂料项目的性质、规模，以及城市规划的相关要求，确保建筑布局与周边环境协调一致。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绿地率是木器涂料通用涂料项目用地中被规划为绿地的比例。具体面积XXX平方米，旨在通过合理规划绿地，改善木器涂料通用涂料项目周边环境，提升居民生活质量，并符合城市整体绿化规划。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容积率是用地上可以建设的建筑总体积与用地面积之比。具体面积XXX，通过合理的容积率规划，确保木器涂料通用涂料项目建筑规模与周边环境和谐共生。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木器涂料通用涂料项目选址与当地城市规划相一致，具体面积XXX平方米。通过与城市规划部门深入沟通，确保木器涂料通用涂料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木器涂料通用涂料项目选址符合当地产业政策，具体面积XXX平方米。这包括木器涂料通用涂料项目对当地经济的促进作用，以及对相关产业的带动效应，确保木器涂料通用涂料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用地总体要求必须符合环保和可持续发展的原则，具体面积XXX平方米。通过采用绿色建筑设计、节能减排等措施，确保木器涂料通用涂料项目在建设和运营过程中对环境的影响最小化，达到可持续发展的要求。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确保木器涂料通用涂料项目选址具备必要的公共设施配套，具体面积XXX平方米。这包括交通便利性、教育、医疗等基础设施，以提高居民生活品质，使得木器涂料通用涂料项目选址更具吸引力。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考虑用地总体要求对当地社会稳定性的影响，具体面积XXX平方米。通过深入了解当地社区反馈，确保木器涂料通用涂料项目的选址和建设过程对当地社会和谐稳定产生积极作用。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木器涂料通用涂料项目选址不仅符合法规和规划，还在实际操作中具有可行性。这一全面规划将为木器涂料通用涂料项目的成功实施提供坚实的基础，确保木器涂料通用涂料项目选址阶段就能够奠定良好的发展基础。</w:t>
      </w:r>
    </w:p>
    <w:p>
      <w:pPr>
        <w:pStyle w:val="Heading2"/>
        <w:ind w:firstLine="560" w:firstLineChars="200"/>
        <w:rPr>
          <w:rFonts w:ascii="仿宋" w:eastAsia="仿宋" w:hAnsi="仿宋" w:cs="仿宋" w:hint="eastAsia"/>
          <w:sz w:val="28"/>
          <w:lang w:eastAsia="zh-CN"/>
        </w:rPr>
      </w:pPr>
      <w:bookmarkStart w:id="9" w:name="_Toc15833"/>
      <w:r>
        <w:rPr>
          <w:rFonts w:ascii="仿宋" w:eastAsia="仿宋" w:hAnsi="仿宋" w:cs="仿宋" w:hint="eastAsia"/>
          <w:sz w:val="28"/>
          <w:lang w:eastAsia="zh-CN"/>
        </w:rPr>
        <w:t>(三)、节约用地措施</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器涂料通用涂料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木器涂料通用涂料项目的设备规划和空间设计中，我们将采取灵活设备布局的措施。设备布局将根据实际需求进行灵活设计，避免不必要的浪费。通过合理规划设备摆放位置，我们将提高设备的利用率，减少设备间距，以确保木器涂料通用涂料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木器涂料通用涂料项目内部引入共享设施的概念，例如共享会议室、办公区等。通过这种方式，我们可以减少对资源的重复建设，提高资源共享效率，从而减小木器涂料通用涂料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0" w:name="_Toc16198"/>
      <w:r>
        <w:rPr>
          <w:rFonts w:ascii="仿宋" w:eastAsia="仿宋" w:hAnsi="仿宋" w:cs="仿宋" w:hint="eastAsia"/>
          <w:sz w:val="28"/>
          <w:lang w:eastAsia="zh-CN"/>
        </w:rPr>
        <w:t>(四)、总图布置方案</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木器涂料通用涂料项目的总图布置中，我们将不同功能区域进行明确的规划，以最大程度满足木器涂料通用涂料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1" w:name="_Toc28645"/>
      <w:r>
        <w:rPr>
          <w:rFonts w:ascii="仿宋" w:eastAsia="仿宋" w:hAnsi="仿宋" w:cs="仿宋" w:hint="eastAsia"/>
          <w:sz w:val="28"/>
          <w:lang w:eastAsia="zh-CN"/>
        </w:rPr>
        <w:t>(五)、选址综合评价</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木器涂料通用涂料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木器涂料通用涂料项目对环境的影响是综合评价的重要因素之一。我们将详细考虑选址周边的自然环境、生态保护区、水源地等情况，确保木器涂料通用涂料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对选址的评价还需充分考虑当地政府的产业政策和法规。我们将详细了解木器涂料通用涂料项目所在地的相关政策，确保木器涂料通用涂料项目的规划和运营与当地法规相符，降低不必要的法律风险。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考虑到社会稳定性对企业运营的重要性，我们将评估选址地区的社会安全情况、劳工关系、社区反馈等方面，以确保木器涂料通用涂料项目的建设和运营不会受到社会稳定性的负面影响。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最后，我们将综合考虑用地成本，包括土地购置费用、土地开发成本等。通过对用地成本的详细评估，我们能够做出更为精确的经济效益分析，为木器涂料通用涂料项目的投资决策提供有力支持。</w:t>
      </w:r>
    </w:p>
    <w:p>
      <w:pPr>
        <w:pStyle w:val="Heading1"/>
        <w:ind w:firstLine="560" w:firstLineChars="200"/>
        <w:rPr>
          <w:rFonts w:ascii="仿宋" w:eastAsia="仿宋" w:hAnsi="仿宋" w:cs="仿宋" w:hint="eastAsia"/>
          <w:sz w:val="28"/>
          <w:lang w:eastAsia="zh-CN"/>
        </w:rPr>
      </w:pPr>
      <w:bookmarkStart w:id="12" w:name="_Toc17670"/>
      <w:r>
        <w:rPr>
          <w:rFonts w:ascii="仿宋" w:eastAsia="仿宋" w:hAnsi="仿宋" w:cs="仿宋" w:hint="eastAsia"/>
          <w:sz w:val="28"/>
          <w:lang w:eastAsia="zh-CN"/>
        </w:rPr>
        <w:t>三、市场分析、调研</w:t>
      </w:r>
      <w:bookmarkEnd w:id="12"/>
    </w:p>
    <w:p>
      <w:pPr>
        <w:pStyle w:val="Heading2"/>
        <w:rPr>
          <w:rFonts w:ascii="仿宋" w:eastAsia="仿宋" w:hAnsi="仿宋" w:cs="仿宋" w:hint="eastAsia"/>
          <w:lang w:eastAsia="zh-CN"/>
        </w:rPr>
      </w:pPr>
      <w:bookmarkStart w:id="13" w:name="_Toc16278"/>
      <w:r>
        <w:rPr>
          <w:rFonts w:ascii="仿宋" w:eastAsia="仿宋" w:hAnsi="仿宋" w:cs="仿宋" w:hint="eastAsia"/>
          <w:lang w:eastAsia="zh-CN"/>
        </w:rPr>
        <w:t>(一)、木器涂料通用涂料行业分析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木器涂料通用涂料行业一直以来都是市场的关注焦点。行业内的发展趋势、竞争态势以及潜在机会都对木器涂料通用涂料项目的推进产生深远的影响。通过深入研究行业的整体概貌，我们将更好地理解行业的核心特征，为木器涂料通用涂料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木器涂料通用涂料行业，技术一直是推动创新和发展的关键因素。我们将对当前技术趋势进行详尽分析，包括但不限于人工智能、大数据应用、先进制造技术等。这有助于木器涂料通用涂料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木器涂料通用涂料项目成功的基础。我们将对主要竞争对手进行深入研究，包括其市场份额、产品特点、市场定位等。通过全面了解竞争对手的优势和劣势，木器涂料通用涂料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5436"/>
      <w:r>
        <w:rPr>
          <w:rFonts w:ascii="仿宋" w:eastAsia="仿宋" w:hAnsi="仿宋" w:cs="仿宋" w:hint="eastAsia"/>
          <w:sz w:val="28"/>
          <w:lang w:eastAsia="zh-CN"/>
        </w:rPr>
        <w:t>(二)、木器涂料通用涂料市场分析预测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木器涂料通用涂料市场未来的增长趋势。这包括市场的整体规模、各细分领域的发展趋势等。木器涂料通用涂料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木器涂料通用涂料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市场风险是木器涂料通用涂料项目实施过程中需要充分考虑的因素。我们将对市场风险进行全面评估，包括但不限于政策法规风险、市场竞争风险、技术变革风险等。通过对潜在风险的深入分析，木器涂料通用涂料项目可以制定相应的风险缓解策略，降低不确定性对木器涂料通用涂料项目的影响。</w:t>
      </w:r>
    </w:p>
    <w:p>
      <w:pPr>
        <w:pStyle w:val="Heading1"/>
        <w:ind w:firstLine="560" w:firstLineChars="200"/>
        <w:rPr>
          <w:rFonts w:ascii="仿宋" w:eastAsia="仿宋" w:hAnsi="仿宋" w:cs="仿宋" w:hint="eastAsia"/>
          <w:sz w:val="28"/>
          <w:lang w:eastAsia="zh-CN"/>
        </w:rPr>
      </w:pPr>
      <w:bookmarkStart w:id="15" w:name="_Toc27318"/>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13239"/>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木器涂料通用涂料项目的技术管理特点体现在其创新导向。通过引入最先进的技术趋势和解决方案，木器涂料通用涂料项目致力于提升科技含量、提高质量和效率水平。这意味着我们将采用最新的工具和方法，确保木器涂料通用涂料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木器涂料通用涂料项目技术管理的显著特征。通过整合不同领域的技术资源，我们实现了跨学科的协同工作。这有助于优化技术架构，提高整体效能。此外，整合性策略还促进了不同技术团队之间的紧密沟通和高效合作，确保木器涂料通用涂料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木器涂料通用涂料项目所采用的技术。通过不断优化技术方案，木器涂料通用涂料项目将能够灵活应对市场和行业的变化，确保技术一直处于领先地位。</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另一方面，风险管理在技术管理中也占据重要地位。木器涂料通用涂料项目团队将在木器涂料通用涂料项目初期识别可能的技术风险，并采取相应的预防和应对措施。通过建立健全的风险评估机制，木器涂料通用涂料项目能够在实施过程中及时发现并解决潜在的技术问题，保障木器涂料通用涂料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木器涂料通用涂料项目中，技术将成为木器涂料通用涂料项目成功的有力支持。这一深度剖析揭示了技术管理在木器涂料通用涂料项目实施中的关键作用，为木器涂料通用涂料项目的技术基础奠定了坚实的基础。</w:t>
      </w:r>
    </w:p>
    <w:p>
      <w:pPr>
        <w:pStyle w:val="Heading2"/>
        <w:ind w:firstLine="560" w:firstLineChars="200"/>
        <w:rPr>
          <w:rFonts w:ascii="仿宋" w:eastAsia="仿宋" w:hAnsi="仿宋" w:cs="仿宋" w:hint="eastAsia"/>
          <w:sz w:val="28"/>
          <w:lang w:eastAsia="zh-CN"/>
        </w:rPr>
      </w:pPr>
      <w:bookmarkStart w:id="17" w:name="_Toc22107"/>
      <w:r>
        <w:rPr>
          <w:rFonts w:ascii="仿宋" w:eastAsia="仿宋" w:hAnsi="仿宋" w:cs="仿宋" w:hint="eastAsia"/>
          <w:sz w:val="28"/>
          <w:lang w:eastAsia="zh-CN"/>
        </w:rPr>
        <w:t>(二)、木器涂料通用涂料项目工艺技术设计方案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木器涂料通用涂料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木器涂料通用涂料项目将严格按照相关行业规范要求进行组织。通过有效控制产品质量，木器涂料通用涂料项目将致力于为顾客提供优质的木器涂料通用涂料项目产品和良好的服务。这体现了木器涂料通用涂料项目对于生产活动合规性和质量标准的高度重视，为木器涂料通用涂料项目的可持续发展和顾客满意度奠定了基础。</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木器涂料通用涂料项目注重生态效益和清洁生产原则。木器涂料通用涂料项目建设将紧密结合地方特色经济发展，与社会经济发展规划和区域环境保护规划方案相协调一致。通过与当地区域自然生态系统的结合，木器涂料通用涂料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木器涂料通用涂料项目产品具有多样化的客户需求和个性化的特点。因此，木器涂料通用涂料项目产品规格品种多样，且单批生产数量较小。为满足这一特点，木器涂料通用涂料项目承办单位将建设先进的柔性制造生产线。通过广泛应用柔性制造技术，木器涂料通用涂料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木器涂料通用涂料项目采用的技术具有较高的技术含量和自动化水平，处于国内先进水平。这一技术选用不仅体现了对生产效率、质量和环境友好性的高标准要求，同时为木器涂料通用涂料项目的可持续发展奠定了坚实的基础。</w:t>
      </w:r>
    </w:p>
    <w:p>
      <w:pPr>
        <w:pStyle w:val="Heading2"/>
        <w:ind w:firstLine="560" w:firstLineChars="200"/>
        <w:rPr>
          <w:rFonts w:ascii="仿宋" w:eastAsia="仿宋" w:hAnsi="仿宋" w:cs="仿宋" w:hint="eastAsia"/>
          <w:sz w:val="28"/>
          <w:lang w:eastAsia="zh-CN"/>
        </w:rPr>
      </w:pPr>
      <w:bookmarkStart w:id="18" w:name="_Toc10153"/>
      <w:r>
        <w:rPr>
          <w:rFonts w:ascii="仿宋" w:eastAsia="仿宋" w:hAnsi="仿宋" w:cs="仿宋" w:hint="eastAsia"/>
          <w:sz w:val="28"/>
          <w:lang w:eastAsia="zh-CN"/>
        </w:rPr>
        <w:t>(三)、设备选型方案</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为确保木器涂料通用涂料项目的高效生产和技术实施，我们制定了一套精心设计的设备选型方案，以满足木器涂料通用涂料项目生产、质量和环保的要求。该方案的主要特点如下：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https://d.book118.com/087101200165006036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木器涂料通用涂料项目计划设计方案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750F6B"/>
    <w:rsid w:val="3E750F6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87101200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2024-02-03T16:46:00Z</dcterms:created>
  <dcterms:modified xsi:type="dcterms:W3CDTF">2024-02-03T16:46:24Z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CE8EC1388F5C478CBE1B832864A75382_11</vt:lpwstr>
  </property>
  <property fmtid="{D5CDD505-2E9C-101B-9397-08002B2CF9AE}" pid="3" name="KSOProductBuildVer">
    <vt:lpwstr>2052-12.1.0.16250</vt:lpwstr>
  </property>
</Properties>
</file>