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卫星数字电视综合接收解码器（IRD）项目规划设计方案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34" w:history="1">
        <w:r>
          <w:rPr>
            <w:rFonts w:ascii="仿宋" w:eastAsia="仿宋" w:hAnsi="仿宋" w:cs="仿宋" w:hint="eastAsia"/>
            <w:lang w:eastAsia="zh-CN"/>
          </w:rPr>
          <w:t>概论</w:t>
        </w:r>
        <w:r>
          <w:tab/>
        </w:r>
        <w:r>
          <w:fldChar w:fldCharType="begin"/>
        </w:r>
        <w:r>
          <w:instrText xml:space="preserve"> PAGEREF _Toc21834 \h </w:instrText>
        </w:r>
        <w:r>
          <w:fldChar w:fldCharType="separate"/>
        </w:r>
        <w:r>
          <w:t>3</w:t>
        </w:r>
        <w:r>
          <w:fldChar w:fldCharType="end"/>
        </w:r>
      </w:hyperlink>
    </w:p>
    <w:p>
      <w:pPr>
        <w:pStyle w:val="TOC1"/>
        <w:tabs>
          <w:tab w:val="right" w:leader="dot" w:pos="8306"/>
        </w:tabs>
      </w:pPr>
      <w:hyperlink w:anchor="_Toc1929" w:history="1">
        <w:r>
          <w:rPr>
            <w:rFonts w:ascii="仿宋" w:eastAsia="仿宋" w:hAnsi="仿宋" w:cs="仿宋" w:hint="eastAsia"/>
            <w:lang w:eastAsia="zh-CN"/>
          </w:rPr>
          <w:t>一、卫星数字电视综合接收解码器（IRD）项目绩效评估</w:t>
        </w:r>
        <w:r>
          <w:tab/>
        </w:r>
        <w:r>
          <w:fldChar w:fldCharType="begin"/>
        </w:r>
        <w:r>
          <w:instrText xml:space="preserve"> PAGEREF _Toc1929 \h </w:instrText>
        </w:r>
        <w:r>
          <w:fldChar w:fldCharType="separate"/>
        </w:r>
        <w:r>
          <w:t>3</w:t>
        </w:r>
        <w:r>
          <w:fldChar w:fldCharType="end"/>
        </w:r>
      </w:hyperlink>
    </w:p>
    <w:p>
      <w:pPr>
        <w:pStyle w:val="TOC2"/>
        <w:tabs>
          <w:tab w:val="right" w:leader="dot" w:pos="8306"/>
        </w:tabs>
      </w:pPr>
      <w:hyperlink w:anchor="_Toc27301" w:history="1">
        <w:r>
          <w:rPr>
            <w:rFonts w:ascii="仿宋" w:eastAsia="仿宋" w:hAnsi="仿宋" w:cs="仿宋" w:hint="eastAsia"/>
            <w:lang w:eastAsia="zh-CN"/>
          </w:rPr>
          <w:t>(一)、绩效评估指标</w:t>
        </w:r>
        <w:r>
          <w:tab/>
        </w:r>
        <w:r>
          <w:fldChar w:fldCharType="begin"/>
        </w:r>
        <w:r>
          <w:instrText xml:space="preserve"> PAGEREF _Toc27301 \h </w:instrText>
        </w:r>
        <w:r>
          <w:fldChar w:fldCharType="separate"/>
        </w:r>
        <w:r>
          <w:t>3</w:t>
        </w:r>
        <w:r>
          <w:fldChar w:fldCharType="end"/>
        </w:r>
      </w:hyperlink>
    </w:p>
    <w:p>
      <w:pPr>
        <w:pStyle w:val="TOC2"/>
        <w:tabs>
          <w:tab w:val="right" w:leader="dot" w:pos="8306"/>
        </w:tabs>
      </w:pPr>
      <w:hyperlink w:anchor="_Toc7227" w:history="1">
        <w:r>
          <w:rPr>
            <w:rFonts w:ascii="仿宋" w:eastAsia="仿宋" w:hAnsi="仿宋" w:cs="仿宋" w:hint="eastAsia"/>
            <w:lang w:eastAsia="zh-CN"/>
          </w:rPr>
          <w:t>(二)、绩效评估方法</w:t>
        </w:r>
        <w:r>
          <w:tab/>
        </w:r>
        <w:r>
          <w:fldChar w:fldCharType="begin"/>
        </w:r>
        <w:r>
          <w:instrText xml:space="preserve"> PAGEREF _Toc7227 \h </w:instrText>
        </w:r>
        <w:r>
          <w:fldChar w:fldCharType="separate"/>
        </w:r>
        <w:r>
          <w:t>4</w:t>
        </w:r>
        <w:r>
          <w:fldChar w:fldCharType="end"/>
        </w:r>
      </w:hyperlink>
    </w:p>
    <w:p>
      <w:pPr>
        <w:pStyle w:val="TOC2"/>
        <w:tabs>
          <w:tab w:val="right" w:leader="dot" w:pos="8306"/>
        </w:tabs>
      </w:pPr>
      <w:hyperlink w:anchor="_Toc23915" w:history="1">
        <w:r>
          <w:rPr>
            <w:rFonts w:ascii="仿宋" w:eastAsia="仿宋" w:hAnsi="仿宋" w:cs="仿宋" w:hint="eastAsia"/>
            <w:lang w:eastAsia="zh-CN"/>
          </w:rPr>
          <w:t>(三)、绩效评估周期</w:t>
        </w:r>
        <w:r>
          <w:tab/>
        </w:r>
        <w:r>
          <w:fldChar w:fldCharType="begin"/>
        </w:r>
        <w:r>
          <w:instrText xml:space="preserve"> PAGEREF _Toc23915 \h </w:instrText>
        </w:r>
        <w:r>
          <w:fldChar w:fldCharType="separate"/>
        </w:r>
        <w:r>
          <w:t>6</w:t>
        </w:r>
        <w:r>
          <w:fldChar w:fldCharType="end"/>
        </w:r>
      </w:hyperlink>
    </w:p>
    <w:p>
      <w:pPr>
        <w:pStyle w:val="TOC1"/>
        <w:tabs>
          <w:tab w:val="right" w:leader="dot" w:pos="8306"/>
        </w:tabs>
      </w:pPr>
      <w:hyperlink w:anchor="_Toc9204" w:history="1">
        <w:r>
          <w:rPr>
            <w:rFonts w:ascii="仿宋" w:eastAsia="仿宋" w:hAnsi="仿宋" w:cs="仿宋" w:hint="eastAsia"/>
            <w:lang w:eastAsia="zh-CN"/>
          </w:rPr>
          <w:t>二、卫星数字电视综合接收解码器（IRD）项目文档管理</w:t>
        </w:r>
        <w:r>
          <w:tab/>
        </w:r>
        <w:r>
          <w:fldChar w:fldCharType="begin"/>
        </w:r>
        <w:r>
          <w:instrText xml:space="preserve"> PAGEREF _Toc9204 \h </w:instrText>
        </w:r>
        <w:r>
          <w:fldChar w:fldCharType="separate"/>
        </w:r>
        <w:r>
          <w:t>7</w:t>
        </w:r>
        <w:r>
          <w:fldChar w:fldCharType="end"/>
        </w:r>
      </w:hyperlink>
    </w:p>
    <w:p>
      <w:pPr>
        <w:pStyle w:val="TOC2"/>
        <w:tabs>
          <w:tab w:val="right" w:leader="dot" w:pos="8306"/>
        </w:tabs>
      </w:pPr>
      <w:hyperlink w:anchor="_Toc20030" w:history="1">
        <w:r>
          <w:rPr>
            <w:rFonts w:ascii="仿宋" w:eastAsia="仿宋" w:hAnsi="仿宋" w:cs="仿宋" w:hint="eastAsia"/>
            <w:lang w:eastAsia="zh-CN"/>
          </w:rPr>
          <w:t>(一)、文档编制与审查</w:t>
        </w:r>
        <w:r>
          <w:tab/>
        </w:r>
        <w:r>
          <w:fldChar w:fldCharType="begin"/>
        </w:r>
        <w:r>
          <w:instrText xml:space="preserve"> PAGEREF _Toc20030 \h </w:instrText>
        </w:r>
        <w:r>
          <w:fldChar w:fldCharType="separate"/>
        </w:r>
        <w:r>
          <w:t>7</w:t>
        </w:r>
        <w:r>
          <w:fldChar w:fldCharType="end"/>
        </w:r>
      </w:hyperlink>
    </w:p>
    <w:p>
      <w:pPr>
        <w:pStyle w:val="TOC2"/>
        <w:tabs>
          <w:tab w:val="right" w:leader="dot" w:pos="8306"/>
        </w:tabs>
      </w:pPr>
      <w:hyperlink w:anchor="_Toc16675" w:history="1">
        <w:r>
          <w:rPr>
            <w:rFonts w:ascii="仿宋" w:eastAsia="仿宋" w:hAnsi="仿宋" w:cs="仿宋" w:hint="eastAsia"/>
            <w:lang w:eastAsia="zh-CN"/>
          </w:rPr>
          <w:t>(二)、文档发布与分发</w:t>
        </w:r>
        <w:r>
          <w:tab/>
        </w:r>
        <w:r>
          <w:fldChar w:fldCharType="begin"/>
        </w:r>
        <w:r>
          <w:instrText xml:space="preserve"> PAGEREF _Toc16675 \h </w:instrText>
        </w:r>
        <w:r>
          <w:fldChar w:fldCharType="separate"/>
        </w:r>
        <w:r>
          <w:t>8</w:t>
        </w:r>
        <w:r>
          <w:fldChar w:fldCharType="end"/>
        </w:r>
      </w:hyperlink>
    </w:p>
    <w:p>
      <w:pPr>
        <w:pStyle w:val="TOC2"/>
        <w:tabs>
          <w:tab w:val="right" w:leader="dot" w:pos="8306"/>
        </w:tabs>
      </w:pPr>
      <w:hyperlink w:anchor="_Toc4314" w:history="1">
        <w:r>
          <w:rPr>
            <w:rFonts w:ascii="仿宋" w:eastAsia="仿宋" w:hAnsi="仿宋" w:cs="仿宋" w:hint="eastAsia"/>
            <w:lang w:eastAsia="zh-CN"/>
          </w:rPr>
          <w:t>(三)、文档存档与归档</w:t>
        </w:r>
        <w:r>
          <w:tab/>
        </w:r>
        <w:r>
          <w:fldChar w:fldCharType="begin"/>
        </w:r>
        <w:r>
          <w:instrText xml:space="preserve"> PAGEREF _Toc4314 \h </w:instrText>
        </w:r>
        <w:r>
          <w:fldChar w:fldCharType="separate"/>
        </w:r>
        <w:r>
          <w:t>9</w:t>
        </w:r>
        <w:r>
          <w:fldChar w:fldCharType="end"/>
        </w:r>
      </w:hyperlink>
    </w:p>
    <w:p>
      <w:pPr>
        <w:pStyle w:val="TOC1"/>
        <w:tabs>
          <w:tab w:val="right" w:leader="dot" w:pos="8306"/>
        </w:tabs>
      </w:pPr>
      <w:hyperlink w:anchor="_Toc28533" w:history="1">
        <w:r>
          <w:rPr>
            <w:rFonts w:ascii="仿宋" w:eastAsia="仿宋" w:hAnsi="仿宋" w:cs="仿宋" w:hint="eastAsia"/>
            <w:lang w:eastAsia="zh-CN"/>
          </w:rPr>
          <w:t>三、卫星数字电视综合接收解码器（IRD）项目危机管理</w:t>
        </w:r>
        <w:r>
          <w:tab/>
        </w:r>
        <w:r>
          <w:fldChar w:fldCharType="begin"/>
        </w:r>
        <w:r>
          <w:instrText xml:space="preserve"> PAGEREF _Toc28533 \h </w:instrText>
        </w:r>
        <w:r>
          <w:fldChar w:fldCharType="separate"/>
        </w:r>
        <w:r>
          <w:t>11</w:t>
        </w:r>
        <w:r>
          <w:fldChar w:fldCharType="end"/>
        </w:r>
      </w:hyperlink>
    </w:p>
    <w:p>
      <w:pPr>
        <w:pStyle w:val="TOC2"/>
        <w:tabs>
          <w:tab w:val="right" w:leader="dot" w:pos="8306"/>
        </w:tabs>
      </w:pPr>
      <w:hyperlink w:anchor="_Toc21906" w:history="1">
        <w:r>
          <w:rPr>
            <w:rFonts w:ascii="仿宋" w:eastAsia="仿宋" w:hAnsi="仿宋" w:cs="仿宋" w:hint="eastAsia"/>
            <w:lang w:eastAsia="zh-CN"/>
          </w:rPr>
          <w:t>(一)、危机预警与识别</w:t>
        </w:r>
        <w:r>
          <w:tab/>
        </w:r>
        <w:r>
          <w:fldChar w:fldCharType="begin"/>
        </w:r>
        <w:r>
          <w:instrText xml:space="preserve"> PAGEREF _Toc21906 \h </w:instrText>
        </w:r>
        <w:r>
          <w:fldChar w:fldCharType="separate"/>
        </w:r>
        <w:r>
          <w:t>11</w:t>
        </w:r>
        <w:r>
          <w:fldChar w:fldCharType="end"/>
        </w:r>
      </w:hyperlink>
    </w:p>
    <w:p>
      <w:pPr>
        <w:pStyle w:val="TOC2"/>
        <w:tabs>
          <w:tab w:val="right" w:leader="dot" w:pos="8306"/>
        </w:tabs>
      </w:pPr>
      <w:hyperlink w:anchor="_Toc7139" w:history="1">
        <w:r>
          <w:rPr>
            <w:rFonts w:ascii="仿宋" w:eastAsia="仿宋" w:hAnsi="仿宋" w:cs="仿宋" w:hint="eastAsia"/>
            <w:lang w:eastAsia="zh-CN"/>
          </w:rPr>
          <w:t>(二)、危机应对与恢复</w:t>
        </w:r>
        <w:r>
          <w:tab/>
        </w:r>
        <w:r>
          <w:fldChar w:fldCharType="begin"/>
        </w:r>
        <w:r>
          <w:instrText xml:space="preserve"> PAGEREF _Toc7139 \h </w:instrText>
        </w:r>
        <w:r>
          <w:fldChar w:fldCharType="separate"/>
        </w:r>
        <w:r>
          <w:t>12</w:t>
        </w:r>
        <w:r>
          <w:fldChar w:fldCharType="end"/>
        </w:r>
      </w:hyperlink>
    </w:p>
    <w:p>
      <w:pPr>
        <w:pStyle w:val="TOC1"/>
        <w:tabs>
          <w:tab w:val="right" w:leader="dot" w:pos="8306"/>
        </w:tabs>
      </w:pPr>
      <w:hyperlink w:anchor="_Toc9123" w:history="1">
        <w:r>
          <w:rPr>
            <w:rFonts w:ascii="仿宋" w:eastAsia="仿宋" w:hAnsi="仿宋" w:cs="仿宋" w:hint="eastAsia"/>
            <w:lang w:eastAsia="zh-CN"/>
          </w:rPr>
          <w:t>四、卫星数字电视综合接收解码器（IRD）项目建设背景及必要性分析</w:t>
        </w:r>
        <w:r>
          <w:tab/>
        </w:r>
        <w:r>
          <w:fldChar w:fldCharType="begin"/>
        </w:r>
        <w:r>
          <w:instrText xml:space="preserve"> PAGEREF _Toc9123 \h </w:instrText>
        </w:r>
        <w:r>
          <w:fldChar w:fldCharType="separate"/>
        </w:r>
        <w:r>
          <w:t>14</w:t>
        </w:r>
        <w:r>
          <w:fldChar w:fldCharType="end"/>
        </w:r>
      </w:hyperlink>
    </w:p>
    <w:p>
      <w:pPr>
        <w:pStyle w:val="TOC2"/>
        <w:tabs>
          <w:tab w:val="right" w:leader="dot" w:pos="8306"/>
        </w:tabs>
      </w:pPr>
      <w:hyperlink w:anchor="_Toc28216" w:history="1">
        <w:r>
          <w:rPr>
            <w:rFonts w:ascii="仿宋" w:eastAsia="仿宋" w:hAnsi="仿宋" w:cs="仿宋" w:hint="eastAsia"/>
            <w:lang w:eastAsia="zh-CN"/>
          </w:rPr>
          <w:t>(一)、卫星数字电视综合接收解码器（IRD）项目背景分析</w:t>
        </w:r>
        <w:r>
          <w:tab/>
        </w:r>
        <w:r>
          <w:fldChar w:fldCharType="begin"/>
        </w:r>
        <w:r>
          <w:instrText xml:space="preserve"> PAGEREF _Toc28216 \h </w:instrText>
        </w:r>
        <w:r>
          <w:fldChar w:fldCharType="separate"/>
        </w:r>
        <w:r>
          <w:t>14</w:t>
        </w:r>
        <w:r>
          <w:fldChar w:fldCharType="end"/>
        </w:r>
      </w:hyperlink>
    </w:p>
    <w:p>
      <w:pPr>
        <w:pStyle w:val="TOC2"/>
        <w:tabs>
          <w:tab w:val="right" w:leader="dot" w:pos="8306"/>
        </w:tabs>
      </w:pPr>
      <w:hyperlink w:anchor="_Toc21291" w:history="1">
        <w:r>
          <w:rPr>
            <w:rFonts w:ascii="仿宋" w:eastAsia="仿宋" w:hAnsi="仿宋" w:cs="仿宋" w:hint="eastAsia"/>
            <w:lang w:eastAsia="zh-CN"/>
          </w:rPr>
          <w:t>(二)、卫星数字电视综合接收解码器（IRD）项目建设必要性分析</w:t>
        </w:r>
        <w:r>
          <w:tab/>
        </w:r>
        <w:r>
          <w:fldChar w:fldCharType="begin"/>
        </w:r>
        <w:r>
          <w:instrText xml:space="preserve"> PAGEREF _Toc21291 \h </w:instrText>
        </w:r>
        <w:r>
          <w:fldChar w:fldCharType="separate"/>
        </w:r>
        <w:r>
          <w:t>16</w:t>
        </w:r>
        <w:r>
          <w:fldChar w:fldCharType="end"/>
        </w:r>
      </w:hyperlink>
    </w:p>
    <w:p>
      <w:pPr>
        <w:pStyle w:val="TOC1"/>
        <w:tabs>
          <w:tab w:val="right" w:leader="dot" w:pos="8306"/>
        </w:tabs>
      </w:pPr>
      <w:hyperlink w:anchor="_Toc22445" w:history="1">
        <w:r>
          <w:rPr>
            <w:rFonts w:ascii="仿宋" w:eastAsia="仿宋" w:hAnsi="仿宋" w:cs="仿宋" w:hint="eastAsia"/>
            <w:lang w:eastAsia="zh-CN"/>
          </w:rPr>
          <w:t>五、卫星数字电视综合接收解码器（IRD）项目概论</w:t>
        </w:r>
        <w:r>
          <w:tab/>
        </w:r>
        <w:r>
          <w:fldChar w:fldCharType="begin"/>
        </w:r>
        <w:r>
          <w:instrText xml:space="preserve"> PAGEREF _Toc22445 \h </w:instrText>
        </w:r>
        <w:r>
          <w:fldChar w:fldCharType="separate"/>
        </w:r>
        <w:r>
          <w:t>17</w:t>
        </w:r>
        <w:r>
          <w:fldChar w:fldCharType="end"/>
        </w:r>
      </w:hyperlink>
    </w:p>
    <w:p>
      <w:pPr>
        <w:pStyle w:val="TOC2"/>
        <w:tabs>
          <w:tab w:val="right" w:leader="dot" w:pos="8306"/>
        </w:tabs>
      </w:pPr>
      <w:hyperlink w:anchor="_Toc27588" w:history="1">
        <w:r>
          <w:rPr>
            <w:rFonts w:ascii="仿宋" w:eastAsia="仿宋" w:hAnsi="仿宋" w:cs="仿宋" w:hint="eastAsia"/>
            <w:lang w:eastAsia="zh-CN"/>
          </w:rPr>
          <w:t>(一)、卫星数字电视综合接收解码器（IRD）项目概况</w:t>
        </w:r>
        <w:r>
          <w:tab/>
        </w:r>
        <w:r>
          <w:fldChar w:fldCharType="begin"/>
        </w:r>
        <w:r>
          <w:instrText xml:space="preserve"> PAGEREF _Toc27588 \h </w:instrText>
        </w:r>
        <w:r>
          <w:fldChar w:fldCharType="separate"/>
        </w:r>
        <w:r>
          <w:t>17</w:t>
        </w:r>
        <w:r>
          <w:fldChar w:fldCharType="end"/>
        </w:r>
      </w:hyperlink>
    </w:p>
    <w:p>
      <w:pPr>
        <w:pStyle w:val="TOC2"/>
        <w:tabs>
          <w:tab w:val="right" w:leader="dot" w:pos="8306"/>
        </w:tabs>
      </w:pPr>
      <w:hyperlink w:anchor="_Toc22420" w:history="1">
        <w:r>
          <w:rPr>
            <w:rFonts w:ascii="仿宋" w:eastAsia="仿宋" w:hAnsi="仿宋" w:cs="仿宋" w:hint="eastAsia"/>
            <w:lang w:eastAsia="zh-CN"/>
          </w:rPr>
          <w:t>(二)、卫星数字电视综合接收解码器（IRD）项目目标</w:t>
        </w:r>
        <w:r>
          <w:tab/>
        </w:r>
        <w:r>
          <w:fldChar w:fldCharType="begin"/>
        </w:r>
        <w:r>
          <w:instrText xml:space="preserve"> PAGEREF _Toc22420 \h </w:instrText>
        </w:r>
        <w:r>
          <w:fldChar w:fldCharType="separate"/>
        </w:r>
        <w:r>
          <w:t>20</w:t>
        </w:r>
        <w:r>
          <w:fldChar w:fldCharType="end"/>
        </w:r>
      </w:hyperlink>
    </w:p>
    <w:p>
      <w:pPr>
        <w:pStyle w:val="TOC2"/>
        <w:tabs>
          <w:tab w:val="right" w:leader="dot" w:pos="8306"/>
        </w:tabs>
      </w:pPr>
      <w:hyperlink w:anchor="_Toc13592" w:history="1">
        <w:r>
          <w:rPr>
            <w:rFonts w:ascii="仿宋" w:eastAsia="仿宋" w:hAnsi="仿宋" w:cs="仿宋" w:hint="eastAsia"/>
            <w:lang w:eastAsia="zh-CN"/>
          </w:rPr>
          <w:t>(三)、卫星数字电视综合接收解码器（IRD）项目提出的理由</w:t>
        </w:r>
        <w:r>
          <w:tab/>
        </w:r>
        <w:r>
          <w:fldChar w:fldCharType="begin"/>
        </w:r>
        <w:r>
          <w:instrText xml:space="preserve"> PAGEREF _Toc13592 \h </w:instrText>
        </w:r>
        <w:r>
          <w:fldChar w:fldCharType="separate"/>
        </w:r>
        <w:r>
          <w:t>21</w:t>
        </w:r>
        <w:r>
          <w:fldChar w:fldCharType="end"/>
        </w:r>
      </w:hyperlink>
    </w:p>
    <w:p>
      <w:pPr>
        <w:pStyle w:val="TOC2"/>
        <w:tabs>
          <w:tab w:val="right" w:leader="dot" w:pos="8306"/>
        </w:tabs>
      </w:pPr>
      <w:hyperlink w:anchor="_Toc11813" w:history="1">
        <w:r>
          <w:rPr>
            <w:rFonts w:ascii="仿宋" w:eastAsia="仿宋" w:hAnsi="仿宋" w:cs="仿宋" w:hint="eastAsia"/>
            <w:lang w:eastAsia="zh-CN"/>
          </w:rPr>
          <w:t>(四)、卫星数字电视综合接收解码器（IRD）项目意义</w:t>
        </w:r>
        <w:r>
          <w:tab/>
        </w:r>
        <w:r>
          <w:fldChar w:fldCharType="begin"/>
        </w:r>
        <w:r>
          <w:instrText xml:space="preserve"> PAGEREF _Toc11813 \h </w:instrText>
        </w:r>
        <w:r>
          <w:fldChar w:fldCharType="separate"/>
        </w:r>
        <w:r>
          <w:t>23</w:t>
        </w:r>
        <w:r>
          <w:fldChar w:fldCharType="end"/>
        </w:r>
      </w:hyperlink>
    </w:p>
    <w:p>
      <w:pPr>
        <w:pStyle w:val="TOC2"/>
        <w:tabs>
          <w:tab w:val="right" w:leader="dot" w:pos="8306"/>
        </w:tabs>
      </w:pPr>
      <w:hyperlink w:anchor="_Toc28898" w:history="1">
        <w:r>
          <w:rPr>
            <w:rFonts w:ascii="仿宋" w:eastAsia="仿宋" w:hAnsi="仿宋" w:cs="仿宋" w:hint="eastAsia"/>
            <w:lang w:eastAsia="zh-CN"/>
          </w:rPr>
          <w:t>(五)、卫星数字电视综合接收解码器（IRD）项目背景</w:t>
        </w:r>
        <w:r>
          <w:tab/>
        </w:r>
        <w:r>
          <w:fldChar w:fldCharType="begin"/>
        </w:r>
        <w:r>
          <w:instrText xml:space="preserve"> PAGEREF _Toc28898 \h </w:instrText>
        </w:r>
        <w:r>
          <w:fldChar w:fldCharType="separate"/>
        </w:r>
        <w:r>
          <w:t>24</w:t>
        </w:r>
        <w:r>
          <w:fldChar w:fldCharType="end"/>
        </w:r>
      </w:hyperlink>
    </w:p>
    <w:p>
      <w:pPr>
        <w:pStyle w:val="TOC1"/>
        <w:tabs>
          <w:tab w:val="right" w:leader="dot" w:pos="8306"/>
        </w:tabs>
      </w:pPr>
      <w:hyperlink w:anchor="_Toc14059" w:history="1">
        <w:r>
          <w:rPr>
            <w:rFonts w:ascii="仿宋" w:eastAsia="仿宋" w:hAnsi="仿宋" w:cs="仿宋" w:hint="eastAsia"/>
            <w:lang w:eastAsia="zh-CN"/>
          </w:rPr>
          <w:t>六、卫星数字电视综合接收解码器（IRD）项目选址可行性分析</w:t>
        </w:r>
        <w:r>
          <w:tab/>
        </w:r>
        <w:r>
          <w:fldChar w:fldCharType="begin"/>
        </w:r>
        <w:r>
          <w:instrText xml:space="preserve"> PAGEREF _Toc14059 \h </w:instrText>
        </w:r>
        <w:r>
          <w:fldChar w:fldCharType="separate"/>
        </w:r>
        <w:r>
          <w:t>25</w:t>
        </w:r>
        <w:r>
          <w:fldChar w:fldCharType="end"/>
        </w:r>
      </w:hyperlink>
    </w:p>
    <w:p>
      <w:pPr>
        <w:pStyle w:val="TOC2"/>
        <w:tabs>
          <w:tab w:val="right" w:leader="dot" w:pos="8306"/>
        </w:tabs>
      </w:pPr>
      <w:hyperlink w:anchor="_Toc12863" w:history="1">
        <w:r>
          <w:rPr>
            <w:rFonts w:ascii="仿宋" w:eastAsia="仿宋" w:hAnsi="仿宋" w:cs="仿宋" w:hint="eastAsia"/>
            <w:lang w:eastAsia="zh-CN"/>
          </w:rPr>
          <w:t>(一)、卫星数字电视综合接收解码器（IRD）项目选址</w:t>
        </w:r>
        <w:r>
          <w:tab/>
        </w:r>
        <w:r>
          <w:fldChar w:fldCharType="begin"/>
        </w:r>
        <w:r>
          <w:instrText xml:space="preserve"> PAGEREF _Toc12863 \h </w:instrText>
        </w:r>
        <w:r>
          <w:fldChar w:fldCharType="separate"/>
        </w:r>
        <w:r>
          <w:t>25</w:t>
        </w:r>
        <w:r>
          <w:fldChar w:fldCharType="end"/>
        </w:r>
      </w:hyperlink>
    </w:p>
    <w:p>
      <w:pPr>
        <w:pStyle w:val="TOC2"/>
        <w:tabs>
          <w:tab w:val="right" w:leader="dot" w:pos="8306"/>
        </w:tabs>
      </w:pPr>
      <w:hyperlink w:anchor="_Toc12134" w:history="1">
        <w:r>
          <w:rPr>
            <w:rFonts w:ascii="仿宋" w:eastAsia="仿宋" w:hAnsi="仿宋" w:cs="仿宋" w:hint="eastAsia"/>
            <w:lang w:eastAsia="zh-CN"/>
          </w:rPr>
          <w:t>(二)、用地控制指标</w:t>
        </w:r>
        <w:r>
          <w:tab/>
        </w:r>
        <w:r>
          <w:fldChar w:fldCharType="begin"/>
        </w:r>
        <w:r>
          <w:instrText xml:space="preserve"> PAGEREF _Toc12134 \h </w:instrText>
        </w:r>
        <w:r>
          <w:fldChar w:fldCharType="separate"/>
        </w:r>
        <w:r>
          <w:t>25</w:t>
        </w:r>
        <w:r>
          <w:fldChar w:fldCharType="end"/>
        </w:r>
      </w:hyperlink>
    </w:p>
    <w:p>
      <w:pPr>
        <w:pStyle w:val="TOC2"/>
        <w:tabs>
          <w:tab w:val="right" w:leader="dot" w:pos="8306"/>
        </w:tabs>
      </w:pPr>
      <w:hyperlink w:anchor="_Toc9275" w:history="1">
        <w:r>
          <w:rPr>
            <w:rFonts w:ascii="仿宋" w:eastAsia="仿宋" w:hAnsi="仿宋" w:cs="仿宋" w:hint="eastAsia"/>
            <w:lang w:eastAsia="zh-CN"/>
          </w:rPr>
          <w:t>(三)、节约用地措施</w:t>
        </w:r>
        <w:r>
          <w:tab/>
        </w:r>
        <w:r>
          <w:fldChar w:fldCharType="begin"/>
        </w:r>
        <w:r>
          <w:instrText xml:space="preserve"> PAGEREF _Toc9275 \h </w:instrText>
        </w:r>
        <w:r>
          <w:fldChar w:fldCharType="separate"/>
        </w:r>
        <w:r>
          <w:t>28</w:t>
        </w:r>
        <w:r>
          <w:fldChar w:fldCharType="end"/>
        </w:r>
      </w:hyperlink>
    </w:p>
    <w:p>
      <w:pPr>
        <w:pStyle w:val="TOC2"/>
        <w:tabs>
          <w:tab w:val="right" w:leader="dot" w:pos="8306"/>
        </w:tabs>
      </w:pPr>
      <w:hyperlink w:anchor="_Toc5074" w:history="1">
        <w:r>
          <w:rPr>
            <w:rFonts w:ascii="仿宋" w:eastAsia="仿宋" w:hAnsi="仿宋" w:cs="仿宋" w:hint="eastAsia"/>
            <w:lang w:eastAsia="zh-CN"/>
          </w:rPr>
          <w:t>(四)、总图布置方案</w:t>
        </w:r>
        <w:r>
          <w:tab/>
        </w:r>
        <w:r>
          <w:fldChar w:fldCharType="begin"/>
        </w:r>
        <w:r>
          <w:instrText xml:space="preserve"> PAGEREF _Toc5074 \h </w:instrText>
        </w:r>
        <w:r>
          <w:fldChar w:fldCharType="separate"/>
        </w:r>
        <w:r>
          <w:t>29</w:t>
        </w:r>
        <w:r>
          <w:fldChar w:fldCharType="end"/>
        </w:r>
      </w:hyperlink>
    </w:p>
    <w:p>
      <w:pPr>
        <w:pStyle w:val="TOC2"/>
        <w:tabs>
          <w:tab w:val="right" w:leader="dot" w:pos="8306"/>
        </w:tabs>
      </w:pPr>
      <w:hyperlink w:anchor="_Toc25077" w:history="1">
        <w:r>
          <w:rPr>
            <w:rFonts w:ascii="仿宋" w:eastAsia="仿宋" w:hAnsi="仿宋" w:cs="仿宋" w:hint="eastAsia"/>
            <w:lang w:eastAsia="zh-CN"/>
          </w:rPr>
          <w:t>(五)、选址综合评价</w:t>
        </w:r>
        <w:r>
          <w:tab/>
        </w:r>
        <w:r>
          <w:fldChar w:fldCharType="begin"/>
        </w:r>
        <w:r>
          <w:instrText xml:space="preserve"> PAGEREF _Toc25077 \h </w:instrText>
        </w:r>
        <w:r>
          <w:fldChar w:fldCharType="separate"/>
        </w:r>
        <w:r>
          <w:t>30</w:t>
        </w:r>
        <w:r>
          <w:fldChar w:fldCharType="end"/>
        </w:r>
      </w:hyperlink>
    </w:p>
    <w:p>
      <w:pPr>
        <w:pStyle w:val="TOC1"/>
        <w:tabs>
          <w:tab w:val="right" w:leader="dot" w:pos="8306"/>
        </w:tabs>
      </w:pPr>
      <w:hyperlink w:anchor="_Toc19269" w:history="1">
        <w:r>
          <w:rPr>
            <w:rFonts w:ascii="仿宋" w:eastAsia="仿宋" w:hAnsi="仿宋" w:cs="仿宋" w:hint="eastAsia"/>
            <w:lang w:eastAsia="zh-CN"/>
          </w:rPr>
          <w:t>七、卫星数字电视综合接收解码器（IRD）项目人力资源培养与发展</w:t>
        </w:r>
        <w:r>
          <w:tab/>
        </w:r>
        <w:r>
          <w:fldChar w:fldCharType="begin"/>
        </w:r>
        <w:r>
          <w:instrText xml:space="preserve"> PAGEREF _Toc19269 \h </w:instrText>
        </w:r>
        <w:r>
          <w:fldChar w:fldCharType="separate"/>
        </w:r>
        <w:r>
          <w:t>31</w:t>
        </w:r>
        <w:r>
          <w:fldChar w:fldCharType="end"/>
        </w:r>
      </w:hyperlink>
    </w:p>
    <w:p>
      <w:pPr>
        <w:pStyle w:val="TOC2"/>
        <w:tabs>
          <w:tab w:val="right" w:leader="dot" w:pos="8306"/>
        </w:tabs>
      </w:pPr>
      <w:hyperlink w:anchor="_Toc21724" w:history="1">
        <w:r>
          <w:rPr>
            <w:rFonts w:ascii="仿宋" w:eastAsia="仿宋" w:hAnsi="仿宋" w:cs="仿宋" w:hint="eastAsia"/>
            <w:lang w:eastAsia="zh-CN"/>
          </w:rPr>
          <w:t>(一)、人才需求与规划</w:t>
        </w:r>
        <w:r>
          <w:tab/>
        </w:r>
        <w:r>
          <w:fldChar w:fldCharType="begin"/>
        </w:r>
        <w:r>
          <w:instrText xml:space="preserve"> PAGEREF _Toc21724 \h </w:instrText>
        </w:r>
        <w:r>
          <w:fldChar w:fldCharType="separate"/>
        </w:r>
        <w:r>
          <w:t>31</w:t>
        </w:r>
        <w:r>
          <w:fldChar w:fldCharType="end"/>
        </w:r>
      </w:hyperlink>
    </w:p>
    <w:p>
      <w:pPr>
        <w:pStyle w:val="TOC2"/>
        <w:tabs>
          <w:tab w:val="right" w:leader="dot" w:pos="8306"/>
        </w:tabs>
      </w:pPr>
      <w:hyperlink w:anchor="_Toc25970" w:history="1">
        <w:r>
          <w:rPr>
            <w:rFonts w:ascii="仿宋" w:eastAsia="仿宋" w:hAnsi="仿宋" w:cs="仿宋" w:hint="eastAsia"/>
            <w:lang w:eastAsia="zh-CN"/>
          </w:rPr>
          <w:t>(二)、培训与发展计划</w:t>
        </w:r>
        <w:r>
          <w:tab/>
        </w:r>
        <w:r>
          <w:fldChar w:fldCharType="begin"/>
        </w:r>
        <w:r>
          <w:instrText xml:space="preserve"> PAGEREF _Toc25970 \h </w:instrText>
        </w:r>
        <w:r>
          <w:fldChar w:fldCharType="separate"/>
        </w:r>
        <w:r>
          <w:t>32</w:t>
        </w:r>
        <w:r>
          <w:fldChar w:fldCharType="end"/>
        </w:r>
      </w:hyperlink>
    </w:p>
    <w:p>
      <w:pPr>
        <w:pStyle w:val="TOC1"/>
        <w:tabs>
          <w:tab w:val="right" w:leader="dot" w:pos="8306"/>
        </w:tabs>
      </w:pPr>
      <w:hyperlink w:anchor="_Toc29132" w:history="1">
        <w:r>
          <w:rPr>
            <w:rFonts w:ascii="仿宋" w:eastAsia="仿宋" w:hAnsi="仿宋" w:cs="仿宋" w:hint="eastAsia"/>
            <w:lang w:eastAsia="zh-CN"/>
          </w:rPr>
          <w:t>八、卫星数字电视综合接收解码器（IRD）项目人力资源管理</w:t>
        </w:r>
        <w:r>
          <w:tab/>
        </w:r>
        <w:r>
          <w:fldChar w:fldCharType="begin"/>
        </w:r>
        <w:r>
          <w:instrText xml:space="preserve"> PAGEREF _Toc29132 \h </w:instrText>
        </w:r>
        <w:r>
          <w:fldChar w:fldCharType="separate"/>
        </w:r>
        <w:r>
          <w:t>32</w:t>
        </w:r>
        <w:r>
          <w:fldChar w:fldCharType="end"/>
        </w:r>
      </w:hyperlink>
    </w:p>
    <w:p>
      <w:pPr>
        <w:pStyle w:val="TOC2"/>
        <w:tabs>
          <w:tab w:val="right" w:leader="dot" w:pos="8306"/>
        </w:tabs>
      </w:pPr>
      <w:hyperlink w:anchor="_Toc32729" w:history="1">
        <w:r>
          <w:rPr>
            <w:rFonts w:ascii="仿宋" w:eastAsia="仿宋" w:hAnsi="仿宋" w:cs="仿宋" w:hint="eastAsia"/>
            <w:lang w:eastAsia="zh-CN"/>
          </w:rPr>
          <w:t>(一)、建立健全的预算管理制度</w:t>
        </w:r>
        <w:r>
          <w:tab/>
        </w:r>
        <w:r>
          <w:fldChar w:fldCharType="begin"/>
        </w:r>
        <w:r>
          <w:instrText xml:space="preserve"> PAGEREF _Toc32729 \h </w:instrText>
        </w:r>
        <w:r>
          <w:fldChar w:fldCharType="separate"/>
        </w:r>
        <w:r>
          <w:t>32</w:t>
        </w:r>
        <w:r>
          <w:fldChar w:fldCharType="end"/>
        </w:r>
      </w:hyperlink>
    </w:p>
    <w:p>
      <w:pPr>
        <w:pStyle w:val="TOC2"/>
        <w:tabs>
          <w:tab w:val="right" w:leader="dot" w:pos="8306"/>
        </w:tabs>
      </w:pPr>
      <w:hyperlink w:anchor="_Toc13332" w:history="1">
        <w:r>
          <w:rPr>
            <w:rFonts w:ascii="仿宋" w:eastAsia="仿宋" w:hAnsi="仿宋" w:cs="仿宋" w:hint="eastAsia"/>
            <w:lang w:eastAsia="zh-CN"/>
          </w:rPr>
          <w:t>(二)、加强资金流动监控</w:t>
        </w:r>
        <w:r>
          <w:tab/>
        </w:r>
        <w:r>
          <w:fldChar w:fldCharType="begin"/>
        </w:r>
        <w:r>
          <w:instrText xml:space="preserve"> PAGEREF _Toc13332 \h </w:instrText>
        </w:r>
        <w:r>
          <w:fldChar w:fldCharType="separate"/>
        </w:r>
        <w:r>
          <w:t>34</w:t>
        </w:r>
        <w:r>
          <w:fldChar w:fldCharType="end"/>
        </w:r>
      </w:hyperlink>
    </w:p>
    <w:p>
      <w:pPr>
        <w:pStyle w:val="TOC2"/>
        <w:tabs>
          <w:tab w:val="right" w:leader="dot" w:pos="8306"/>
        </w:tabs>
      </w:pPr>
      <w:hyperlink w:anchor="_Toc21806" w:history="1">
        <w:r>
          <w:rPr>
            <w:rFonts w:ascii="仿宋" w:eastAsia="仿宋" w:hAnsi="仿宋" w:cs="仿宋" w:hint="eastAsia"/>
            <w:lang w:eastAsia="zh-CN"/>
          </w:rPr>
          <w:t>(三)、制定完善的风险控制机制</w:t>
        </w:r>
        <w:r>
          <w:tab/>
        </w:r>
        <w:r>
          <w:fldChar w:fldCharType="begin"/>
        </w:r>
        <w:r>
          <w:instrText xml:space="preserve"> PAGEREF _Toc21806 \h </w:instrText>
        </w:r>
        <w:r>
          <w:fldChar w:fldCharType="separate"/>
        </w:r>
        <w:r>
          <w:t>36</w:t>
        </w:r>
        <w:r>
          <w:fldChar w:fldCharType="end"/>
        </w:r>
      </w:hyperlink>
    </w:p>
    <w:p>
      <w:pPr>
        <w:pStyle w:val="TOC2"/>
        <w:tabs>
          <w:tab w:val="right" w:leader="dot" w:pos="8306"/>
        </w:tabs>
      </w:pPr>
      <w:hyperlink w:anchor="_Toc28076" w:history="1">
        <w:r>
          <w:rPr>
            <w:rFonts w:ascii="仿宋" w:eastAsia="仿宋" w:hAnsi="仿宋" w:cs="仿宋" w:hint="eastAsia"/>
            <w:lang w:eastAsia="zh-CN"/>
          </w:rPr>
          <w:t>(四)、优化成本管理</w:t>
        </w:r>
        <w:r>
          <w:tab/>
        </w:r>
        <w:r>
          <w:fldChar w:fldCharType="begin"/>
        </w:r>
        <w:r>
          <w:instrText xml:space="preserve"> PAGEREF _Toc28076 \h </w:instrText>
        </w:r>
        <w:r>
          <w:fldChar w:fldCharType="separate"/>
        </w:r>
        <w:r>
          <w:t>37</w:t>
        </w:r>
        <w:r>
          <w:fldChar w:fldCharType="end"/>
        </w:r>
      </w:hyperlink>
    </w:p>
    <w:p>
      <w:pPr>
        <w:pStyle w:val="TOC1"/>
        <w:tabs>
          <w:tab w:val="right" w:leader="dot" w:pos="8306"/>
        </w:tabs>
      </w:pPr>
      <w:hyperlink w:anchor="_Toc20795" w:history="1">
        <w:r>
          <w:rPr>
            <w:rFonts w:ascii="仿宋" w:eastAsia="仿宋" w:hAnsi="仿宋" w:cs="仿宋" w:hint="eastAsia"/>
            <w:lang w:eastAsia="zh-CN"/>
          </w:rPr>
          <w:t>九、卫星数字电视综合接收解码器（IRD）项目经营效益</w:t>
        </w:r>
        <w:r>
          <w:tab/>
        </w:r>
        <w:r>
          <w:fldChar w:fldCharType="begin"/>
        </w:r>
        <w:r>
          <w:instrText xml:space="preserve"> PAGEREF _Toc20795 \h </w:instrText>
        </w:r>
        <w:r>
          <w:fldChar w:fldCharType="separate"/>
        </w:r>
        <w:r>
          <w:t>39</w:t>
        </w:r>
        <w:r>
          <w:fldChar w:fldCharType="end"/>
        </w:r>
      </w:hyperlink>
    </w:p>
    <w:p>
      <w:pPr>
        <w:pStyle w:val="TOC2"/>
        <w:tabs>
          <w:tab w:val="right" w:leader="dot" w:pos="8306"/>
        </w:tabs>
      </w:pPr>
      <w:hyperlink w:anchor="_Toc32296" w:history="1">
        <w:r>
          <w:rPr>
            <w:rFonts w:ascii="仿宋" w:eastAsia="仿宋" w:hAnsi="仿宋" w:cs="仿宋" w:hint="eastAsia"/>
            <w:lang w:eastAsia="zh-CN"/>
          </w:rPr>
          <w:t>(一)、经济评价财务测算</w:t>
        </w:r>
        <w:r>
          <w:tab/>
        </w:r>
        <w:r>
          <w:fldChar w:fldCharType="begin"/>
        </w:r>
        <w:r>
          <w:instrText xml:space="preserve"> PAGEREF _Toc32296 \h </w:instrText>
        </w:r>
        <w:r>
          <w:fldChar w:fldCharType="separate"/>
        </w:r>
        <w:r>
          <w:t>39</w:t>
        </w:r>
        <w:r>
          <w:fldChar w:fldCharType="end"/>
        </w:r>
      </w:hyperlink>
    </w:p>
    <w:p>
      <w:pPr>
        <w:pStyle w:val="TOC2"/>
        <w:tabs>
          <w:tab w:val="right" w:leader="dot" w:pos="8306"/>
        </w:tabs>
      </w:pPr>
      <w:hyperlink w:anchor="_Toc5255" w:history="1">
        <w:r>
          <w:rPr>
            <w:rFonts w:ascii="仿宋" w:eastAsia="仿宋" w:hAnsi="仿宋" w:cs="仿宋" w:hint="eastAsia"/>
            <w:lang w:eastAsia="zh-CN"/>
          </w:rPr>
          <w:t>(二)、卫星数字电视综合接收解码器（IRD）项目盈利能力分析</w:t>
        </w:r>
        <w:r>
          <w:tab/>
        </w:r>
        <w:r>
          <w:fldChar w:fldCharType="begin"/>
        </w:r>
        <w:r>
          <w:instrText xml:space="preserve"> PAGEREF _Toc5255 \h </w:instrText>
        </w:r>
        <w:r>
          <w:fldChar w:fldCharType="separate"/>
        </w:r>
        <w:r>
          <w:t>40</w:t>
        </w:r>
        <w:r>
          <w:fldChar w:fldCharType="end"/>
        </w:r>
      </w:hyperlink>
    </w:p>
    <w:p>
      <w:pPr>
        <w:pStyle w:val="TOC1"/>
        <w:tabs>
          <w:tab w:val="right" w:leader="dot" w:pos="8306"/>
        </w:tabs>
      </w:pPr>
      <w:hyperlink w:anchor="_Toc20006" w:history="1">
        <w:r>
          <w:rPr>
            <w:rFonts w:ascii="仿宋" w:eastAsia="仿宋" w:hAnsi="仿宋" w:cs="仿宋" w:hint="eastAsia"/>
            <w:lang w:eastAsia="zh-CN"/>
          </w:rPr>
          <w:t>十、卫星数字电视综合接收解码器（IRD）项目创新与研发</w:t>
        </w:r>
        <w:r>
          <w:tab/>
        </w:r>
        <w:r>
          <w:fldChar w:fldCharType="begin"/>
        </w:r>
        <w:r>
          <w:instrText xml:space="preserve"> PAGEREF _Toc20006 \h </w:instrText>
        </w:r>
        <w:r>
          <w:fldChar w:fldCharType="separate"/>
        </w:r>
        <w:r>
          <w:t>41</w:t>
        </w:r>
        <w:r>
          <w:fldChar w:fldCharType="end"/>
        </w:r>
      </w:hyperlink>
    </w:p>
    <w:p>
      <w:pPr>
        <w:pStyle w:val="TOC2"/>
        <w:tabs>
          <w:tab w:val="right" w:leader="dot" w:pos="8306"/>
        </w:tabs>
      </w:pPr>
      <w:hyperlink w:anchor="_Toc28298" w:history="1">
        <w:r>
          <w:rPr>
            <w:rFonts w:ascii="仿宋" w:eastAsia="仿宋" w:hAnsi="仿宋" w:cs="仿宋" w:hint="eastAsia"/>
            <w:lang w:eastAsia="zh-CN"/>
          </w:rPr>
          <w:t>(一)、创新策略与方向</w:t>
        </w:r>
        <w:r>
          <w:tab/>
        </w:r>
        <w:r>
          <w:fldChar w:fldCharType="begin"/>
        </w:r>
        <w:r>
          <w:instrText xml:space="preserve"> PAGEREF _Toc28298 \h </w:instrText>
        </w:r>
        <w:r>
          <w:fldChar w:fldCharType="separate"/>
        </w:r>
        <w:r>
          <w:t>41</w:t>
        </w:r>
        <w:r>
          <w:fldChar w:fldCharType="end"/>
        </w:r>
      </w:hyperlink>
    </w:p>
    <w:p>
      <w:pPr>
        <w:pStyle w:val="TOC2"/>
        <w:tabs>
          <w:tab w:val="right" w:leader="dot" w:pos="8306"/>
        </w:tabs>
      </w:pPr>
      <w:hyperlink w:anchor="_Toc6984" w:history="1">
        <w:r>
          <w:rPr>
            <w:rFonts w:ascii="仿宋" w:eastAsia="仿宋" w:hAnsi="仿宋" w:cs="仿宋" w:hint="eastAsia"/>
            <w:lang w:eastAsia="zh-CN"/>
          </w:rPr>
          <w:t>(二)、研发规划与投入</w:t>
        </w:r>
        <w:r>
          <w:tab/>
        </w:r>
        <w:r>
          <w:fldChar w:fldCharType="begin"/>
        </w:r>
        <w:r>
          <w:instrText xml:space="preserve"> PAGEREF _Toc6984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04" w:history="1">
        <w:r>
          <w:rPr>
            <w:rFonts w:ascii="仿宋" w:eastAsia="仿宋" w:hAnsi="仿宋" w:cs="仿宋" w:hint="eastAsia"/>
            <w:lang w:eastAsia="zh-CN"/>
          </w:rPr>
          <w:t>十一、卫星数字电视综合接收解码器（IRD）项目计划安排</w:t>
        </w:r>
        <w:r>
          <w:tab/>
        </w:r>
        <w:r>
          <w:fldChar w:fldCharType="begin"/>
        </w:r>
        <w:r>
          <w:instrText xml:space="preserve"> PAGEREF _Toc19004 \h </w:instrText>
        </w:r>
        <w:r>
          <w:fldChar w:fldCharType="separate"/>
        </w:r>
        <w:r>
          <w:t>45</w:t>
        </w:r>
        <w:r>
          <w:fldChar w:fldCharType="end"/>
        </w:r>
      </w:hyperlink>
    </w:p>
    <w:p>
      <w:pPr>
        <w:pStyle w:val="TOC2"/>
        <w:tabs>
          <w:tab w:val="right" w:leader="dot" w:pos="8306"/>
        </w:tabs>
      </w:pPr>
      <w:hyperlink w:anchor="_Toc16644" w:history="1">
        <w:r>
          <w:rPr>
            <w:rFonts w:ascii="仿宋" w:eastAsia="仿宋" w:hAnsi="仿宋" w:cs="仿宋" w:hint="eastAsia"/>
            <w:lang w:eastAsia="zh-CN"/>
          </w:rPr>
          <w:t>(一)、建设周期</w:t>
        </w:r>
        <w:r>
          <w:tab/>
        </w:r>
        <w:r>
          <w:fldChar w:fldCharType="begin"/>
        </w:r>
        <w:r>
          <w:instrText xml:space="preserve"> PAGEREF _Toc16644 \h </w:instrText>
        </w:r>
        <w:r>
          <w:fldChar w:fldCharType="separate"/>
        </w:r>
        <w:r>
          <w:t>45</w:t>
        </w:r>
        <w:r>
          <w:fldChar w:fldCharType="end"/>
        </w:r>
      </w:hyperlink>
    </w:p>
    <w:p>
      <w:pPr>
        <w:pStyle w:val="TOC2"/>
        <w:tabs>
          <w:tab w:val="right" w:leader="dot" w:pos="8306"/>
        </w:tabs>
      </w:pPr>
      <w:hyperlink w:anchor="_Toc10290" w:history="1">
        <w:r>
          <w:rPr>
            <w:rFonts w:ascii="仿宋" w:eastAsia="仿宋" w:hAnsi="仿宋" w:cs="仿宋" w:hint="eastAsia"/>
            <w:lang w:eastAsia="zh-CN"/>
          </w:rPr>
          <w:t>(二)、建设进度</w:t>
        </w:r>
        <w:r>
          <w:tab/>
        </w:r>
        <w:r>
          <w:fldChar w:fldCharType="begin"/>
        </w:r>
        <w:r>
          <w:instrText xml:space="preserve"> PAGEREF _Toc10290 \h </w:instrText>
        </w:r>
        <w:r>
          <w:fldChar w:fldCharType="separate"/>
        </w:r>
        <w:r>
          <w:t>46</w:t>
        </w:r>
        <w:r>
          <w:fldChar w:fldCharType="end"/>
        </w:r>
      </w:hyperlink>
    </w:p>
    <w:p>
      <w:pPr>
        <w:pStyle w:val="TOC2"/>
        <w:tabs>
          <w:tab w:val="right" w:leader="dot" w:pos="8306"/>
        </w:tabs>
      </w:pPr>
      <w:hyperlink w:anchor="_Toc19650" w:history="1">
        <w:r>
          <w:rPr>
            <w:rFonts w:ascii="仿宋" w:eastAsia="仿宋" w:hAnsi="仿宋" w:cs="仿宋" w:hint="eastAsia"/>
            <w:lang w:eastAsia="zh-CN"/>
          </w:rPr>
          <w:t>(三)、进度安排注意事项</w:t>
        </w:r>
        <w:r>
          <w:tab/>
        </w:r>
        <w:r>
          <w:fldChar w:fldCharType="begin"/>
        </w:r>
        <w:r>
          <w:instrText xml:space="preserve"> PAGEREF _Toc19650 \h </w:instrText>
        </w:r>
        <w:r>
          <w:fldChar w:fldCharType="separate"/>
        </w:r>
        <w:r>
          <w:t>47</w:t>
        </w:r>
        <w:r>
          <w:fldChar w:fldCharType="end"/>
        </w:r>
      </w:hyperlink>
    </w:p>
    <w:p>
      <w:pPr>
        <w:pStyle w:val="TOC2"/>
        <w:tabs>
          <w:tab w:val="right" w:leader="dot" w:pos="8306"/>
        </w:tabs>
      </w:pPr>
      <w:hyperlink w:anchor="_Toc23221" w:history="1">
        <w:r>
          <w:rPr>
            <w:rFonts w:ascii="仿宋" w:eastAsia="仿宋" w:hAnsi="仿宋" w:cs="仿宋" w:hint="eastAsia"/>
            <w:lang w:eastAsia="zh-CN"/>
          </w:rPr>
          <w:t>(四)、人力资源配置</w:t>
        </w:r>
        <w:r>
          <w:tab/>
        </w:r>
        <w:r>
          <w:fldChar w:fldCharType="begin"/>
        </w:r>
        <w:r>
          <w:instrText xml:space="preserve"> PAGEREF _Toc23221 \h </w:instrText>
        </w:r>
        <w:r>
          <w:fldChar w:fldCharType="separate"/>
        </w:r>
        <w:r>
          <w:t>49</w:t>
        </w:r>
        <w:r>
          <w:fldChar w:fldCharType="end"/>
        </w:r>
      </w:hyperlink>
    </w:p>
    <w:p>
      <w:pPr>
        <w:pStyle w:val="TOC1"/>
        <w:tabs>
          <w:tab w:val="right" w:leader="dot" w:pos="8306"/>
        </w:tabs>
      </w:pPr>
      <w:hyperlink w:anchor="_Toc24613" w:history="1">
        <w:r>
          <w:rPr>
            <w:rFonts w:ascii="仿宋" w:eastAsia="仿宋" w:hAnsi="仿宋" w:cs="仿宋" w:hint="eastAsia"/>
            <w:lang w:eastAsia="zh-CN"/>
          </w:rPr>
          <w:t>十二、卫星数字电视综合接收解码器（IRD）项目技术管理</w:t>
        </w:r>
        <w:r>
          <w:tab/>
        </w:r>
        <w:r>
          <w:fldChar w:fldCharType="begin"/>
        </w:r>
        <w:r>
          <w:instrText xml:space="preserve"> PAGEREF _Toc24613 \h </w:instrText>
        </w:r>
        <w:r>
          <w:fldChar w:fldCharType="separate"/>
        </w:r>
        <w:r>
          <w:t>50</w:t>
        </w:r>
        <w:r>
          <w:fldChar w:fldCharType="end"/>
        </w:r>
      </w:hyperlink>
    </w:p>
    <w:p>
      <w:pPr>
        <w:pStyle w:val="TOC2"/>
        <w:tabs>
          <w:tab w:val="right" w:leader="dot" w:pos="8306"/>
        </w:tabs>
      </w:pPr>
      <w:hyperlink w:anchor="_Toc7022" w:history="1">
        <w:r>
          <w:rPr>
            <w:rFonts w:ascii="仿宋" w:eastAsia="仿宋" w:hAnsi="仿宋" w:cs="仿宋" w:hint="eastAsia"/>
            <w:lang w:eastAsia="zh-CN"/>
          </w:rPr>
          <w:t>(一)、技术方案选用方向</w:t>
        </w:r>
        <w:r>
          <w:tab/>
        </w:r>
        <w:r>
          <w:fldChar w:fldCharType="begin"/>
        </w:r>
        <w:r>
          <w:instrText xml:space="preserve"> PAGEREF _Toc7022 \h </w:instrText>
        </w:r>
        <w:r>
          <w:fldChar w:fldCharType="separate"/>
        </w:r>
        <w:r>
          <w:t>50</w:t>
        </w:r>
        <w:r>
          <w:fldChar w:fldCharType="end"/>
        </w:r>
      </w:hyperlink>
    </w:p>
    <w:p>
      <w:pPr>
        <w:pStyle w:val="TOC2"/>
        <w:tabs>
          <w:tab w:val="right" w:leader="dot" w:pos="8306"/>
        </w:tabs>
      </w:pPr>
      <w:hyperlink w:anchor="_Toc14966" w:history="1">
        <w:r>
          <w:rPr>
            <w:rFonts w:ascii="仿宋" w:eastAsia="仿宋" w:hAnsi="仿宋" w:cs="仿宋" w:hint="eastAsia"/>
            <w:lang w:eastAsia="zh-CN"/>
          </w:rPr>
          <w:t>(二)、工艺技术方案选用原则</w:t>
        </w:r>
        <w:r>
          <w:tab/>
        </w:r>
        <w:r>
          <w:fldChar w:fldCharType="begin"/>
        </w:r>
        <w:r>
          <w:instrText xml:space="preserve"> PAGEREF _Toc14966 \h </w:instrText>
        </w:r>
        <w:r>
          <w:fldChar w:fldCharType="separate"/>
        </w:r>
        <w:r>
          <w:t>52</w:t>
        </w:r>
        <w:r>
          <w:fldChar w:fldCharType="end"/>
        </w:r>
      </w:hyperlink>
    </w:p>
    <w:p>
      <w:pPr>
        <w:pStyle w:val="TOC2"/>
        <w:tabs>
          <w:tab w:val="right" w:leader="dot" w:pos="8306"/>
        </w:tabs>
      </w:pPr>
      <w:hyperlink w:anchor="_Toc4001" w:history="1">
        <w:r>
          <w:rPr>
            <w:rFonts w:ascii="仿宋" w:eastAsia="仿宋" w:hAnsi="仿宋" w:cs="仿宋" w:hint="eastAsia"/>
            <w:lang w:eastAsia="zh-CN"/>
          </w:rPr>
          <w:t>(三)、工艺技术方案要求</w:t>
        </w:r>
        <w:r>
          <w:tab/>
        </w:r>
        <w:r>
          <w:fldChar w:fldCharType="begin"/>
        </w:r>
        <w:r>
          <w:instrText xml:space="preserve"> PAGEREF _Toc4001 \h </w:instrText>
        </w:r>
        <w:r>
          <w:fldChar w:fldCharType="separate"/>
        </w:r>
        <w:r>
          <w:t>54</w:t>
        </w:r>
        <w:r>
          <w:fldChar w:fldCharType="end"/>
        </w:r>
      </w:hyperlink>
    </w:p>
    <w:p>
      <w:pPr>
        <w:pStyle w:val="TOC1"/>
        <w:tabs>
          <w:tab w:val="right" w:leader="dot" w:pos="8306"/>
        </w:tabs>
      </w:pPr>
      <w:hyperlink w:anchor="_Toc19080" w:history="1">
        <w:r>
          <w:rPr>
            <w:rFonts w:ascii="仿宋" w:eastAsia="仿宋" w:hAnsi="仿宋" w:cs="仿宋" w:hint="eastAsia"/>
            <w:lang w:eastAsia="zh-CN"/>
          </w:rPr>
          <w:t>十三、卫星数字电视综合接收解码器（IRD）项目实施时间节点</w:t>
        </w:r>
        <w:r>
          <w:tab/>
        </w:r>
        <w:r>
          <w:fldChar w:fldCharType="begin"/>
        </w:r>
        <w:r>
          <w:instrText xml:space="preserve"> PAGEREF _Toc19080 \h </w:instrText>
        </w:r>
        <w:r>
          <w:fldChar w:fldCharType="separate"/>
        </w:r>
        <w:r>
          <w:t>56</w:t>
        </w:r>
        <w:r>
          <w:fldChar w:fldCharType="end"/>
        </w:r>
      </w:hyperlink>
    </w:p>
    <w:p>
      <w:pPr>
        <w:pStyle w:val="TOC2"/>
        <w:tabs>
          <w:tab w:val="right" w:leader="dot" w:pos="8306"/>
        </w:tabs>
      </w:pPr>
      <w:hyperlink w:anchor="_Toc14092" w:history="1">
        <w:r>
          <w:rPr>
            <w:rFonts w:ascii="仿宋" w:eastAsia="仿宋" w:hAnsi="仿宋" w:cs="仿宋" w:hint="eastAsia"/>
            <w:lang w:eastAsia="zh-CN"/>
          </w:rPr>
          <w:t>(一)、卫星数字电视综合接收解码器（IRD）项目启动阶段时间节点</w:t>
        </w:r>
        <w:r>
          <w:tab/>
        </w:r>
        <w:r>
          <w:fldChar w:fldCharType="begin"/>
        </w:r>
        <w:r>
          <w:instrText xml:space="preserve"> PAGEREF _Toc14092 \h </w:instrText>
        </w:r>
        <w:r>
          <w:fldChar w:fldCharType="separate"/>
        </w:r>
        <w:r>
          <w:t>56</w:t>
        </w:r>
        <w:r>
          <w:fldChar w:fldCharType="end"/>
        </w:r>
      </w:hyperlink>
    </w:p>
    <w:p>
      <w:pPr>
        <w:pStyle w:val="TOC2"/>
        <w:tabs>
          <w:tab w:val="right" w:leader="dot" w:pos="8306"/>
        </w:tabs>
      </w:pPr>
      <w:hyperlink w:anchor="_Toc29834" w:history="1">
        <w:r>
          <w:rPr>
            <w:rFonts w:ascii="仿宋" w:eastAsia="仿宋" w:hAnsi="仿宋" w:cs="仿宋" w:hint="eastAsia"/>
            <w:lang w:eastAsia="zh-CN"/>
          </w:rPr>
          <w:t>(二)、卫星数字电视综合接收解码器（IRD）项目执行阶段时间节点</w:t>
        </w:r>
        <w:r>
          <w:tab/>
        </w:r>
        <w:r>
          <w:fldChar w:fldCharType="begin"/>
        </w:r>
        <w:r>
          <w:instrText xml:space="preserve"> PAGEREF _Toc29834 \h </w:instrText>
        </w:r>
        <w:r>
          <w:fldChar w:fldCharType="separate"/>
        </w:r>
        <w:r>
          <w:t>58</w:t>
        </w:r>
        <w:r>
          <w:fldChar w:fldCharType="end"/>
        </w:r>
      </w:hyperlink>
    </w:p>
    <w:p>
      <w:pPr>
        <w:pStyle w:val="TOC2"/>
        <w:tabs>
          <w:tab w:val="right" w:leader="dot" w:pos="8306"/>
        </w:tabs>
      </w:pPr>
      <w:hyperlink w:anchor="_Toc25311" w:history="1">
        <w:r>
          <w:rPr>
            <w:rFonts w:ascii="仿宋" w:eastAsia="仿宋" w:hAnsi="仿宋" w:cs="仿宋" w:hint="eastAsia"/>
            <w:lang w:eastAsia="zh-CN"/>
          </w:rPr>
          <w:t>(三)、卫星数字电视综合接收解码器（IRD）项目完成阶段时间节点</w:t>
        </w:r>
        <w:r>
          <w:tab/>
        </w:r>
        <w:r>
          <w:fldChar w:fldCharType="begin"/>
        </w:r>
        <w:r>
          <w:instrText xml:space="preserve"> PAGEREF _Toc25311 \h </w:instrText>
        </w:r>
        <w:r>
          <w:fldChar w:fldCharType="separate"/>
        </w:r>
        <w:r>
          <w:t>59</w:t>
        </w:r>
        <w:r>
          <w:fldChar w:fldCharType="end"/>
        </w:r>
      </w:hyperlink>
    </w:p>
    <w:p>
      <w:pPr>
        <w:pStyle w:val="TOC1"/>
        <w:tabs>
          <w:tab w:val="right" w:leader="dot" w:pos="8306"/>
        </w:tabs>
      </w:pPr>
      <w:hyperlink w:anchor="_Toc21414" w:history="1">
        <w:r>
          <w:rPr>
            <w:rFonts w:ascii="仿宋" w:eastAsia="仿宋" w:hAnsi="仿宋" w:cs="仿宋" w:hint="eastAsia"/>
            <w:lang w:eastAsia="zh-CN"/>
          </w:rPr>
          <w:t>十四、供应链管理</w:t>
        </w:r>
        <w:r>
          <w:tab/>
        </w:r>
        <w:r>
          <w:fldChar w:fldCharType="begin"/>
        </w:r>
        <w:r>
          <w:instrText xml:space="preserve"> PAGEREF _Toc21414 \h </w:instrText>
        </w:r>
        <w:r>
          <w:fldChar w:fldCharType="separate"/>
        </w:r>
        <w:r>
          <w:t>60</w:t>
        </w:r>
        <w:r>
          <w:fldChar w:fldCharType="end"/>
        </w:r>
      </w:hyperlink>
    </w:p>
    <w:p>
      <w:pPr>
        <w:pStyle w:val="TOC2"/>
        <w:tabs>
          <w:tab w:val="right" w:leader="dot" w:pos="8306"/>
        </w:tabs>
      </w:pPr>
      <w:hyperlink w:anchor="_Toc32113" w:history="1">
        <w:r>
          <w:rPr>
            <w:rFonts w:ascii="仿宋" w:eastAsia="仿宋" w:hAnsi="仿宋" w:cs="仿宋" w:hint="eastAsia"/>
            <w:lang w:eastAsia="zh-CN"/>
          </w:rPr>
          <w:t>(一)、供应链战略规划</w:t>
        </w:r>
        <w:r>
          <w:tab/>
        </w:r>
        <w:r>
          <w:fldChar w:fldCharType="begin"/>
        </w:r>
        <w:r>
          <w:instrText xml:space="preserve"> PAGEREF _Toc32113 \h </w:instrText>
        </w:r>
        <w:r>
          <w:fldChar w:fldCharType="separate"/>
        </w:r>
        <w:r>
          <w:t>60</w:t>
        </w:r>
        <w:r>
          <w:fldChar w:fldCharType="end"/>
        </w:r>
      </w:hyperlink>
    </w:p>
    <w:p>
      <w:pPr>
        <w:pStyle w:val="TOC2"/>
        <w:tabs>
          <w:tab w:val="right" w:leader="dot" w:pos="8306"/>
        </w:tabs>
      </w:pPr>
      <w:hyperlink w:anchor="_Toc15711" w:history="1">
        <w:r>
          <w:rPr>
            <w:rFonts w:ascii="仿宋" w:eastAsia="仿宋" w:hAnsi="仿宋" w:cs="仿宋" w:hint="eastAsia"/>
            <w:lang w:eastAsia="zh-CN"/>
          </w:rPr>
          <w:t>(二)、供应商选择与合作</w:t>
        </w:r>
        <w:r>
          <w:tab/>
        </w:r>
        <w:r>
          <w:fldChar w:fldCharType="begin"/>
        </w:r>
        <w:r>
          <w:instrText xml:space="preserve"> PAGEREF _Toc15711 \h </w:instrText>
        </w:r>
        <w:r>
          <w:fldChar w:fldCharType="separate"/>
        </w:r>
        <w:r>
          <w:t>62</w:t>
        </w:r>
        <w:r>
          <w:fldChar w:fldCharType="end"/>
        </w:r>
      </w:hyperlink>
    </w:p>
    <w:p>
      <w:pPr>
        <w:pStyle w:val="TOC2"/>
        <w:tabs>
          <w:tab w:val="right" w:leader="dot" w:pos="8306"/>
        </w:tabs>
      </w:pPr>
      <w:hyperlink w:anchor="_Toc28826" w:history="1">
        <w:r>
          <w:rPr>
            <w:rFonts w:ascii="仿宋" w:eastAsia="仿宋" w:hAnsi="仿宋" w:cs="仿宋" w:hint="eastAsia"/>
            <w:lang w:eastAsia="zh-CN"/>
          </w:rPr>
          <w:t>(三)、物流与库存管理</w:t>
        </w:r>
        <w:r>
          <w:tab/>
        </w:r>
        <w:r>
          <w:fldChar w:fldCharType="begin"/>
        </w:r>
        <w:r>
          <w:instrText xml:space="preserve"> PAGEREF _Toc28826 \h </w:instrText>
        </w:r>
        <w:r>
          <w:fldChar w:fldCharType="separate"/>
        </w:r>
        <w:r>
          <w:t>63</w:t>
        </w:r>
        <w:r>
          <w:fldChar w:fldCharType="end"/>
        </w:r>
      </w:hyperlink>
    </w:p>
    <w:p>
      <w:pPr>
        <w:pStyle w:val="TOC1"/>
        <w:tabs>
          <w:tab w:val="right" w:leader="dot" w:pos="8306"/>
        </w:tabs>
      </w:pPr>
      <w:hyperlink w:anchor="_Toc15621" w:history="1">
        <w:r>
          <w:rPr>
            <w:rFonts w:ascii="仿宋" w:eastAsia="仿宋" w:hAnsi="仿宋" w:cs="仿宋" w:hint="eastAsia"/>
            <w:lang w:eastAsia="zh-CN"/>
          </w:rPr>
          <w:t>十五、利益相关者分析与沟通计划</w:t>
        </w:r>
        <w:r>
          <w:tab/>
        </w:r>
        <w:r>
          <w:fldChar w:fldCharType="begin"/>
        </w:r>
        <w:r>
          <w:instrText xml:space="preserve"> PAGEREF _Toc15621 \h </w:instrText>
        </w:r>
        <w:r>
          <w:fldChar w:fldCharType="separate"/>
        </w:r>
        <w:r>
          <w:t>65</w:t>
        </w:r>
        <w:r>
          <w:fldChar w:fldCharType="end"/>
        </w:r>
      </w:hyperlink>
    </w:p>
    <w:p>
      <w:pPr>
        <w:pStyle w:val="TOC2"/>
        <w:tabs>
          <w:tab w:val="right" w:leader="dot" w:pos="8306"/>
        </w:tabs>
      </w:pPr>
      <w:hyperlink w:anchor="_Toc10204" w:history="1">
        <w:r>
          <w:rPr>
            <w:rFonts w:ascii="仿宋" w:eastAsia="仿宋" w:hAnsi="仿宋" w:cs="仿宋" w:hint="eastAsia"/>
            <w:lang w:eastAsia="zh-CN"/>
          </w:rPr>
          <w:t>(一)、利益相关者分析</w:t>
        </w:r>
        <w:r>
          <w:tab/>
        </w:r>
        <w:r>
          <w:fldChar w:fldCharType="begin"/>
        </w:r>
        <w:r>
          <w:instrText xml:space="preserve"> PAGEREF _Toc10204 \h </w:instrText>
        </w:r>
        <w:r>
          <w:fldChar w:fldCharType="separate"/>
        </w:r>
        <w:r>
          <w:t>65</w:t>
        </w:r>
        <w:r>
          <w:fldChar w:fldCharType="end"/>
        </w:r>
      </w:hyperlink>
    </w:p>
    <w:p>
      <w:pPr>
        <w:pStyle w:val="TOC2"/>
        <w:tabs>
          <w:tab w:val="right" w:leader="dot" w:pos="8306"/>
        </w:tabs>
      </w:pPr>
      <w:hyperlink w:anchor="_Toc12227" w:history="1">
        <w:r>
          <w:rPr>
            <w:rFonts w:ascii="仿宋" w:eastAsia="仿宋" w:hAnsi="仿宋" w:cs="仿宋" w:hint="eastAsia"/>
            <w:lang w:eastAsia="zh-CN"/>
          </w:rPr>
          <w:t>(二)、沟通计划</w:t>
        </w:r>
        <w:r>
          <w:tab/>
        </w:r>
        <w:r>
          <w:fldChar w:fldCharType="begin"/>
        </w:r>
        <w:r>
          <w:instrText xml:space="preserve"> PAGEREF _Toc12227 \h </w:instrText>
        </w:r>
        <w:r>
          <w:fldChar w:fldCharType="separate"/>
        </w:r>
        <w:r>
          <w:t>66</w:t>
        </w:r>
        <w:r>
          <w:fldChar w:fldCharType="end"/>
        </w:r>
      </w:hyperlink>
    </w:p>
    <w:p>
      <w:pPr>
        <w:pStyle w:val="TOC1"/>
        <w:tabs>
          <w:tab w:val="right" w:leader="dot" w:pos="8306"/>
        </w:tabs>
      </w:pPr>
      <w:hyperlink w:anchor="_Toc21689" w:history="1">
        <w:r>
          <w:rPr>
            <w:rFonts w:ascii="仿宋" w:eastAsia="仿宋" w:hAnsi="仿宋" w:cs="仿宋" w:hint="eastAsia"/>
            <w:lang w:eastAsia="zh-CN"/>
          </w:rPr>
          <w:t>十六、卫星数字电视综合接收解码器（IRD）项目实施保障措施</w:t>
        </w:r>
        <w:r>
          <w:tab/>
        </w:r>
        <w:r>
          <w:fldChar w:fldCharType="begin"/>
        </w:r>
        <w:r>
          <w:instrText xml:space="preserve"> PAGEREF _Toc21689 \h </w:instrText>
        </w:r>
        <w:r>
          <w:fldChar w:fldCharType="separate"/>
        </w:r>
        <w:r>
          <w:t>67</w:t>
        </w:r>
        <w:r>
          <w:fldChar w:fldCharType="end"/>
        </w:r>
      </w:hyperlink>
    </w:p>
    <w:p>
      <w:pPr>
        <w:pStyle w:val="TOC2"/>
        <w:tabs>
          <w:tab w:val="right" w:leader="dot" w:pos="8306"/>
        </w:tabs>
      </w:pPr>
      <w:hyperlink w:anchor="_Toc11786" w:history="1">
        <w:r>
          <w:rPr>
            <w:rFonts w:ascii="仿宋" w:eastAsia="仿宋" w:hAnsi="仿宋" w:cs="仿宋" w:hint="eastAsia"/>
            <w:lang w:eastAsia="zh-CN"/>
          </w:rPr>
          <w:t>(一)、卫星数字电视综合接收解码器（IRD）项目实施保障机制</w:t>
        </w:r>
        <w:r>
          <w:tab/>
        </w:r>
        <w:r>
          <w:fldChar w:fldCharType="begin"/>
        </w:r>
        <w:r>
          <w:instrText xml:space="preserve"> PAGEREF _Toc11786 \h </w:instrText>
        </w:r>
        <w:r>
          <w:fldChar w:fldCharType="separate"/>
        </w:r>
        <w:r>
          <w:t>67</w:t>
        </w:r>
        <w:r>
          <w:fldChar w:fldCharType="end"/>
        </w:r>
      </w:hyperlink>
    </w:p>
    <w:p>
      <w:pPr>
        <w:pStyle w:val="TOC2"/>
        <w:tabs>
          <w:tab w:val="right" w:leader="dot" w:pos="8306"/>
        </w:tabs>
      </w:pPr>
      <w:hyperlink w:anchor="_Toc3823" w:history="1">
        <w:r>
          <w:rPr>
            <w:rFonts w:ascii="仿宋" w:eastAsia="仿宋" w:hAnsi="仿宋" w:cs="仿宋" w:hint="eastAsia"/>
            <w:lang w:eastAsia="zh-CN"/>
          </w:rPr>
          <w:t>(二)、卫星数字电视综合接收解码器（IRD）项目法律合规要求</w:t>
        </w:r>
        <w:r>
          <w:tab/>
        </w:r>
        <w:r>
          <w:fldChar w:fldCharType="begin"/>
        </w:r>
        <w:r>
          <w:instrText xml:space="preserve"> PAGEREF _Toc3823 \h </w:instrText>
        </w:r>
        <w:r>
          <w:fldChar w:fldCharType="separate"/>
        </w:r>
        <w:r>
          <w:t>71</w:t>
        </w:r>
        <w:r>
          <w:fldChar w:fldCharType="end"/>
        </w:r>
      </w:hyperlink>
    </w:p>
    <w:p>
      <w:pPr>
        <w:pStyle w:val="TOC2"/>
        <w:tabs>
          <w:tab w:val="right" w:leader="dot" w:pos="8306"/>
        </w:tabs>
      </w:pPr>
      <w:hyperlink w:anchor="_Toc5480" w:history="1">
        <w:r>
          <w:rPr>
            <w:rFonts w:ascii="仿宋" w:eastAsia="仿宋" w:hAnsi="仿宋" w:cs="仿宋" w:hint="eastAsia"/>
            <w:lang w:eastAsia="zh-CN"/>
          </w:rPr>
          <w:t>(三)、卫星数字电视综合接收解码器（IRD）项目合同管理与法律事务</w:t>
        </w:r>
        <w:r>
          <w:tab/>
        </w:r>
        <w:r>
          <w:fldChar w:fldCharType="begin"/>
        </w:r>
        <w:r>
          <w:instrText xml:space="preserve"> PAGEREF _Toc5480 \h </w:instrText>
        </w:r>
        <w:r>
          <w:fldChar w:fldCharType="separate"/>
        </w:r>
        <w:r>
          <w:t>76</w:t>
        </w:r>
        <w:r>
          <w:fldChar w:fldCharType="end"/>
        </w:r>
      </w:hyperlink>
    </w:p>
    <w:p>
      <w:pPr>
        <w:pStyle w:val="TOC2"/>
        <w:tabs>
          <w:tab w:val="right" w:leader="dot" w:pos="8306"/>
        </w:tabs>
      </w:pPr>
      <w:hyperlink w:anchor="_Toc30582" w:history="1">
        <w:r>
          <w:rPr>
            <w:rFonts w:ascii="仿宋" w:eastAsia="仿宋" w:hAnsi="仿宋" w:cs="仿宋" w:hint="eastAsia"/>
            <w:lang w:eastAsia="zh-CN"/>
          </w:rPr>
          <w:t>(四)、卫星数字电视综合接收解码器（IRD）项目知识产权保护策略</w:t>
        </w:r>
        <w:r>
          <w:tab/>
        </w:r>
        <w:r>
          <w:fldChar w:fldCharType="begin"/>
        </w:r>
        <w:r>
          <w:instrText xml:space="preserve"> PAGEREF _Toc30582 \h </w:instrText>
        </w:r>
        <w:r>
          <w:fldChar w:fldCharType="separate"/>
        </w:r>
        <w:r>
          <w:t>83</w:t>
        </w:r>
        <w:r>
          <w:fldChar w:fldCharType="end"/>
        </w:r>
      </w:hyperlink>
    </w:p>
    <w:p>
      <w:pPr>
        <w:pStyle w:val="TOC1"/>
        <w:tabs>
          <w:tab w:val="right" w:leader="dot" w:pos="8306"/>
        </w:tabs>
      </w:pPr>
      <w:hyperlink w:anchor="_Toc24079" w:history="1">
        <w:r>
          <w:rPr>
            <w:rFonts w:ascii="仿宋" w:eastAsia="仿宋" w:hAnsi="仿宋" w:cs="仿宋" w:hint="eastAsia"/>
            <w:lang w:eastAsia="zh-CN"/>
          </w:rPr>
          <w:t>十七、营销与推广策略</w:t>
        </w:r>
        <w:r>
          <w:tab/>
        </w:r>
        <w:r>
          <w:fldChar w:fldCharType="begin"/>
        </w:r>
        <w:r>
          <w:instrText xml:space="preserve"> PAGEREF _Toc24079 \h </w:instrText>
        </w:r>
        <w:r>
          <w:fldChar w:fldCharType="separate"/>
        </w:r>
        <w:r>
          <w:t>86</w:t>
        </w:r>
        <w:r>
          <w:fldChar w:fldCharType="end"/>
        </w:r>
      </w:hyperlink>
    </w:p>
    <w:p>
      <w:pPr>
        <w:pStyle w:val="TOC2"/>
        <w:tabs>
          <w:tab w:val="right" w:leader="dot" w:pos="8306"/>
        </w:tabs>
      </w:pPr>
      <w:hyperlink w:anchor="_Toc31851" w:history="1">
        <w:r>
          <w:rPr>
            <w:rFonts w:ascii="仿宋" w:eastAsia="仿宋" w:hAnsi="仿宋" w:cs="仿宋" w:hint="eastAsia"/>
            <w:lang w:eastAsia="zh-CN"/>
          </w:rPr>
          <w:t>(一)、产品/服务定位与特点</w:t>
        </w:r>
        <w:r>
          <w:tab/>
        </w:r>
        <w:r>
          <w:fldChar w:fldCharType="begin"/>
        </w:r>
        <w:r>
          <w:instrText xml:space="preserve"> PAGEREF _Toc31851 \h </w:instrText>
        </w:r>
        <w:r>
          <w:fldChar w:fldCharType="separate"/>
        </w:r>
        <w:r>
          <w:t>86</w:t>
        </w:r>
        <w:r>
          <w:fldChar w:fldCharType="end"/>
        </w:r>
      </w:hyperlink>
    </w:p>
    <w:p>
      <w:pPr>
        <w:pStyle w:val="TOC2"/>
        <w:tabs>
          <w:tab w:val="right" w:leader="dot" w:pos="8306"/>
        </w:tabs>
      </w:pPr>
      <w:hyperlink w:anchor="_Toc404" w:history="1">
        <w:r>
          <w:rPr>
            <w:rFonts w:ascii="仿宋" w:eastAsia="仿宋" w:hAnsi="仿宋" w:cs="仿宋" w:hint="eastAsia"/>
            <w:lang w:eastAsia="zh-CN"/>
          </w:rPr>
          <w:t>(二)、市场定位与竞争分析</w:t>
        </w:r>
        <w:r>
          <w:tab/>
        </w:r>
        <w:r>
          <w:fldChar w:fldCharType="begin"/>
        </w:r>
        <w:r>
          <w:instrText xml:space="preserve"> PAGEREF _Toc404 \h </w:instrText>
        </w:r>
        <w:r>
          <w:fldChar w:fldCharType="separate"/>
        </w:r>
        <w:r>
          <w:t>87</w:t>
        </w:r>
        <w:r>
          <w:fldChar w:fldCharType="end"/>
        </w:r>
      </w:hyperlink>
    </w:p>
    <w:p>
      <w:pPr>
        <w:pStyle w:val="TOC2"/>
        <w:tabs>
          <w:tab w:val="right" w:leader="dot" w:pos="8306"/>
        </w:tabs>
      </w:pPr>
      <w:hyperlink w:anchor="_Toc3404" w:history="1">
        <w:r>
          <w:rPr>
            <w:rFonts w:ascii="仿宋" w:eastAsia="仿宋" w:hAnsi="仿宋" w:cs="仿宋" w:hint="eastAsia"/>
            <w:lang w:eastAsia="zh-CN"/>
          </w:rPr>
          <w:t>(三)、营销渠道与策略</w:t>
        </w:r>
        <w:r>
          <w:tab/>
        </w:r>
        <w:r>
          <w:fldChar w:fldCharType="begin"/>
        </w:r>
        <w:r>
          <w:instrText xml:space="preserve"> PAGEREF _Toc3404 \h </w:instrText>
        </w:r>
        <w:r>
          <w:fldChar w:fldCharType="separate"/>
        </w:r>
        <w:r>
          <w:t>89</w:t>
        </w:r>
        <w:r>
          <w:fldChar w:fldCharType="end"/>
        </w:r>
      </w:hyperlink>
    </w:p>
    <w:p>
      <w:pPr>
        <w:pStyle w:val="TOC2"/>
        <w:tabs>
          <w:tab w:val="right" w:leader="dot" w:pos="8306"/>
        </w:tabs>
      </w:pPr>
      <w:hyperlink w:anchor="_Toc9397" w:history="1">
        <w:r>
          <w:rPr>
            <w:rFonts w:ascii="仿宋" w:eastAsia="仿宋" w:hAnsi="仿宋" w:cs="仿宋" w:hint="eastAsia"/>
            <w:lang w:eastAsia="zh-CN"/>
          </w:rPr>
          <w:t>(四)、推广与宣传活动</w:t>
        </w:r>
        <w:r>
          <w:tab/>
        </w:r>
        <w:r>
          <w:fldChar w:fldCharType="begin"/>
        </w:r>
        <w:r>
          <w:instrText xml:space="preserve"> PAGEREF _Toc9397 \h </w:instrText>
        </w:r>
        <w:r>
          <w:fldChar w:fldCharType="separate"/>
        </w:r>
        <w:r>
          <w:t>90</w:t>
        </w:r>
        <w:r>
          <w:fldChar w:fldCharType="end"/>
        </w:r>
      </w:hyperlink>
    </w:p>
    <w:p>
      <w:pPr>
        <w:pStyle w:val="TOC1"/>
        <w:tabs>
          <w:tab w:val="right" w:leader="dot" w:pos="8306"/>
        </w:tabs>
      </w:pPr>
      <w:hyperlink w:anchor="_Toc19003" w:history="1">
        <w:r>
          <w:rPr>
            <w:rFonts w:ascii="仿宋" w:eastAsia="仿宋" w:hAnsi="仿宋" w:cs="仿宋" w:hint="eastAsia"/>
            <w:lang w:eastAsia="zh-CN"/>
          </w:rPr>
          <w:t>十八、卫星数字电视综合接收解码器（IRD）项目变更管理</w:t>
        </w:r>
        <w:r>
          <w:tab/>
        </w:r>
        <w:r>
          <w:fldChar w:fldCharType="begin"/>
        </w:r>
        <w:r>
          <w:instrText xml:space="preserve"> PAGEREF _Toc19003 \h </w:instrText>
        </w:r>
        <w:r>
          <w:fldChar w:fldCharType="separate"/>
        </w:r>
        <w:r>
          <w:t>95</w:t>
        </w:r>
        <w:r>
          <w:fldChar w:fldCharType="end"/>
        </w:r>
      </w:hyperlink>
    </w:p>
    <w:p>
      <w:pPr>
        <w:pStyle w:val="TOC2"/>
        <w:tabs>
          <w:tab w:val="right" w:leader="dot" w:pos="8306"/>
        </w:tabs>
      </w:pPr>
      <w:hyperlink w:anchor="_Toc1051" w:history="1">
        <w:r>
          <w:rPr>
            <w:rFonts w:ascii="仿宋" w:eastAsia="仿宋" w:hAnsi="仿宋" w:cs="仿宋" w:hint="eastAsia"/>
            <w:lang w:eastAsia="zh-CN"/>
          </w:rPr>
          <w:t>(一)、变更申请与评估</w:t>
        </w:r>
        <w:r>
          <w:tab/>
        </w:r>
        <w:r>
          <w:fldChar w:fldCharType="begin"/>
        </w:r>
        <w:r>
          <w:instrText xml:space="preserve"> PAGEREF _Toc1051 \h </w:instrText>
        </w:r>
        <w:r>
          <w:fldChar w:fldCharType="separate"/>
        </w:r>
        <w:r>
          <w:t>95</w:t>
        </w:r>
        <w:r>
          <w:fldChar w:fldCharType="end"/>
        </w:r>
      </w:hyperlink>
    </w:p>
    <w:p>
      <w:pPr>
        <w:pStyle w:val="TOC2"/>
        <w:tabs>
          <w:tab w:val="right" w:leader="dot" w:pos="8306"/>
        </w:tabs>
      </w:pPr>
      <w:hyperlink w:anchor="_Toc19991" w:history="1">
        <w:r>
          <w:rPr>
            <w:rFonts w:ascii="仿宋" w:eastAsia="仿宋" w:hAnsi="仿宋" w:cs="仿宋" w:hint="eastAsia"/>
            <w:lang w:eastAsia="zh-CN"/>
          </w:rPr>
          <w:t>(二)、变更实施与控制</w:t>
        </w:r>
        <w:r>
          <w:tab/>
        </w:r>
        <w:r>
          <w:fldChar w:fldCharType="begin"/>
        </w:r>
        <w:r>
          <w:instrText xml:space="preserve"> PAGEREF _Toc19991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29"/>
      <w:r>
        <w:rPr>
          <w:rFonts w:ascii="仿宋" w:eastAsia="仿宋" w:hAnsi="仿宋" w:cs="仿宋" w:hint="eastAsia"/>
          <w:sz w:val="28"/>
          <w:lang w:eastAsia="zh-CN"/>
        </w:rPr>
        <w:t>一、卫星数字电视综合接收解码器（IRD）项目绩效评估</w:t>
      </w:r>
      <w:bookmarkEnd w:id="2"/>
    </w:p>
    <w:p>
      <w:pPr>
        <w:pStyle w:val="Heading2"/>
        <w:rPr>
          <w:rFonts w:ascii="仿宋" w:eastAsia="仿宋" w:hAnsi="仿宋" w:cs="仿宋" w:hint="eastAsia"/>
          <w:lang w:eastAsia="zh-CN"/>
        </w:rPr>
      </w:pPr>
      <w:bookmarkStart w:id="3" w:name="_Toc2730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卫星数字电视综合接收解码器（IRD）项目中，我们设计了一套全面的绩效评估指标，以确保卫星数字电视综合接收解码器（IRD）项目的可控和成功交付。这些指标跨足卫星数字电视综合接收解码器（IRD）项目目标、成本、进度和质量等多个维度，为我们提供了全面洞察卫星数字电视综合接收解码器（IRD）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目标达成率是我们关注的首要指标。我们设定了明确的目标，并通过定期监测和评估，迅速发现并应对潜在的目标偏差。这为卫星数字电视综合接收解码器（IRD）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成本绩效是另一个核心关注点。通过实际成本与预算成本的对比分析，我们深入了解成本差异的原因，及时调整资源分配，保持卫星数字电视综合接收解码器（IRD）项目在经济效益方面的合理水平。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进度作为关键的绩效指标之一，得到了精心的关注。我们制定了详细的卫星数字电视综合接收解码器（IRD）项目进度计划，并设立了进度符合度指标，确保实际进度与计划进度保持一致。这使我们能够快速发现和解决潜在的进度问题，保持卫星数字电视综合接收解码器（IRD）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卫星数字电视综合接收解码器（IRD）项目绩效的不可或缺的一环。我们引入了一系列的质量标准和客户满意度指标，以确保卫星数字电视综合接收解码器（IRD）项目交付的成果在质量上达到或超越预期水平。通过持续监测这些指标，我们努力提升卫星数字电视综合接收解码器（IRD）项目整体质量水平，为卫星数字电视综合接收解码器（IRD）项目的成功交付提供有力保障。通过这些科学且全面的绩效评估，我们能够更好地引导卫星数字电视综合接收解码器（IRD）项目的持续改进，确保卫星数字电视综合接收解码器（IRD）项目目标的顺利达成。</w:t>
      </w:r>
    </w:p>
    <w:p>
      <w:pPr>
        <w:pStyle w:val="Heading2"/>
        <w:ind w:firstLine="560" w:firstLineChars="200"/>
        <w:rPr>
          <w:rFonts w:ascii="仿宋" w:eastAsia="仿宋" w:hAnsi="仿宋" w:cs="仿宋" w:hint="eastAsia"/>
          <w:sz w:val="28"/>
          <w:lang w:eastAsia="zh-CN"/>
        </w:rPr>
      </w:pPr>
      <w:bookmarkStart w:id="4" w:name="_Toc722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绩效评估是卫星数字电视综合接收解码器（IRD）项目中的关键环节，为确保卫星数字电视综合接收解码器（IRD）项目达到预期目标，我们采用了多层次、多维度的绩效评估方法。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卫星数字电视综合接收解码器（IRD）项目的战略目标对齐，确保每个决策和行动都与卫星数字电视综合接收解码器（IRD）项目整体目标保持一致。团队会定期召开战略对齐会议，审视当前工作与卫星数字电视综合接收解码器（IRD）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卫星数字电视综合接收解码器（IRD）项目进度、质量、成本和风险等方面。这些指标通过数据收集和分析，为卫星数字电视综合接收解码器（IRD）项目管理团队提供了客观的评估依据。例如，我们通过卫星数字电视综合接收解码器（IRD）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卫星数字电视综合接收解码器（IRD）项目内部，还考虑了卫星数字电视综合接收解码器（IRD）项目对外部环境的影响。我们定期进行干系人满意度调查，以了解各利益相关方对卫星数字电视综合接收解码器（IRD）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卫星数字电视综合接收解码器（IRD）项目的运行状态，及时做出调整，确保卫星数字电视综合接收解码器（IRD）项目在不断变化的环境中保持稳健前行。</w:t>
      </w:r>
    </w:p>
    <w:p>
      <w:pPr>
        <w:pStyle w:val="Heading2"/>
        <w:ind w:firstLine="560" w:firstLineChars="200"/>
        <w:rPr>
          <w:rFonts w:ascii="仿宋" w:eastAsia="仿宋" w:hAnsi="仿宋" w:cs="仿宋" w:hint="eastAsia"/>
          <w:sz w:val="28"/>
          <w:lang w:eastAsia="zh-CN"/>
        </w:rPr>
      </w:pPr>
      <w:bookmarkStart w:id="5" w:name="_Toc2391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卫星数字电视综合接收解码器（IRD）项目的有效管理和不断优化，我们采用了精心设计的绩效评估周期。这个周期旨在实现灵活、实时和全面的评估，以适应卫星数字电视综合接收解码器（IRD）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卫星数字电视综合接收解码器（IRD）项目的不同需求，分为短期、中期和长期。短期评估关注每个迭代或工作周期，以及时发现和解决当前任务中的问题。中期评估涵盖几个迭代，深入了解整体卫星数字电视综合接收解码器（IRD）项目的趋势和性能。长期评估则着眼于整个卫星数字电视综合接收解码器（IRD）项目阶段，确保卫星数字电视综合接收解码器（IRD）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卫星数字电视综合接收解码器（IRD）项目管理工具和协作平台，团队成员能够随时更新和分享卫星数字电视综合接收解码器（IRD）项目数据。这种实时性的反馈机制使我们能够及时察觉潜在问题，快速调整，保持卫星数字电视综合接收解码器（IRD）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卫星数字电视综合接收解码器（IRD）项目的决策制定密不可分。每个周期的卫星数字电视综合接收解码器（IRD）项目回顾会议成为集体总结经验、识别问题深层次原因并找到创新解决方案的平台。这种定期的反思与调整机制使卫星数字电视综合接收解码器（IRD）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204"/>
      <w:r>
        <w:rPr>
          <w:rFonts w:ascii="仿宋" w:eastAsia="仿宋" w:hAnsi="仿宋" w:cs="仿宋" w:hint="eastAsia"/>
          <w:sz w:val="28"/>
          <w:lang w:eastAsia="zh-CN"/>
        </w:rPr>
        <w:t>二、卫星数字电视综合接收解码器（IRD）项目文档管理</w:t>
      </w:r>
      <w:bookmarkEnd w:id="6"/>
    </w:p>
    <w:p>
      <w:pPr>
        <w:pStyle w:val="Heading2"/>
        <w:rPr>
          <w:rFonts w:ascii="仿宋" w:eastAsia="仿宋" w:hAnsi="仿宋" w:cs="仿宋" w:hint="eastAsia"/>
          <w:lang w:eastAsia="zh-CN"/>
        </w:rPr>
      </w:pPr>
      <w:bookmarkStart w:id="7" w:name="_Toc20030"/>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卫星数字电视综合接收解码器（IRD）项目高度重视文档的质量和准确性，以支持卫星数字电视综合接收解码器（IRD）项目的各项活动和决策。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文档的编制始于卫星数字电视综合接收解码器（IRD）项目计划的初期，我们制定了详细的文档编制计划，明确了每个文档的内容、格式和编写责任人。在卫星数字电视综合接收解码器（IRD）项目启动阶段，我们首先编制了卫星数字电视综合接收解码器（IRD）项目章程，明确定义了卫星数字电视综合接收解码器（IRD）项目的目标、范围、风险等关键要素。随后，卫星数字电视综合接收解码器（IRD）项目团队根据计划陆续编制了需求文档、设计文档、测试文档等各类文档，确保卫星数字电视综合接收解码器（IRD）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卫星数字电视综合接收解码器（IRD）项目管理中的重要环节，旨在确保卫星数字电视综合接收解码器（IRD）项目文档符合质量标准和卫星数字电视综合接收解码器（IRD）项目需求。在卫星数字电视综合接收解码器（IRD）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卫星数字电视综合接收解码器（IRD）项目相关利益方和专业领域的专家对文档进行独立审查。这有助于获取更全面、客观的反馈，确保卫星数字电视综合接收解码器（IRD）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在文档编制与审查方面建立了严格的管理机制，通过规范的流程和多维度的审查，确保卫星数字电视综合接收解码器（IRD）项目文档的质量、准确性和可靠性，为卫星数字电视综合接收解码器（IRD）项目的顺利推进提供了有力支持。</w:t>
      </w:r>
    </w:p>
    <w:p>
      <w:pPr>
        <w:pStyle w:val="Heading2"/>
        <w:ind w:firstLine="560" w:firstLineChars="200"/>
        <w:rPr>
          <w:rFonts w:ascii="仿宋" w:eastAsia="仿宋" w:hAnsi="仿宋" w:cs="仿宋" w:hint="eastAsia"/>
          <w:sz w:val="28"/>
          <w:lang w:eastAsia="zh-CN"/>
        </w:rPr>
      </w:pPr>
      <w:bookmarkStart w:id="8" w:name="_Toc16675"/>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在卫星数字电视综合接收解码器（IRD）项目中，我们致力于优化文档发布与分发过程，以确保信息的高效传递和团队间协作的顺畅进行。以下是我们采取的关键优化策略：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我们通过多渠道发布文档，包括电子邮件、卫星数字电视综合接收解码器（IRD）项目管理平台、内部网站等，以满足不同团队成员的偏好和需求。多渠道发布确保了信息的全面覆盖。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我们采用了精细的权限控制，确保只有授权人员可以访问敏感信息。这种安全措施保护了卫星数字电视综合接收解码器（IRD）项目文档的机密性，防止了未经授权的信息泄露。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431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卫星数字电视综合接收解码器（IRD）项目生命周期中一个至关重要的环节，直接关系到卫星数字电视综合接收解码器（IRD）项目信息的长期保存和历史记录的完整性。在卫星数字电视综合接收解码器（IRD）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8533"/>
      <w:r>
        <w:rPr>
          <w:rFonts w:ascii="仿宋" w:eastAsia="仿宋" w:hAnsi="仿宋" w:cs="仿宋" w:hint="eastAsia"/>
          <w:sz w:val="28"/>
          <w:lang w:eastAsia="zh-CN"/>
        </w:rPr>
        <w:t>三、卫星数字电视综合接收解码器（IRD）项目危机管理</w:t>
      </w:r>
      <w:bookmarkEnd w:id="10"/>
    </w:p>
    <w:p>
      <w:pPr>
        <w:pStyle w:val="Heading2"/>
        <w:rPr>
          <w:rFonts w:ascii="仿宋" w:eastAsia="仿宋" w:hAnsi="仿宋" w:cs="仿宋" w:hint="eastAsia"/>
          <w:lang w:eastAsia="zh-CN"/>
        </w:rPr>
      </w:pPr>
      <w:bookmarkStart w:id="11" w:name="_Toc21906"/>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卫星数字电视综合接收解码器（IRD）项目危机管理中，危机预警与识别是确保卫星数字电视综合接收解码器（IRD）项目稳健运行的核心步骤。通过建立全面的监测机制，卫星数字电视综合接收解码器（IRD）项目团队旨在及时发现和理解潜在的风险和危机因素，以便采取及时的预防和应对措施，确保卫星数字电视综合接收解码器（IRD）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卫星数字电视综合接收解码器（IRD）项目团队全面分析了整个卫星数字电视综合接收解码器（IRD）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卫星数字电视综合接收解码器（IRD）项目团队着重于明确定义卫星数字电视综合接收解码器（IRD）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卫星数字电视综合接收解码器（IRD）项目进展的持续监控，团队能够及时发现潜在问题并作出迅速反应。卫星数字电视综合接收解码器（IRD）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卫星数字电视综合接收解码器（IRD）项目得以更有序、可控地推进。</w:t>
      </w:r>
    </w:p>
    <w:p>
      <w:pPr>
        <w:pStyle w:val="Heading2"/>
        <w:ind w:firstLine="560" w:firstLineChars="200"/>
        <w:rPr>
          <w:rFonts w:ascii="仿宋" w:eastAsia="仿宋" w:hAnsi="仿宋" w:cs="仿宋" w:hint="eastAsia"/>
          <w:sz w:val="28"/>
          <w:lang w:eastAsia="zh-CN"/>
        </w:rPr>
      </w:pPr>
      <w:bookmarkStart w:id="12" w:name="_Toc7139"/>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在危机发生时，卫星数字电视综合接收解码器（IRD）项目团队立即行动，成立了应急小组。该小组的任务是迅速制定并实施紧急应对措施，以最小化潜在损失。以下是采取的主要措施：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暂停卫星数字电视综合接收解码器（IRD）项目进度：为遏制危机蔓延，卫星数字电视综合接收解码器（IRD）项目暂时停止进行，以便全面评估当前状况。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资源重新分配：重新评估卫星数字电视综合接收解码器（IRD）项目资源的分配，确保最大限度地减小损失。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实时沟通：与关键利益相关者建立实时沟通机制，向他们传递卫星数字电视综合接收解码器（IRD）项目危机的实际状况，保障卫星数字电视综合接收解码器（IRD）项目核心利益。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在紧急应对的同时，卫星数字电视综合接收解码器（IRD）项目团队强调了团队协作和有效沟通的重要性。以下是团队协作的关键举措：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信息共享机制：建立了信息共享平台，确保团队成员能够及时获取卫星数字电视综合接收解码器（IRD）项目危机的实时信息。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领导者沟通：卫星数字电视综合接收解码器（IRD）项目领导者通过定期会议和即时沟通工具，指导团队应对危机，保持团队稳定运行。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随着危机得到初步控制，卫星数字电视综合接收解码器（IRD）项目团队转向制定恢复计划，以确保卫星数字电视综合接收解码器（IRD）项目能够从中迅速恢复。主要恢复计划包括：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修复受损的进度计划：重新评估卫星数字电视综合接收解码器（IRD）项目进度，制定修复计划，确保卫星数字电视综合接收解码器（IRD）项目尽快回归正常进程。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重新调整资源分配：优化资源分配，确保卫星数字电视综合接收解码器（IRD）项目在有限资源下高效运转。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风险管理机制加强：对卫星数字电视综合接收解码器（IRD）项目风险进行全面评估，制定更强化的风险管理策略，以预防未来可能的危机。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9123"/>
      <w:r>
        <w:rPr>
          <w:rFonts w:ascii="仿宋" w:eastAsia="仿宋" w:hAnsi="仿宋" w:cs="仿宋" w:hint="eastAsia"/>
          <w:sz w:val="28"/>
          <w:lang w:eastAsia="zh-CN"/>
        </w:rPr>
        <w:t>四、卫星数字电视综合接收解码器（IRD）项目建设背景及必要性分析</w:t>
      </w:r>
      <w:bookmarkEnd w:id="13"/>
    </w:p>
    <w:p>
      <w:pPr>
        <w:pStyle w:val="Heading2"/>
        <w:rPr>
          <w:rFonts w:ascii="仿宋" w:eastAsia="仿宋" w:hAnsi="仿宋" w:cs="仿宋" w:hint="eastAsia"/>
          <w:lang w:eastAsia="zh-CN"/>
        </w:rPr>
      </w:pPr>
      <w:bookmarkStart w:id="14" w:name="_Toc28216"/>
      <w:r>
        <w:rPr>
          <w:rFonts w:ascii="仿宋" w:eastAsia="仿宋" w:hAnsi="仿宋" w:cs="仿宋" w:hint="eastAsia"/>
          <w:lang w:eastAsia="zh-CN"/>
        </w:rPr>
        <w:t>(一)、卫星数字电视综合接收解码器（IRD）项目背景分析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卫星数字电视综合接收解码器（IRD）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卫星数字电视综合接收解码器（IRD）项目在这个潮流中的定位。同时，我们将关注行业内涌现的新兴机遇，以便卫星数字电视综合接收解码器（IRD）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卫星数字电视综合接收解码器（IRD）项目提供了强大的发展动力。我们将聚焦于行业内最新的技术发展趋势，包括但不限于人工智能、大数据分析、物联网等领域。通过深度的技术研究，我们将确保卫星数字电视综合接收解码器（IRD）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卫星数字电视综合接收解码器（IRD）项目发展的源泉。我们将投入更多的精力对市场需求进行深入剖析，超越表面的需求，深入挖掘潜在的市场痛点和机遇。通过对市场需求的细致了解，卫星数字电视综合接收解码器（IRD）项目将更有针对性地设计解决方案，满足市场的多样化需求，从而更好地促进卫星数字电视综合接收解码器（IRD）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卫星数字电视综合接收解码器（IRD）项目战略至关重要。我们将对竞争态势进行更为深入的分析，包括但不限于市场份额、产品特点、客户满意度等多个维度。通过深度的竞争分析，卫星数字电视综合接收解码器（IRD）项目将能够更准确地把握市场脉搏，制定具有竞争力的卫星数字电视综合接收解码器（IRD）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卫星数字电视综合接收解码器（IRD）项目的发展具有直接的影响。我们将进行更为全面的法规和政策分析，了解行业发展中的潜在法律风险和合规挑战。通过充分了解和遵守相关法规，卫星数字电视综合接收解码器（IRD）项目将确保在法律框架内合法合规运营，为卫星数字电视综合接收解码器（IRD）项目的稳健发展提供有力支持。</w:t>
      </w:r>
    </w:p>
    <w:p>
      <w:pPr>
        <w:pStyle w:val="Heading2"/>
        <w:ind w:firstLine="560" w:firstLineChars="200"/>
        <w:rPr>
          <w:rFonts w:ascii="仿宋" w:eastAsia="仿宋" w:hAnsi="仿宋" w:cs="仿宋" w:hint="eastAsia"/>
          <w:sz w:val="28"/>
          <w:lang w:eastAsia="zh-CN"/>
        </w:rPr>
      </w:pPr>
      <w:bookmarkStart w:id="15" w:name="_Toc21291"/>
      <w:r>
        <w:rPr>
          <w:rFonts w:ascii="仿宋" w:eastAsia="仿宋" w:hAnsi="仿宋" w:cs="仿宋" w:hint="eastAsia"/>
          <w:sz w:val="28"/>
          <w:lang w:eastAsia="zh-CN"/>
        </w:rPr>
        <w:t>(二)、卫星数字电视综合接收解码器（IRD）项目建设必要性分析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建设的迫切性源于对行业发展趋势的深刻洞察。我们正处于一个行业变革的时代，科技创新、数字化转型成为企业发展的关键动力。卫星数字电视综合接收解码器（IRD）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建设不仅仅是为了跟上潮流，更是为了通过技术创新推动企业的持续发展。通过引入先进的技术和解决方案，卫星数字电视综合接收解码器（IRD）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卫星数字电视综合接收解码器（IRD）项目的建设成为必然选择，通过提高产品质量、拓展服务领域，从而在竞争中获得更多的机会。卫星数字电视综合接收解码器（IRD）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https://d.book118.com/087141136035006033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6966B5"/>
    <w:rsid w:val="416966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7141136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2024-01-20T02:25:00Z</dcterms:created>
  <dcterms:modified xsi:type="dcterms:W3CDTF">2024-01-20T02:26:15Z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7D6EF1F66E824C4DA623C6C0C6F01126_11</vt:lpwstr>
  </property>
  <property fmtid="{D5CDD505-2E9C-101B-9397-08002B2CF9AE}" pid="3" name="KSOProductBuildVer">
    <vt:lpwstr>2052-12.1.0.16120</vt:lpwstr>
  </property>
</Properties>
</file>