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lang w:val="en-US" w:eastAsia="en-US" w:bidi="en-US"/>
        </w:rPr>
        <w:t xml:space="preserve">ICS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93.160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P55</w:t>
      </w:r>
    </w:p>
    <w:p>
      <w:pPr>
        <w:pStyle w:val="Heading110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bookmarkStart w:id="0" w:name="bookmark0"/>
      <w:bookmarkStart w:id="1" w:name="bookmark1"/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DB41</w:t>
      </w:r>
      <w:bookmarkEnd w:id="0"/>
      <w:bookmarkEnd w:id="1"/>
      <w:bookmarkEnd w:id="2"/>
    </w:p>
    <w:p>
      <w:pPr>
        <w:pStyle w:val="Heading3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" w:name="bookmark5"/>
      <w:bookmarkStart w:id="4" w:name="bookmark4"/>
      <w:bookmarkStart w:id="5" w:name="bookmark3"/>
      <w:r>
        <w:rPr>
          <w:color w:val="000000"/>
          <w:spacing w:val="0"/>
          <w:w w:val="100"/>
          <w:position w:val="0"/>
        </w:rPr>
        <w:t>河 南 省 地 方 标 准</w:t>
      </w:r>
      <w:bookmarkEnd w:id="3"/>
      <w:bookmarkEnd w:id="4"/>
      <w:bookmarkEnd w:id="5"/>
    </w:p>
    <w:p>
      <w:pPr>
        <w:pStyle w:val="Bodytext50"/>
        <w:keepNext w:val="0"/>
        <w:keepLines w:val="0"/>
        <w:widowControl w:val="0"/>
        <w:shd w:val="clear" w:color="auto" w:fill="auto"/>
        <w:bidi w:val="0"/>
        <w:spacing w:before="0" w:after="2860" w:line="240" w:lineRule="auto"/>
        <w:ind w:left="0" w:right="28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lang w:val="en-US" w:eastAsia="en-US" w:bidi="en-US"/>
        </w:rPr>
        <w:t>DB41/T 1761—2019</w:t>
      </w:r>
    </w:p>
    <w:p>
      <w:pPr>
        <w:pStyle w:val="Heading2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8"/>
      <w:bookmarkStart w:id="7" w:name="bookmark7"/>
      <w:bookmarkStart w:id="8" w:name="bookmark6"/>
      <w:r>
        <w:rPr>
          <w:color w:val="000000"/>
          <w:spacing w:val="0"/>
          <w:w w:val="100"/>
          <w:position w:val="0"/>
        </w:rPr>
        <w:t>堤坝白蚁防治技术规程</w:t>
      </w:r>
      <w:bookmarkEnd w:id="6"/>
      <w:bookmarkEnd w:id="7"/>
      <w:bookmarkEnd w:id="8"/>
    </w:p>
    <w:p>
      <w:pPr>
        <w:pStyle w:val="Bodytext50"/>
        <w:keepNext w:val="0"/>
        <w:keepLines w:val="0"/>
        <w:widowControl w:val="0"/>
        <w:shd w:val="clear" w:color="auto" w:fill="auto"/>
        <w:tabs>
          <w:tab w:val="left" w:pos="7627"/>
        </w:tabs>
        <w:bidi w:val="0"/>
        <w:spacing w:before="0" w:after="78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lang w:val="en-US" w:eastAsia="en-US" w:bidi="en-US"/>
        </w:rPr>
        <w:t>2019-02-1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lang w:val="zh-TW" w:eastAsia="zh-TW" w:bidi="zh-TW"/>
        </w:rPr>
        <w:t xml:space="preserve">3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8"/>
          <w:szCs w:val="28"/>
          <w:lang w:val="zh-TW" w:eastAsia="zh-TW" w:bidi="zh-TW"/>
        </w:rPr>
        <w:t>发布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8"/>
          <w:szCs w:val="28"/>
          <w:lang w:val="zh-TW" w:eastAsia="zh-TW" w:bidi="zh-TW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lang w:val="en-US" w:eastAsia="en-US" w:bidi="en-US"/>
        </w:rPr>
        <w:t>2019-05-1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lang w:val="zh-TW" w:eastAsia="zh-TW" w:bidi="zh-TW"/>
        </w:rPr>
        <w:t xml:space="preserve">3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8"/>
          <w:szCs w:val="28"/>
          <w:lang w:val="zh-TW" w:eastAsia="zh-TW" w:bidi="zh-TW"/>
        </w:rPr>
        <w:t>实施</w:t>
      </w:r>
    </w:p>
    <w:p>
      <w:pPr>
        <w:pStyle w:val="Bodytext6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sectPr>
          <w:pgSz w:w="11900" w:h="16840"/>
          <w:pgMar w:top="610" w:right="789" w:bottom="610" w:left="1377" w:header="182" w:footer="182" w:gutter="0"/>
          <w:pgNumType w:start="1"/>
          <w:cols w:space="708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河南省市场监督管理局发布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left" w:pos="917"/>
        </w:tabs>
        <w:bidi w:val="0"/>
        <w:spacing w:before="0" w:after="620" w:line="240" w:lineRule="auto"/>
        <w:ind w:left="0" w:right="0" w:firstLine="0"/>
        <w:jc w:val="center"/>
        <w:rPr>
          <w:sz w:val="28"/>
          <w:szCs w:val="28"/>
        </w:rPr>
      </w:pPr>
      <w:r>
        <w:fldChar w:fldCharType="begin"/>
      </w:r>
      <w:r>
        <w:instrText xml:space="preserve"> TOC \o "1-5" \h \z </w:instrText>
      </w:r>
      <w:r>
        <w:fldChar w:fldCharType="separate"/>
      </w:r>
      <w:bookmarkStart w:id="9" w:name="bookmark10"/>
      <w:bookmarkStart w:id="10" w:name="bookmark9"/>
      <w:bookmarkStart w:id="11" w:name="bookmark11"/>
      <w:r>
        <w:rPr>
          <w:color w:val="000000"/>
          <w:spacing w:val="0"/>
          <w:w w:val="100"/>
          <w:position w:val="0"/>
          <w:sz w:val="28"/>
          <w:szCs w:val="28"/>
        </w:rPr>
        <w:t>目</w:t>
      </w:r>
      <w:r>
        <w:rPr>
          <w:color w:val="000000"/>
          <w:spacing w:val="0"/>
          <w:w w:val="100"/>
          <w:position w:val="0"/>
          <w:sz w:val="28"/>
          <w:szCs w:val="28"/>
        </w:rPr>
        <w:tab/>
      </w:r>
      <w:r>
        <w:rPr>
          <w:color w:val="000000"/>
          <w:spacing w:val="0"/>
          <w:w w:val="100"/>
          <w:position w:val="0"/>
          <w:sz w:val="28"/>
          <w:szCs w:val="28"/>
        </w:rPr>
        <w:t>次</w:t>
      </w:r>
      <w:bookmarkEnd w:id="9"/>
      <w:bookmarkEnd w:id="10"/>
      <w:bookmarkEnd w:id="11"/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前言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II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引言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III</w:t>
      </w:r>
    </w:p>
    <w:p>
      <w:pPr>
        <w:pStyle w:val="Tableofcontents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338"/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bookmarkStart w:id="12" w:name="bookmark12"/>
      <w:bookmarkEnd w:id="12"/>
      <w:r>
        <w:rPr>
          <w:color w:val="000000"/>
          <w:spacing w:val="0"/>
          <w:w w:val="100"/>
          <w:position w:val="0"/>
        </w:rPr>
        <w:t>范围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  <w:bookmarkEnd w:id="13"/>
      <w:r>
        <w:rPr>
          <w:color w:val="000000"/>
          <w:spacing w:val="0"/>
          <w:w w:val="100"/>
          <w:position w:val="0"/>
        </w:rPr>
        <w:t>规范性引用文件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</w:t>
      </w:r>
    </w:p>
    <w:p>
      <w:pPr>
        <w:pStyle w:val="Tableofcontents10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338"/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bookmarkStart w:id="14" w:name="bookmark14"/>
      <w:bookmarkEnd w:id="14"/>
      <w:r>
        <w:rPr>
          <w:color w:val="000000"/>
          <w:spacing w:val="0"/>
          <w:w w:val="100"/>
          <w:position w:val="0"/>
        </w:rPr>
        <w:t>术语和定义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</w:t>
      </w:r>
    </w:p>
    <w:p>
      <w:pPr>
        <w:pStyle w:val="Tableofcontents10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338"/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bookmarkStart w:id="15" w:name="bookmark15"/>
      <w:bookmarkEnd w:id="15"/>
      <w:r>
        <w:rPr>
          <w:color w:val="000000"/>
          <w:spacing w:val="0"/>
          <w:w w:val="100"/>
          <w:position w:val="0"/>
        </w:rPr>
        <w:t>总则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5</w:t>
      </w:r>
      <w:r>
        <w:rPr>
          <w:color w:val="000000"/>
          <w:spacing w:val="0"/>
          <w:w w:val="100"/>
          <w:position w:val="0"/>
        </w:rPr>
        <w:t>蚁情检查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3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6</w:t>
      </w:r>
      <w:r>
        <w:rPr>
          <w:color w:val="000000"/>
          <w:spacing w:val="0"/>
          <w:w w:val="100"/>
          <w:position w:val="0"/>
        </w:rPr>
        <w:t>危害程度判定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4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7</w:t>
      </w:r>
      <w:r>
        <w:rPr>
          <w:color w:val="000000"/>
          <w:spacing w:val="0"/>
          <w:w w:val="100"/>
          <w:position w:val="0"/>
        </w:rPr>
        <w:t>预防措施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4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8</w:t>
      </w:r>
      <w:r>
        <w:rPr>
          <w:color w:val="000000"/>
          <w:spacing w:val="0"/>
          <w:w w:val="100"/>
          <w:position w:val="0"/>
        </w:rPr>
        <w:t>灭治措施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5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9</w:t>
      </w:r>
      <w:r>
        <w:rPr>
          <w:color w:val="000000"/>
          <w:spacing w:val="0"/>
          <w:w w:val="100"/>
          <w:position w:val="0"/>
        </w:rPr>
        <w:t>白蚁监测站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6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10</w:t>
      </w:r>
      <w:r>
        <w:rPr>
          <w:color w:val="000000"/>
          <w:spacing w:val="0"/>
          <w:w w:val="100"/>
          <w:position w:val="0"/>
        </w:rPr>
        <w:t>堤坝工程建设白蚁防治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7</w:t>
      </w:r>
    </w:p>
    <w:p>
      <w:pPr>
        <w:pStyle w:val="Tableofcontents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368"/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bookmarkStart w:id="16" w:name="bookmark16"/>
      <w:bookmarkEnd w:id="16"/>
      <w:r>
        <w:rPr>
          <w:color w:val="000000"/>
          <w:spacing w:val="0"/>
          <w:w w:val="100"/>
          <w:position w:val="0"/>
        </w:rPr>
        <w:t>药物管理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8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12 </w:t>
      </w:r>
      <w:r>
        <w:rPr>
          <w:color w:val="000000"/>
          <w:spacing w:val="0"/>
          <w:w w:val="100"/>
          <w:position w:val="0"/>
        </w:rPr>
        <w:t>应急处理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8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A </w:t>
      </w:r>
      <w:r>
        <w:rPr>
          <w:color w:val="000000"/>
          <w:spacing w:val="0"/>
          <w:w w:val="100"/>
          <w:position w:val="0"/>
        </w:rPr>
        <w:t>（资料性附录）堤坝工程白蚁危害检查用表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9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B </w:t>
      </w:r>
      <w:r>
        <w:rPr>
          <w:color w:val="000000"/>
          <w:spacing w:val="0"/>
          <w:w w:val="100"/>
          <w:position w:val="0"/>
        </w:rPr>
        <w:t>（资料性附录）堤坝工程白蚁危害检查报告编写要求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12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center" w:pos="3509"/>
          <w:tab w:val="right" w:leader="dot" w:pos="9210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C </w:t>
      </w:r>
      <w:r>
        <w:rPr>
          <w:color w:val="000000"/>
          <w:spacing w:val="0"/>
          <w:w w:val="100"/>
          <w:position w:val="0"/>
        </w:rPr>
        <w:t>（资料性附录）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堤坝白蚁蚁巢真菌指示物特征表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13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both"/>
        <w:sectPr>
          <w:headerReference w:type="even" r:id="rId4"/>
          <w:headerReference w:type="default" r:id="rId5"/>
          <w:footerReference w:type="even" r:id="rId6"/>
          <w:footerReference w:type="default" r:id="rId7"/>
          <w:pgSz w:w="11900" w:h="16840"/>
          <w:pgMar w:top="2631" w:right="1220" w:bottom="2631" w:left="1392" w:header="0" w:footer="3" w:gutter="0"/>
          <w:pgNumType w:start="3"/>
          <w:cols w:space="708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D </w:t>
      </w:r>
      <w:r>
        <w:rPr>
          <w:color w:val="000000"/>
          <w:spacing w:val="0"/>
          <w:w w:val="100"/>
          <w:position w:val="0"/>
        </w:rPr>
        <w:t>（资料性附录）堤坝工程白蚁监测站检查维护用表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14</w:t>
      </w:r>
      <w:r>
        <w:fldChar w:fldCharType="end"/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Fonts w:ascii="宋体" w:eastAsia="宋体" w:hAnsi="宋体" w:cs="宋体"/>
          <w:color w:val="000000"/>
          <w:spacing w:val="0"/>
          <w:w w:val="100"/>
          <w:position w:val="0"/>
          <w:lang w:val="zh-TW" w:eastAsia="zh-TW" w:bidi="zh-TW"/>
        </w:rPr>
        <w:t>本标准按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GB/T 1.1-2009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lang w:val="zh-TW" w:eastAsia="zh-TW" w:bidi="zh-TW"/>
        </w:rPr>
        <w:t>给岀的规则起草。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40"/>
        <w:jc w:val="both"/>
      </w:pPr>
      <w:r>
        <w:rPr>
          <w:color w:val="000000"/>
          <w:spacing w:val="0"/>
          <w:w w:val="100"/>
          <w:position w:val="0"/>
        </w:rPr>
        <w:t>本标准由河南省水利厅提岀并归口。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40"/>
        <w:jc w:val="both"/>
      </w:pPr>
      <w:r>
        <w:rPr>
          <w:color w:val="000000"/>
          <w:spacing w:val="0"/>
          <w:w w:val="100"/>
          <w:position w:val="0"/>
        </w:rPr>
        <w:t>本标准起草单位:中科华水工程管理有限公司、河南省科达水利勘测设计有限公司、河南省水利厅。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060" w:line="312" w:lineRule="exact"/>
        <w:ind w:left="0" w:right="0" w:firstLine="440"/>
        <w:jc w:val="both"/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3702" w:right="1147" w:bottom="899" w:left="1249" w:header="0" w:footer="3" w:gutter="0"/>
          <w:pgNumType w:start="4"/>
          <w:cols w:space="708"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本标准主要起草人：任强、申季维、冯林松、何芳婵、张保中、吕正勋、郝超、茹新宇、李世伟、 杜磊磊、祝林彦、卢红卫、史新伟、张保卫、张志军、高贝贝、郭延峰、范平、封德宏、熊朝儒、李洁、 翟宇、王长生、朱关震、曲燕、吴鹏、王地、晁阳、任浩宇、毛艳萍、吴晓燕、赵隆、刘子畅、付小培、 吴永杰、韦玉芬、王莉莉、张改青、闫伟、魏焕雷、李书国、曲静、王松山、张文山、郑飞、刘新建、 云鹏飞、孟陆军、韩红宾、王利娟。</w:t>
      </w:r>
    </w:p>
    <w:p>
      <w:pPr>
        <w:widowControl w:val="0"/>
        <w:jc w:val="center"/>
        <w:rPr>
          <w:sz w:val="2"/>
          <w:szCs w:val="2"/>
        </w:rPr>
        <w:sectPr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nextPage"/>
          <w:pgSz w:w="11900" w:h="16840"/>
          <w:pgMar w:top="3702" w:right="1147" w:bottom="899" w:left="1249" w:header="0" w:footer="3" w:gutter="0"/>
          <w:pgNumType w:start="5"/>
          <w:cols w:space="708"/>
          <w:titlePg w:val="0"/>
          <w:rtlGutter w:val="0"/>
          <w:docGrid w:linePitch="360"/>
        </w:sect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utre 9" o:spid="_x0000_i1025" type="#_x0000_t75" style="width:560.64pt;height:384.48pt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4" w:lineRule="exact"/>
        <w:ind w:left="0" w:right="0" w:firstLine="420"/>
        <w:jc w:val="left"/>
      </w:pPr>
      <w:bookmarkStart w:id="17" w:name="bookmark17"/>
      <w:r>
        <w:rPr>
          <w:color w:val="000000"/>
          <w:spacing w:val="0"/>
          <w:w w:val="100"/>
          <w:position w:val="0"/>
        </w:rPr>
        <w:t>白蚁属较为古老的社群性昆虫，距今已有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  <w:r>
        <w:rPr>
          <w:color w:val="000000"/>
          <w:spacing w:val="0"/>
          <w:w w:val="100"/>
          <w:position w:val="0"/>
        </w:rPr>
        <w:t>〜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3</w:t>
      </w:r>
      <w:r>
        <w:rPr>
          <w:color w:val="000000"/>
          <w:spacing w:val="0"/>
          <w:w w:val="100"/>
          <w:position w:val="0"/>
        </w:rPr>
        <w:t>亿年的历史。对水利工程的危害由来已久，主要是土 质堤坝提供了适宜白蚁生存的食物和温湿度。历史上，我国白蚁的危害主要集中在长江以南地区，近年 来，受全球气候变暖和白蚁繁殖周期规律的影响，河南白蚁危害日趋严重。白蚁在水利工程内部掘土建 巢，修筑四通八达的蚁道，破坏了工程主体的结构完整性，导致工程挡水功能降低或失效，引发散浸、 渗漏、跌窝等险情，严重时导致溃堤垮坝，是水利工程安全的重大隐患。</w:t>
      </w:r>
      <w:bookmarkEnd w:id="17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80" w:line="314" w:lineRule="exact"/>
        <w:ind w:left="0" w:right="0" w:firstLine="420"/>
        <w:jc w:val="left"/>
        <w:sectPr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type w:val="nextPage"/>
          <w:pgSz w:w="11900" w:h="16840"/>
          <w:pgMar w:top="3702" w:right="1147" w:bottom="899" w:left="1249" w:header="0" w:footer="3" w:gutter="0"/>
          <w:pgNumType w:start="6"/>
          <w:cols w:space="708"/>
          <w:titlePg w:val="0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为规范管理我省堤坝白蚁防治工作，保障工程安全，结合河南水利基本情况，特制定本标准。</w:t>
      </w:r>
    </w:p>
    <w:p>
      <w:pPr>
        <w:widowControl w:val="0"/>
        <w:jc w:val="center"/>
        <w:rPr>
          <w:sz w:val="2"/>
          <w:szCs w:val="2"/>
        </w:rPr>
        <w:sectPr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type w:val="nextPage"/>
          <w:pgSz w:w="11900" w:h="16840"/>
          <w:pgMar w:top="3702" w:right="1147" w:bottom="899" w:left="1249" w:header="0" w:footer="3" w:gutter="0"/>
          <w:pgNumType w:start="7"/>
          <w:cols w:space="708"/>
          <w:titlePg w:val="0"/>
          <w:rtlGutter w:val="0"/>
          <w:docGrid w:linePitch="360"/>
        </w:sectPr>
      </w:pPr>
      <w:r>
        <w:pict>
          <v:shape id="Picutre 16" o:spid="_x0000_i1026" type="#_x0000_t75" style="width:560.64pt;height:384.48pt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</w:p>
    <w:p>
      <w:pPr>
        <w:pStyle w:val="Heading410"/>
        <w:keepNext/>
        <w:keepLines/>
        <w:widowControl w:val="0"/>
        <w:shd w:val="clear" w:color="auto" w:fill="auto"/>
        <w:bidi w:val="0"/>
        <w:spacing w:line="240" w:lineRule="auto"/>
        <w:ind w:left="0" w:right="0" w:firstLine="0"/>
        <w:jc w:val="center"/>
      </w:pPr>
      <w:bookmarkStart w:id="18" w:name="bookmark20"/>
      <w:bookmarkStart w:id="19" w:name="bookmark18"/>
      <w:bookmarkStart w:id="20" w:name="bookmark19"/>
      <w:r>
        <w:rPr>
          <w:color w:val="000000"/>
          <w:spacing w:val="0"/>
          <w:w w:val="100"/>
          <w:position w:val="0"/>
        </w:rPr>
        <w:t>堤坝白蚁防治技术规程</w:t>
      </w:r>
      <w:bookmarkEnd w:id="18"/>
      <w:bookmarkEnd w:id="19"/>
      <w:bookmarkEnd w:id="20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00" w:line="307" w:lineRule="exact"/>
        <w:ind w:left="0" w:right="0" w:firstLine="0"/>
        <w:jc w:val="left"/>
      </w:pPr>
      <w:bookmarkStart w:id="21" w:name="bookmark2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</w:rPr>
        <w:t>1</w:t>
      </w:r>
      <w:r>
        <w:rPr>
          <w:color w:val="000000"/>
          <w:spacing w:val="0"/>
          <w:w w:val="100"/>
          <w:position w:val="0"/>
        </w:rPr>
        <w:t>范围</w:t>
      </w:r>
      <w:bookmarkEnd w:id="21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本标准规定了堤坝白蚁防治中的术语和定义、总则、蚁情检查、危害程度判定、预防措施、灭治措 施、白蚁监测站、堤坝工程建设白蚁防治、药物管理和应急处理。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00" w:line="30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本标准适用于堤坝白蚁的防治，其他水利工程白蚁防治可也参照执行。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00" w:line="307" w:lineRule="exact"/>
        <w:ind w:left="0" w:right="0" w:firstLine="0"/>
        <w:jc w:val="left"/>
      </w:pPr>
      <w:bookmarkStart w:id="22" w:name="bookmark2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</w:rPr>
        <w:t>2</w:t>
      </w:r>
      <w:r>
        <w:rPr>
          <w:color w:val="000000"/>
          <w:spacing w:val="0"/>
          <w:w w:val="100"/>
          <w:position w:val="0"/>
        </w:rPr>
        <w:t>规范性引用文件</w:t>
      </w:r>
      <w:bookmarkEnd w:id="22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0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下列文件对于本文件的应用是必不可少的。凡是注日期的引用文件，仅注日期的版本适用于本文件。 凡是不注日期的引用文件，其最新版本（包括所有的修改单）适用于本文件。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GB 50286-2013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lang w:val="zh-TW" w:eastAsia="zh-TW" w:bidi="zh-TW"/>
        </w:rPr>
        <w:t>堤防工程设计规范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GB/T 50768-2012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lang w:val="zh-TW" w:eastAsia="zh-TW" w:bidi="zh-TW"/>
        </w:rPr>
        <w:t>白蚁防治工程基本术语标准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SL 62-2014</w:t>
      </w:r>
      <w:r>
        <w:rPr>
          <w:color w:val="000000"/>
          <w:spacing w:val="0"/>
          <w:w w:val="100"/>
          <w:position w:val="0"/>
        </w:rPr>
        <w:t>水工建筑物水泥灌浆施工技术规范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SL 210-2015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lang w:val="zh-TW" w:eastAsia="zh-TW" w:bidi="zh-TW"/>
        </w:rPr>
        <w:t>土石坝养护修理规程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22" w:lineRule="auto"/>
        <w:ind w:left="0" w:right="0" w:firstLine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SL 274-2001</w:t>
      </w:r>
      <w:r>
        <w:rPr>
          <w:color w:val="000000"/>
          <w:spacing w:val="0"/>
          <w:w w:val="100"/>
          <w:position w:val="0"/>
        </w:rPr>
        <w:t>碾压式土石坝设计规范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00" w:line="307" w:lineRule="exact"/>
        <w:ind w:left="0" w:right="0" w:firstLine="0"/>
        <w:jc w:val="left"/>
      </w:pPr>
      <w:bookmarkStart w:id="23" w:name="bookmark2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</w:rPr>
        <w:t>3</w:t>
      </w:r>
      <w:r>
        <w:rPr>
          <w:color w:val="000000"/>
          <w:spacing w:val="0"/>
          <w:w w:val="100"/>
          <w:position w:val="0"/>
        </w:rPr>
        <w:t>术语和定义</w:t>
      </w:r>
      <w:bookmarkEnd w:id="23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下列术语和定义适用于本文件。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1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蚁患区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受白蚁危害的堤</w:t>
      </w:r>
      <w:r>
        <w:rPr>
          <w:color w:val="3D434B"/>
          <w:spacing w:val="0"/>
          <w:w w:val="100"/>
          <w:position w:val="0"/>
        </w:rPr>
        <w:t>坝主体</w:t>
      </w:r>
      <w:r>
        <w:rPr>
          <w:color w:val="000000"/>
          <w:spacing w:val="0"/>
          <w:w w:val="100"/>
          <w:position w:val="0"/>
        </w:rPr>
        <w:t>工程及其周边区域。其区域范围水库大坝一般为坝体及保护范围，堤防一般 为堤身及护堤地。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2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293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蚁源区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293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在一定范围内有白蚁发生且可能转移</w:t>
      </w:r>
      <w:r>
        <w:rPr>
          <w:color w:val="24282C"/>
          <w:spacing w:val="0"/>
          <w:w w:val="100"/>
          <w:position w:val="0"/>
        </w:rPr>
        <w:t>危害到堤坝工</w:t>
      </w:r>
      <w:r>
        <w:rPr>
          <w:color w:val="000000"/>
          <w:spacing w:val="0"/>
          <w:w w:val="100"/>
          <w:position w:val="0"/>
        </w:rPr>
        <w:t>程主体的区域。其范围一般为水库大坝蚁患区向 外延伸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500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m~1000 m,</w:t>
      </w:r>
      <w:r>
        <w:rPr>
          <w:color w:val="000000"/>
          <w:spacing w:val="0"/>
          <w:w w:val="100"/>
          <w:position w:val="0"/>
        </w:rPr>
        <w:t>河湖堤防蚁患区向外延伸</w:t>
      </w:r>
      <w:r>
        <w:rPr>
          <w:color w:val="24282C"/>
          <w:spacing w:val="0"/>
          <w:w w:val="100"/>
          <w:position w:val="0"/>
        </w:rPr>
        <w:t>『项。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m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〜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SO m„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4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3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蚁巢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0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白蚁居住的场所。由主巢和若干副巢组成。成年主巢有菌圃、泥</w:t>
      </w:r>
      <w:r>
        <w:rPr>
          <w:color w:val="3D434B"/>
          <w:spacing w:val="0"/>
          <w:w w:val="100"/>
          <w:position w:val="0"/>
        </w:rPr>
        <w:t>隔膜、</w:t>
      </w:r>
      <w:r>
        <w:rPr>
          <w:color w:val="000000"/>
          <w:spacing w:val="0"/>
          <w:w w:val="100"/>
          <w:position w:val="0"/>
        </w:rPr>
        <w:t>泥骨架和蚁王、蚁后居住的 王室。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4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0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蚁路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10" w:lineRule="exact"/>
        <w:ind w:left="0" w:right="0" w:firstLine="440"/>
        <w:jc w:val="both"/>
        <w:sectPr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pgSz w:w="11900" w:h="16840"/>
          <w:pgMar w:top="1945" w:right="1157" w:bottom="1681" w:left="1234" w:header="0" w:footer="3" w:gutter="0"/>
          <w:pgNumType w:start="7"/>
          <w:cols w:space="708"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白蚁外岀觅食、取水，或者为连接各巢腔而修筑的通路。是白蚁活动时避光、避敌害的系统。小蚁</w:t>
      </w:r>
      <w:r>
        <w:rPr>
          <w:color w:val="000000"/>
          <w:spacing w:val="0"/>
          <w:w w:val="100"/>
          <w:position w:val="0"/>
        </w:rPr>
        <w:t xml:space="preserve"> 路经过几次汇合后，路孔径逐渐变大，直到变成拱形的主蚁路，主蚁路是菌圃联系主巢及由巢腔外岀采</w:t>
      </w:r>
      <w:r>
        <w:rPr>
          <w:color w:val="000000"/>
          <w:spacing w:val="0"/>
          <w:w w:val="100"/>
          <w:position w:val="0"/>
        </w:rPr>
        <w:t xml:space="preserve"> 食的主干道，其断面形状为马蹄形，拱高大于底宽。采食道是主蚁道通向采食点的通道，其断面形状为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10" w:lineRule="exact"/>
        <w:ind w:left="0" w:right="0" w:firstLine="440"/>
        <w:jc w:val="both"/>
      </w:pPr>
      <w:r>
        <w:rPr>
          <w:color w:val="000000"/>
          <w:spacing w:val="0"/>
          <w:w w:val="100"/>
          <w:position w:val="0"/>
        </w:rPr>
        <w:t xml:space="preserve"> 扁平形，形似韭菜叶。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CN" w:eastAsia="zh-CN" w:bidi="zh-CN"/>
        </w:rPr>
        <w:t>5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泥被、泥线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31" w:lineRule="exact"/>
        <w:ind w:left="0" w:right="0" w:firstLine="440"/>
        <w:jc w:val="both"/>
      </w:pPr>
      <w:r>
        <w:rPr>
          <w:color w:val="000000"/>
          <w:spacing w:val="0"/>
          <w:w w:val="100"/>
          <w:position w:val="0"/>
        </w:rPr>
        <w:t>白蚁在外岀活动时，工蚁从巢内搬岀均匀小土粒加上它的唾液制成厚度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lang w:val="en-US" w:eastAsia="en-US" w:bidi="en-US"/>
        </w:rPr>
        <w:t>1mm</w:t>
      </w:r>
      <w:r>
        <w:rPr>
          <w:color w:val="000000"/>
          <w:spacing w:val="0"/>
          <w:w w:val="100"/>
          <w:position w:val="0"/>
        </w:rPr>
        <w:t>左右的薄层泥皮，覆盖 在所取食物上或蚁路上的遮蔽物。片状蚁路称为泥被，线条状蚁路称为泥线。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24" w:name="bookmark2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3</w:t>
      </w:r>
      <w:bookmarkEnd w:id="2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.6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0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分群孔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10" w:lineRule="exact"/>
        <w:ind w:left="0" w:right="0" w:firstLine="440"/>
        <w:jc w:val="both"/>
      </w:pPr>
      <w:r>
        <w:rPr>
          <w:color w:val="000000"/>
          <w:spacing w:val="0"/>
          <w:w w:val="100"/>
          <w:position w:val="0"/>
        </w:rPr>
        <w:t>工蚁在主巢附近为有翅成虫修筑的空穴。是在白蚁分群季节里，巢内发育成熟的长翅繁殖蚁从巢内 爬岀地面，进行移殖分飞专用的孔道。其形状因蚁种而别。黑翅土白蚁的分群孔呈半圆形，未分群前呈 圆锥形凸岀地面的小土堆。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25" w:name="bookmark2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3</w:t>
      </w:r>
      <w:bookmarkEnd w:id="2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.7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侯飞室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17" w:lineRule="exact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分群孔与主道之间的通道，是有翅成虫分飞前暂时停留的场所。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8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菌圃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17" w:lineRule="exact"/>
        <w:ind w:left="0" w:right="0" w:firstLine="440"/>
        <w:jc w:val="both"/>
      </w:pPr>
      <w:r>
        <w:rPr>
          <w:color w:val="000000"/>
          <w:spacing w:val="0"/>
          <w:w w:val="100"/>
          <w:position w:val="0"/>
        </w:rPr>
        <w:t>堤坝白蚁蚁巢的主体。是培养白蚁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“粮食”（白</w:t>
      </w:r>
      <w:r>
        <w:rPr>
          <w:color w:val="000000"/>
          <w:spacing w:val="0"/>
          <w:w w:val="100"/>
          <w:position w:val="0"/>
        </w:rPr>
        <w:t>球菌）的基质，蚁巢内温度、湿度的调节器，为质轻、 多孔海棉状的疏松组织。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3.9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饵料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投放在白蚁引诱坑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</w:rPr>
        <w:t>（</w:t>
      </w:r>
      <w:r>
        <w:rPr>
          <w:color w:val="000000"/>
          <w:spacing w:val="0"/>
          <w:w w:val="100"/>
          <w:position w:val="0"/>
        </w:rPr>
        <w:t>堆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</w:rPr>
        <w:t>）</w:t>
      </w:r>
      <w:r>
        <w:rPr>
          <w:color w:val="000000"/>
          <w:spacing w:val="0"/>
          <w:w w:val="100"/>
          <w:position w:val="0"/>
        </w:rPr>
        <w:t>中，用于诱集或监测白蚁、供白蚁取食的物质。不含灭杀白蚁药物的有效成 分。为增引诱效果，常添加引诱剂、取食刺激剂或标记信息素等。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10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饵剂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供白蚁取食并含有灭杀白蚁药物有效成分的物质。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11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白蚁监测站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装有饵料，用于监</w:t>
      </w:r>
      <w:r>
        <w:rPr>
          <w:color w:val="24282C"/>
          <w:spacing w:val="0"/>
          <w:w w:val="100"/>
          <w:position w:val="0"/>
        </w:rPr>
        <w:t>测白蚁</w:t>
      </w:r>
      <w:r>
        <w:rPr>
          <w:color w:val="000000"/>
          <w:spacing w:val="0"/>
          <w:w w:val="100"/>
          <w:position w:val="0"/>
        </w:rPr>
        <w:t>活动的装置。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13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药物屏障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利用防治药物，在保护区</w:t>
      </w:r>
      <w:r>
        <w:rPr>
          <w:color w:val="3D434B"/>
          <w:spacing w:val="0"/>
          <w:w w:val="100"/>
          <w:position w:val="0"/>
        </w:rPr>
        <w:t>域内形成的防</w:t>
      </w:r>
      <w:r>
        <w:rPr>
          <w:color w:val="000000"/>
          <w:spacing w:val="0"/>
          <w:w w:val="100"/>
          <w:position w:val="0"/>
        </w:rPr>
        <w:t>止白蚁侵入的屏障。</w:t>
      </w:r>
    </w:p>
    <w:p>
      <w:pPr>
        <w:pStyle w:val="Bodytext2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330"/>
        </w:tabs>
        <w:bidi w:val="0"/>
        <w:spacing w:before="0" w:after="0" w:line="360" w:lineRule="auto"/>
        <w:ind w:left="0" w:right="0" w:firstLine="0"/>
        <w:jc w:val="left"/>
      </w:pPr>
      <w:bookmarkStart w:id="26" w:name="bookmark26"/>
      <w:bookmarkEnd w:id="2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14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物理屏障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利用碎石、金属网（套）、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lang w:val="en-US" w:eastAsia="en-US" w:bidi="en-US"/>
        </w:rPr>
        <w:t>PVC</w:t>
      </w:r>
      <w:r>
        <w:rPr>
          <w:color w:val="000000"/>
          <w:spacing w:val="0"/>
          <w:w w:val="100"/>
          <w:position w:val="0"/>
        </w:rPr>
        <w:t>护板等材料作</w:t>
      </w:r>
      <w:r>
        <w:rPr>
          <w:color w:val="3D434B"/>
          <w:spacing w:val="0"/>
          <w:w w:val="100"/>
          <w:position w:val="0"/>
        </w:rPr>
        <w:t>为阻止</w:t>
      </w:r>
      <w:r>
        <w:rPr>
          <w:color w:val="000000"/>
          <w:spacing w:val="0"/>
          <w:w w:val="100"/>
          <w:position w:val="0"/>
        </w:rPr>
        <w:t>白蚁进入保护对象危害的屏障或隔离沟。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00" w:line="360" w:lineRule="auto"/>
        <w:ind w:left="0" w:right="0" w:firstLine="0"/>
        <w:jc w:val="left"/>
      </w:pPr>
      <w:bookmarkStart w:id="27" w:name="bookmark2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</w:rPr>
        <w:t>4</w:t>
      </w:r>
      <w:r>
        <w:rPr>
          <w:color w:val="000000"/>
          <w:spacing w:val="0"/>
          <w:w w:val="100"/>
          <w:position w:val="0"/>
        </w:rPr>
        <w:t>总则</w:t>
      </w:r>
      <w:bookmarkEnd w:id="27"/>
    </w:p>
    <w:p>
      <w:pPr>
        <w:pStyle w:val="Bodytext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334"/>
        </w:tabs>
        <w:bidi w:val="0"/>
        <w:spacing w:before="0" w:after="0" w:line="322" w:lineRule="exact"/>
        <w:ind w:left="0" w:right="0" w:firstLine="0"/>
        <w:jc w:val="left"/>
      </w:pPr>
      <w:bookmarkStart w:id="28" w:name="bookmark28"/>
      <w:bookmarkEnd w:id="2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</w:rPr>
        <w:t>1</w:t>
      </w:r>
      <w:r>
        <w:rPr>
          <w:color w:val="000000"/>
          <w:spacing w:val="0"/>
          <w:w w:val="100"/>
          <w:position w:val="0"/>
        </w:rPr>
        <w:t>白蚁防治应认真贯彻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“预防</w:t>
      </w:r>
      <w:r>
        <w:rPr>
          <w:color w:val="000000"/>
          <w:spacing w:val="0"/>
          <w:w w:val="100"/>
          <w:position w:val="0"/>
        </w:rPr>
        <w:t>为主、防治结合、综合治理”的方针，</w:t>
      </w:r>
      <w:r>
        <w:rPr>
          <w:color w:val="24282C"/>
          <w:spacing w:val="0"/>
          <w:w w:val="100"/>
          <w:position w:val="0"/>
        </w:rPr>
        <w:t>采用环保型白</w:t>
      </w:r>
      <w:r>
        <w:rPr>
          <w:color w:val="000000"/>
          <w:spacing w:val="0"/>
          <w:w w:val="100"/>
          <w:position w:val="0"/>
        </w:rPr>
        <w:t>蚁防治技术，减 少化学药物的使用。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6" w:lineRule="exact"/>
        <w:ind w:left="0" w:right="0" w:firstLine="0"/>
        <w:jc w:val="left"/>
        <w:sectPr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0" w:h="16840"/>
          <w:pgMar w:top="1945" w:right="1157" w:bottom="1681" w:left="1234" w:header="0" w:footer="3" w:gutter="0"/>
          <w:pgNumType w:start="8"/>
          <w:cols w:space="708"/>
          <w:titlePg w:val="0"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lang w:val="en-US" w:eastAsia="en-US" w:bidi="en-US"/>
        </w:rPr>
        <w:t>4.2</w:t>
      </w:r>
      <w:r>
        <w:rPr>
          <w:color w:val="000000"/>
          <w:spacing w:val="0"/>
          <w:w w:val="100"/>
          <w:position w:val="0"/>
        </w:rPr>
        <w:t>堤坝工程管理单位应坚持白蚁危害普查。黄河以南地区每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</w:rPr>
        <w:t>3</w:t>
      </w:r>
      <w:r>
        <w:rPr>
          <w:color w:val="000000"/>
          <w:spacing w:val="0"/>
          <w:w w:val="100"/>
          <w:position w:val="0"/>
        </w:rPr>
        <w:t>年、黄河以北地区每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</w:rPr>
        <w:t>5</w:t>
      </w:r>
      <w:r>
        <w:rPr>
          <w:color w:val="000000"/>
          <w:spacing w:val="0"/>
          <w:w w:val="100"/>
          <w:position w:val="0"/>
        </w:rPr>
        <w:t>年应进行一次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6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 xml:space="preserve"> 全面的白蚁危害排查。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2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lang w:val="en-US" w:eastAsia="en-US" w:bidi="en-US"/>
        </w:rPr>
        <w:t>4.3</w:t>
      </w:r>
      <w:r>
        <w:rPr>
          <w:color w:val="000000"/>
          <w:spacing w:val="0"/>
          <w:w w:val="100"/>
          <w:position w:val="0"/>
        </w:rPr>
        <w:t>列入基本建设项目的堤坝工程，白蚁防治按照基建程序组织实施；未列入基本建设项目的堤坝工 程，管理单位应制订年度白蚁防治计划，落实防治经费。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02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lang w:val="en-US" w:eastAsia="en-US" w:bidi="en-US"/>
        </w:rPr>
        <w:t>4.4</w:t>
      </w:r>
      <w:r>
        <w:rPr>
          <w:color w:val="000000"/>
          <w:spacing w:val="0"/>
          <w:w w:val="100"/>
          <w:position w:val="0"/>
        </w:rPr>
        <w:t>堤坝白蚁防治技术除符合本标准外，还应符合国家行业有关标准的规定。</w:t>
      </w:r>
      <w:r>
        <w:br/>
      </w:r>
      <w:r>
        <w:br/>
      </w:r>
    </w:p>
    <w:p>
      <w:pPr>
        <w:keepNext w:val="0"/>
        <w:keepLines w:val="0"/>
        <w:widowControl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rFonts w:ascii="SimSun" w:eastAsia="SimSun" w:hAnsi="SimSun" w:cs="SimSun"/>
          <w:b/>
          <w:bCs/>
          <w:spacing w:val="0"/>
          <w:w w:val="100"/>
          <w:position w:val="0"/>
          <w:sz w:val="30"/>
          <w:szCs w:val="30"/>
          <w:shd w:val="clear" w:color="auto" w:fill="auto"/>
        </w:rPr>
      </w:pPr>
      <w:r>
        <w:rPr>
          <w:rFonts w:ascii="SimSun" w:eastAsia="SimSun" w:hAnsi="SimSun" w:cs="SimSun"/>
          <w:b/>
          <w:bCs/>
          <w:spacing w:val="0"/>
          <w:w w:val="100"/>
          <w:position w:val="0"/>
          <w:sz w:val="30"/>
          <w:szCs w:val="30"/>
          <w:shd w:val="clear" w:color="auto" w:fill="auto"/>
        </w:rPr>
        <w:t>以上内容仅为本文档的试下载部分，为可阅读页数的一半内容。如要下载或阅读全文，请访问：</w:t>
      </w:r>
      <w:hyperlink r:id="rId46" w:history="1">
        <w:r>
          <w:rPr>
            <w:rFonts w:ascii="SimSun" w:eastAsia="SimSun" w:hAnsi="SimSun" w:cs="SimSun"/>
            <w:b/>
            <w:bCs/>
            <w:color w:val="0000EE"/>
            <w:spacing w:val="0"/>
            <w:w w:val="100"/>
            <w:position w:val="0"/>
            <w:sz w:val="30"/>
            <w:szCs w:val="30"/>
            <w:u w:val="single" w:color="0000EE"/>
            <w:shd w:val="clear" w:color="auto" w:fill="auto"/>
          </w:rPr>
          <w:t>https://d.book118.com/087144022042006044</w:t>
        </w:r>
      </w:hyperlink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02" w:lineRule="exact"/>
        <w:ind w:left="0" w:right="0" w:firstLine="0"/>
        <w:jc w:val="left"/>
      </w:pPr>
    </w:p>
    <w:sectPr>
      <w:headerReference w:type="even" r:id="rId47"/>
      <w:headerReference w:type="default" r:id="rId48"/>
      <w:footerReference w:type="even" r:id="rId49"/>
      <w:footerReference w:type="default" r:id="rId50"/>
      <w:headerReference w:type="first" r:id="rId51"/>
      <w:footerReference w:type="first" r:id="rId52"/>
      <w:type w:val="nextPage"/>
      <w:pgSz w:w="11900" w:h="16840"/>
      <w:pgMar w:top="1945" w:right="1157" w:bottom="1681" w:left="1234" w:header="0" w:footer="3" w:gutter="0"/>
      <w:pgNumType w:start="9"/>
      <w:cols w:space="708"/>
      <w:titlePg w:val="0"/>
      <w:rtlGutter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43" w:usb2="00000009" w:usb3="00000000" w:csb0="4004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7" o:spid="_x0000_s2051" type="#_x0000_t202" style="width:3.1pt;height:6pt;margin-top:776.45pt;margin-left:524.65pt;mso-position-horizontal-relative:page;mso-position-vertical-relative:page;mso-wrap-distance-left:0;mso-wrap-distance-right:0;mso-wrap-style:none;position:absolute;v-text-anchor:top;z-index:-25165824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I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3" o:spid="_x0000_s2052" type="#_x0000_t202" style="width:3.1pt;height:6pt;margin-top:776.45pt;margin-left:524.65pt;mso-position-horizontal-relative:page;mso-position-vertical-relative:page;mso-wrap-distance-left:0;mso-wrap-distance-right:0;mso-wrap-style:none;position:absolute;v-text-anchor:top;z-index:-25165721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I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3" o:spid="_x0000_s2067" type="#_x0000_t202" style="width:3.35pt;height:6pt;margin-top:776.45pt;margin-left:75.05pt;mso-position-horizontal-relative:page;mso-position-vertical-relative:page;mso-wrap-distance-left:0;mso-wrap-distance-right:0;mso-wrap-style:none;position:absolute;v-text-anchor:top;z-index:-25165619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2</w:t>
                </w:r>
              </w:p>
            </w:txbxContent>
          </v:textbox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9" o:spid="_x0000_s2068" type="#_x0000_t202" style="width:3.35pt;height:6pt;margin-top:776.45pt;margin-left:75.05pt;mso-position-horizontal-relative:page;mso-position-vertical-relative:page;mso-wrap-distance-left:0;mso-wrap-distance-right:0;mso-wrap-style:none;position:absolute;v-text-anchor:top;z-index:-25165516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2</w:t>
                </w:r>
              </w:p>
            </w:txbxContent>
          </v:textbox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7" o:spid="_x0000_s2070" type="#_x0000_t202" style="width:2.65pt;height:6pt;margin-top:776.45pt;margin-left:517.75pt;mso-position-horizontal-relative:page;mso-position-vertical-relative:page;mso-wrap-distance-left:0;mso-wrap-distance-right:0;mso-wrap-style:none;position:absolute;v-text-anchor:top;z-index:-25165414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1</w:t>
                </w:r>
              </w:p>
            </w:txbxContent>
          </v:textbox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3" o:spid="_x0000_s2073" type="#_x0000_t202" style="width:3.35pt;height:6pt;margin-top:776.45pt;margin-left:75.05pt;mso-position-horizontal-relative:page;mso-position-vertical-relative:page;mso-wrap-distance-left:0;mso-wrap-distance-right:0;mso-wrap-style:none;position:absolute;v-text-anchor:top;z-index:-25165312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2</w:t>
                </w:r>
              </w:p>
            </w:txbxContent>
          </v:textbox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9" o:spid="_x0000_s2074" type="#_x0000_t202" style="width:3.35pt;height:6pt;margin-top:776.45pt;margin-left:75.05pt;mso-position-horizontal-relative:page;mso-position-vertical-relative:page;mso-wrap-distance-left:0;mso-wrap-distance-right:0;mso-wrap-style:none;position:absolute;v-text-anchor:top;z-index:-25165209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2</w:t>
                </w:r>
              </w:p>
            </w:txbxContent>
          </v:textbox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7" o:spid="_x0000_s2076" type="#_x0000_t202" style="width:2.65pt;height:6pt;margin-top:776.45pt;margin-left:517.75pt;mso-position-horizontal-relative:page;mso-position-vertical-relative:page;mso-wrap-distance-left:0;mso-wrap-distance-right:0;mso-wrap-style:none;position:absolute;v-text-anchor:top;z-index:-25165107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1</w:t>
                </w:r>
              </w:p>
            </w:txbxContent>
          </v:textbox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3" o:spid="_x0000_s2079" type="#_x0000_t202" style="width:3.35pt;height:6pt;margin-top:776.45pt;margin-left:75.05pt;mso-position-horizontal-relative:page;mso-position-vertical-relative:page;mso-wrap-distance-left:0;mso-wrap-distance-right:0;mso-wrap-style:none;position:absolute;v-text-anchor:top;z-index:-25165004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2</w:t>
                </w:r>
              </w:p>
            </w:txbxContent>
          </v:textbox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9" o:spid="_x0000_s2080" type="#_x0000_t202" style="width:3.35pt;height:6pt;margin-top:776.45pt;margin-left:75.05pt;mso-position-horizontal-relative:page;mso-position-vertical-relative:page;mso-wrap-distance-left:0;mso-wrap-distance-right:0;mso-wrap-style:none;position:absolute;v-text-anchor:top;z-index:-25164902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2</w:t>
                </w:r>
              </w:p>
            </w:txbxContent>
          </v:textbox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7" o:spid="_x0000_s2082" type="#_x0000_t202" style="width:2.65pt;height:6pt;margin-top:776.45pt;margin-left:517.75pt;mso-position-horizontal-relative:page;mso-position-vertical-relative:page;mso-wrap-distance-left:0;mso-wrap-distance-right:0;mso-wrap-style:none;position:absolute;v-text-anchor:top;z-index:-25164800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1</w:t>
                </w:r>
              </w:p>
            </w:txbxContent>
          </v:textbox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5" o:spid="_x0000_s2049" type="#_x0000_t202" style="width:88.3pt;height:7.9pt;margin-top:73.95pt;margin-left:449.5pt;mso-position-horizontal-relative:page;mso-position-vertical-relative:page;mso-wrap-distance-left:0;mso-wrap-distance-right:0;mso-wrap-style:none;position:absolute;v-text-anchor:top;z-index:-25165824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2050" type="#_x0000_t202" style="width:88.3pt;height:7.9pt;margin-top:73.95pt;margin-left:449.5pt;mso-position-horizontal-relative:page;mso-position-vertical-relative:page;mso-wrap-distance-left:0;mso-wrap-distance-right:0;mso-wrap-style:none;position:absolute;v-text-anchor:top;z-index:-25165721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2" o:spid="_x0000_s2053" type="#_x0000_t202" style="width:88.3pt;height:7.9pt;margin-top:73.95pt;margin-left:442.5pt;mso-position-horizontal-relative:page;mso-position-vertical-relative:page;mso-wrap-distance-left:0;mso-wrap-distance-right:0;mso-wrap-style:none;position:absolute;v-text-anchor:top;z-index:-25165619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0" o:spid="_x0000_s2054" type="#_x0000_t202" style="width:88.3pt;height:7.9pt;margin-top:73.95pt;margin-left:442.5pt;mso-position-horizontal-relative:page;mso-position-vertical-relative:page;mso-wrap-distance-left:0;mso-wrap-distance-right:0;mso-wrap-style:none;position:absolute;v-text-anchor:top;z-index:-25165516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4" o:spid="_x0000_s2055" type="#_x0000_t202" style="width:88.3pt;height:7.9pt;margin-top:73.95pt;margin-left:56.9pt;mso-position-horizontal-relative:page;mso-position-vertical-relative:page;mso-wrap-distance-left:0;mso-wrap-distance-right:0;mso-wrap-style:none;position:absolute;v-text-anchor:top;z-index:-25165414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2" o:spid="_x0000_s2056" type="#_x0000_t202" style="width:88.3pt;height:7.9pt;margin-top:73.95pt;margin-left:442.5pt;mso-position-horizontal-relative:page;mso-position-vertical-relative:page;mso-wrap-distance-left:0;mso-wrap-distance-right:0;mso-wrap-style:none;position:absolute;v-text-anchor:top;z-index:-25165312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0" o:spid="_x0000_s2057" type="#_x0000_t202" style="width:88.3pt;height:7.9pt;margin-top:73.95pt;margin-left:442.5pt;mso-position-horizontal-relative:page;mso-position-vertical-relative:page;mso-wrap-distance-left:0;mso-wrap-distance-right:0;mso-wrap-style:none;position:absolute;v-text-anchor:top;z-index:-25165209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4" o:spid="_x0000_s2058" type="#_x0000_t202" style="width:88.3pt;height:7.9pt;margin-top:73.95pt;margin-left:56.9pt;mso-position-horizontal-relative:page;mso-position-vertical-relative:page;mso-wrap-distance-left:0;mso-wrap-distance-right:0;mso-wrap-style:none;position:absolute;v-text-anchor:top;z-index:-25165107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2" o:spid="_x0000_s2059" type="#_x0000_t202" style="width:88.3pt;height:7.9pt;margin-top:73.95pt;margin-left:442.5pt;mso-position-horizontal-relative:page;mso-position-vertical-relative:page;mso-wrap-distance-left:0;mso-wrap-distance-right:0;mso-wrap-style:none;position:absolute;v-text-anchor:top;z-index:-25165004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0" o:spid="_x0000_s2060" type="#_x0000_t202" style="width:88.3pt;height:7.9pt;margin-top:73.95pt;margin-left:442.5pt;mso-position-horizontal-relative:page;mso-position-vertical-relative:page;mso-wrap-distance-left:0;mso-wrap-distance-right:0;mso-wrap-style:none;position:absolute;v-text-anchor:top;z-index:-25164902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4" o:spid="_x0000_s2061" type="#_x0000_t202" style="width:88.3pt;height:7.9pt;margin-top:73.95pt;margin-left:56.9pt;mso-position-horizontal-relative:page;mso-position-vertical-relative:page;mso-wrap-distance-left:0;mso-wrap-distance-right:0;mso-wrap-style:none;position:absolute;v-text-anchor:top;z-index:-25164800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2" o:spid="_x0000_s2062" type="#_x0000_t202" style="width:88.3pt;height:7.9pt;margin-top:73.95pt;margin-left:442.5pt;mso-position-horizontal-relative:page;mso-position-vertical-relative:page;mso-wrap-distance-left:0;mso-wrap-distance-right:0;mso-wrap-style:none;position:absolute;v-text-anchor:top;z-index:-25164697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0" o:spid="_x0000_s2063" type="#_x0000_t202" style="width:88.3pt;height:7.9pt;margin-top:73.95pt;margin-left:442.5pt;mso-position-horizontal-relative:page;mso-position-vertical-relative:page;mso-wrap-distance-left:0;mso-wrap-distance-right:0;mso-wrap-style:none;position:absolute;v-text-anchor:top;z-index:-25164595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4" o:spid="_x0000_s2064" type="#_x0000_t202" style="width:88.3pt;height:7.9pt;margin-top:73.95pt;margin-left:56.9pt;mso-position-horizontal-relative:page;mso-position-vertical-relative:page;mso-wrap-distance-left:0;mso-wrap-distance-right:0;mso-wrap-style:none;position:absolute;v-text-anchor:top;z-index:-25164492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1" o:spid="_x0000_s2065" type="#_x0000_t202" style="width:88.3pt;height:7.9pt;margin-top:73.95pt;margin-left:64.05pt;mso-position-horizontal-relative:page;mso-position-vertical-relative:page;mso-wrap-distance-left:0;mso-wrap-distance-right:0;mso-wrap-style:none;position:absolute;v-text-anchor:top;z-index:-25164390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1761—2019</w:t>
                </w:r>
              </w:p>
            </w:txbxContent>
          </v:textbox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66" type="#_x0000_t202" style="width:88.3pt;height:7.9pt;margin-top:73.95pt;margin-left:64.05pt;mso-position-horizontal-relative:page;mso-position-vertical-relative:page;mso-wrap-distance-left:0;mso-wrap-distance-right:0;mso-wrap-style:none;position:absolute;v-text-anchor:top;z-index:-25164288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1761—2019</w:t>
                </w:r>
              </w:p>
            </w:txbxContent>
          </v:textbox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5" o:spid="_x0000_s2069" type="#_x0000_t202" style="width:88.3pt;height:7.9pt;margin-top:73.95pt;margin-left:442.4pt;mso-position-horizontal-relative:page;mso-position-vertical-relative:page;mso-wrap-distance-left:0;mso-wrap-distance-right:0;mso-wrap-style:none;position:absolute;v-text-anchor:top;z-index:-25164185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1" o:spid="_x0000_s2071" type="#_x0000_t202" style="width:88.3pt;height:7.9pt;margin-top:73.95pt;margin-left:64.05pt;mso-position-horizontal-relative:page;mso-position-vertical-relative:page;mso-wrap-distance-left:0;mso-wrap-distance-right:0;mso-wrap-style:none;position:absolute;v-text-anchor:top;z-index:-25164083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1761—2019</w:t>
                </w:r>
              </w:p>
            </w:txbxContent>
          </v:textbox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72" type="#_x0000_t202" style="width:88.3pt;height:7.9pt;margin-top:73.95pt;margin-left:64.05pt;mso-position-horizontal-relative:page;mso-position-vertical-relative:page;mso-wrap-distance-left:0;mso-wrap-distance-right:0;mso-wrap-style:none;position:absolute;v-text-anchor:top;z-index:-25163980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1761—2019</w:t>
                </w:r>
              </w:p>
            </w:txbxContent>
          </v:textbox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5" o:spid="_x0000_s2075" type="#_x0000_t202" style="width:88.3pt;height:7.9pt;margin-top:73.95pt;margin-left:442.4pt;mso-position-horizontal-relative:page;mso-position-vertical-relative:page;mso-wrap-distance-left:0;mso-wrap-distance-right:0;mso-wrap-style:none;position:absolute;v-text-anchor:top;z-index:-25163878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1" o:spid="_x0000_s2077" type="#_x0000_t202" style="width:88.3pt;height:7.9pt;margin-top:73.95pt;margin-left:64.05pt;mso-position-horizontal-relative:page;mso-position-vertical-relative:page;mso-wrap-distance-left:0;mso-wrap-distance-right:0;mso-wrap-style:none;position:absolute;v-text-anchor:top;z-index:-25163776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1761—2019</w:t>
                </w:r>
              </w:p>
            </w:txbxContent>
          </v:textbox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78" type="#_x0000_t202" style="width:88.3pt;height:7.9pt;margin-top:73.95pt;margin-left:64.05pt;mso-position-horizontal-relative:page;mso-position-vertical-relative:page;mso-wrap-distance-left:0;mso-wrap-distance-right:0;mso-wrap-style:none;position:absolute;v-text-anchor:top;z-index:-25163673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1761—2019</w:t>
                </w:r>
              </w:p>
            </w:txbxContent>
          </v:textbox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5" o:spid="_x0000_s2081" type="#_x0000_t202" style="width:88.3pt;height:7.9pt;margin-top:73.95pt;margin-left:442.4pt;mso-position-horizontal-relative:page;mso-position-vertical-relative:page;mso-wrap-distance-left:0;mso-wrap-distance-right:0;mso-wrap-style:none;position:absolute;v-text-anchor:top;z-index:-25163571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1761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2019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5E306ED"/>
    <w:multiLevelType w:val="singleLevel"/>
    <w:tmpl w:val="B5E306ED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FFFFFF"/>
        <w:lang w:val="en-US" w:eastAsia="en-US" w:bidi="en-US"/>
      </w:rPr>
    </w:lvl>
  </w:abstractNum>
  <w:abstractNum w:abstractNumId="1">
    <w:nsid w:val="BF205925"/>
    <w:multiLevelType w:val="singleLevel"/>
    <w:tmpl w:val="BF205925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FFFFFF"/>
        <w:lang w:val="en-US" w:eastAsia="en-US" w:bidi="en-US"/>
      </w:rPr>
    </w:lvl>
  </w:abstractNum>
  <w:abstractNum w:abstractNumId="2">
    <w:nsid w:val="CF092B84"/>
    <w:multiLevelType w:val="singleLevel"/>
    <w:tmpl w:val="CF092B84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TW" w:eastAsia="zh-TW" w:bidi="zh-TW"/>
      </w:rPr>
    </w:lvl>
  </w:abstractNum>
  <w:abstractNum w:abstractNumId="3">
    <w:nsid w:val="0053208E"/>
    <w:multiLevelType w:val="singleLevel"/>
    <w:tmpl w:val="0053208E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TW" w:eastAsia="zh-TW" w:bidi="zh-TW"/>
      </w:rPr>
    </w:lvl>
  </w:abstractNum>
  <w:abstractNum w:abstractNumId="4">
    <w:nsid w:val="03D62ECE"/>
    <w:multiLevelType w:val="multilevel"/>
    <w:tmpl w:val="03D62ECE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FFFFFF"/>
        <w:lang w:val="en-US" w:eastAsia="en-US" w:bidi="en-US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en-US" w:eastAsia="en-US" w:bidi="en-US"/>
      </w:rPr>
    </w:lvl>
    <w:lvl w:ilvl="2">
      <w:start w:val="1"/>
      <w:numFmt w:val="decimal"/>
      <w:pStyle w:val="Nor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en-US" w:eastAsia="en-US" w:bidi="en-US"/>
      </w:rPr>
    </w:lvl>
    <w:lvl w:ilvl="3">
      <w:start w:val="3"/>
      <w:numFmt w:val="decimal"/>
      <w:pStyle w:val="Nor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en-US" w:eastAsia="en-US" w:bidi="en-US"/>
      </w:rPr>
    </w:lvl>
    <w:lvl w:ilvl="4">
      <w:start w:val="0"/>
      <w:numFmt w:val="none"/>
      <w:pStyle w:val="Normal"/>
      <w:lvlJc w:val="left"/>
      <w:pPr>
        <w:tabs>
          <w:tab w:val="num" w:pos="360"/>
        </w:tabs>
      </w:pPr>
    </w:lvl>
    <w:lvl w:ilvl="5">
      <w:start w:val="0"/>
      <w:numFmt w:val="none"/>
      <w:pStyle w:val="Normal"/>
      <w:lvlJc w:val="left"/>
      <w:pPr>
        <w:tabs>
          <w:tab w:val="num" w:pos="360"/>
        </w:tabs>
      </w:pPr>
    </w:lvl>
    <w:lvl w:ilvl="6">
      <w:start w:val="0"/>
      <w:numFmt w:val="decimal"/>
      <w:pStyle w:val="Normal"/>
      <w:lvlJc w:val="left"/>
    </w:lvl>
    <w:lvl w:ilvl="7">
      <w:start w:val="0"/>
      <w:numFmt w:val="decimal"/>
      <w:pStyle w:val="Normal"/>
      <w:lvlJc w:val="left"/>
    </w:lvl>
    <w:lvl w:ilvl="8">
      <w:start w:val="0"/>
      <w:numFmt w:val="decimal"/>
      <w:pStyle w:val="Normal"/>
      <w:lvlJc w:val="left"/>
    </w:lvl>
  </w:abstractNum>
  <w:abstractNum w:abstractNumId="5">
    <w:nsid w:val="25B654F3"/>
    <w:multiLevelType w:val="singleLevel"/>
    <w:tmpl w:val="25B654F3"/>
    <w:lvl w:ilvl="0">
      <w:start w:val="0"/>
      <w:numFmt w:val="decimal"/>
      <w:lvlJc w:val="left"/>
    </w:lvl>
  </w:abstractNum>
  <w:abstractNum w:abstractNumId="6">
    <w:nsid w:val="59ADCABA"/>
    <w:multiLevelType w:val="singleLevel"/>
    <w:tmpl w:val="59ADCABA"/>
    <w:lvl w:ilvl="0">
      <w:start w:val="0"/>
      <w:numFmt w:val="decimal"/>
      <w:lvlJc w:val="left"/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"/>
  <w:bordersDoNotSurroundHeader/>
  <w:bordersDoNotSurroundFooter/>
  <w:defaultTabStop w:val="500"/>
  <w:evenAndOddHeaders/>
  <w:drawingGridHorizontalSpacing w:val="181"/>
  <w:drawingGridVerticalSpacing w:val="181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18B1786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1">
    <w:name w:val="Heading #1|1_"/>
    <w:basedOn w:val="DefaultParagraphFont"/>
    <w:link w:val="Heading110"/>
    <w:qFormat/>
    <w:rPr>
      <w:b/>
      <w:bCs/>
      <w:i w:val="0"/>
      <w:iCs w:val="0"/>
      <w:smallCaps w:val="0"/>
      <w:strike w:val="0"/>
      <w:sz w:val="96"/>
      <w:szCs w:val="96"/>
      <w:u w:val="none"/>
      <w:shd w:val="clear" w:color="auto" w:fill="auto"/>
    </w:rPr>
  </w:style>
  <w:style w:type="character" w:customStyle="1" w:styleId="Heading31">
    <w:name w:val="Heading #3|1_"/>
    <w:basedOn w:val="DefaultParagraphFont"/>
    <w:link w:val="Heading31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48"/>
      <w:szCs w:val="48"/>
      <w:u w:val="none"/>
      <w:shd w:val="clear" w:color="auto" w:fill="auto"/>
      <w:lang w:val="zh-TW" w:eastAsia="zh-TW" w:bidi="zh-TW"/>
    </w:rPr>
  </w:style>
  <w:style w:type="character" w:customStyle="1" w:styleId="Bodytext2">
    <w:name w:val="Body text|2_"/>
    <w:basedOn w:val="DefaultParagraphFont"/>
    <w:link w:val="Bodytext20"/>
    <w:rPr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Bodytext5">
    <w:name w:val="Body text|5_"/>
    <w:basedOn w:val="DefaultParagraphFont"/>
    <w:link w:val="Bodytext50"/>
    <w:qFormat/>
    <w:rPr>
      <w:b w:val="0"/>
      <w:bCs w:val="0"/>
      <w:i w:val="0"/>
      <w:iCs w:val="0"/>
      <w:smallCaps w:val="0"/>
      <w:strike w:val="0"/>
      <w:sz w:val="26"/>
      <w:szCs w:val="26"/>
      <w:u w:val="single"/>
      <w:shd w:val="clear" w:color="auto" w:fill="auto"/>
    </w:rPr>
  </w:style>
  <w:style w:type="character" w:customStyle="1" w:styleId="Bodytext4">
    <w:name w:val="Body text|4_"/>
    <w:basedOn w:val="DefaultParagraphFont"/>
    <w:link w:val="Bodytext40"/>
    <w:rPr>
      <w:rFonts w:ascii="宋体" w:eastAsia="宋体" w:hAnsi="宋体" w:cs="宋体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  <w:lang w:val="zh-TW" w:eastAsia="zh-TW" w:bidi="zh-TW"/>
    </w:rPr>
  </w:style>
  <w:style w:type="character" w:customStyle="1" w:styleId="Heading21">
    <w:name w:val="Heading #2|1_"/>
    <w:basedOn w:val="DefaultParagraphFont"/>
    <w:link w:val="Heading21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52"/>
      <w:szCs w:val="52"/>
      <w:u w:val="none"/>
      <w:shd w:val="clear" w:color="auto" w:fill="auto"/>
      <w:lang w:val="zh-TW" w:eastAsia="zh-TW" w:bidi="zh-TW"/>
    </w:rPr>
  </w:style>
  <w:style w:type="character" w:customStyle="1" w:styleId="Picturecaption1">
    <w:name w:val="Picture caption|1_"/>
    <w:basedOn w:val="DefaultParagraphFont"/>
    <w:link w:val="Picturecaption1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Bodytext6">
    <w:name w:val="Body text|6_"/>
    <w:basedOn w:val="DefaultParagraphFont"/>
    <w:link w:val="Bodytext6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character" w:customStyle="1" w:styleId="Other1">
    <w:name w:val="Other|1_"/>
    <w:basedOn w:val="DefaultParagraphFont"/>
    <w:link w:val="Other10"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Tableofcontents1">
    <w:name w:val="Table of contents|1_"/>
    <w:basedOn w:val="DefaultParagraphFont"/>
    <w:link w:val="Tableofcontents1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Bodytext3">
    <w:name w:val="Body text|3_"/>
    <w:basedOn w:val="DefaultParagraphFont"/>
    <w:link w:val="Bodytext30"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Headerorfooter2">
    <w:name w:val="Header or footer|2_"/>
    <w:basedOn w:val="DefaultParagraphFont"/>
    <w:link w:val="Headerorfooter20"/>
    <w:qFormat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Bodytext1">
    <w:name w:val="Body text|1_"/>
    <w:basedOn w:val="DefaultParagraphFont"/>
    <w:link w:val="Bodytext1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Heading41">
    <w:name w:val="Heading #4|1_"/>
    <w:basedOn w:val="DefaultParagraphFont"/>
    <w:link w:val="Heading410"/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character" w:customStyle="1" w:styleId="Headerorfooter1">
    <w:name w:val="Header or footer|1_"/>
    <w:basedOn w:val="DefaultParagraphFont"/>
    <w:link w:val="Headerorfooter10"/>
    <w:qFormat/>
    <w:rPr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paragraph" w:customStyle="1" w:styleId="Heading410">
    <w:name w:val="Heading #4|1"/>
    <w:basedOn w:val="Normal"/>
    <w:link w:val="Heading41"/>
    <w:pPr>
      <w:widowControl w:val="0"/>
      <w:shd w:val="clear" w:color="auto" w:fill="auto"/>
      <w:spacing w:before="640" w:after="560"/>
      <w:jc w:val="center"/>
      <w:outlineLvl w:val="3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Bodytext20">
    <w:name w:val="Body text|2"/>
    <w:basedOn w:val="Normal"/>
    <w:link w:val="Bodytext2"/>
    <w:qFormat/>
    <w:pPr>
      <w:widowControl w:val="0"/>
      <w:shd w:val="clear" w:color="auto" w:fill="auto"/>
      <w:spacing w:after="40"/>
    </w:pPr>
    <w:rPr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paragraph" w:customStyle="1" w:styleId="Heading310">
    <w:name w:val="Heading #3|1"/>
    <w:basedOn w:val="Normal"/>
    <w:link w:val="Heading31"/>
    <w:qFormat/>
    <w:pPr>
      <w:widowControl w:val="0"/>
      <w:shd w:val="clear" w:color="auto" w:fill="auto"/>
      <w:spacing w:after="360"/>
      <w:outlineLvl w:val="2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48"/>
      <w:szCs w:val="48"/>
      <w:u w:val="none"/>
      <w:shd w:val="clear" w:color="auto" w:fill="auto"/>
      <w:lang w:val="zh-TW" w:eastAsia="zh-TW" w:bidi="zh-TW"/>
    </w:rPr>
  </w:style>
  <w:style w:type="paragraph" w:customStyle="1" w:styleId="Bodytext50">
    <w:name w:val="Body text|5"/>
    <w:basedOn w:val="Normal"/>
    <w:link w:val="Bodytext5"/>
    <w:qFormat/>
    <w:pPr>
      <w:widowControl w:val="0"/>
      <w:shd w:val="clear" w:color="auto" w:fill="auto"/>
      <w:spacing w:after="1820"/>
      <w:ind w:right="140"/>
    </w:pPr>
    <w:rPr>
      <w:b w:val="0"/>
      <w:bCs w:val="0"/>
      <w:i w:val="0"/>
      <w:iCs w:val="0"/>
      <w:smallCaps w:val="0"/>
      <w:strike w:val="0"/>
      <w:sz w:val="26"/>
      <w:szCs w:val="26"/>
      <w:u w:val="single"/>
      <w:shd w:val="clear" w:color="auto" w:fill="auto"/>
    </w:rPr>
  </w:style>
  <w:style w:type="paragraph" w:customStyle="1" w:styleId="Heading110">
    <w:name w:val="Heading #1|1"/>
    <w:basedOn w:val="Normal"/>
    <w:link w:val="Heading11"/>
    <w:qFormat/>
    <w:pPr>
      <w:widowControl w:val="0"/>
      <w:shd w:val="clear" w:color="auto" w:fill="auto"/>
      <w:spacing w:after="280"/>
      <w:ind w:right="280"/>
      <w:jc w:val="right"/>
      <w:outlineLvl w:val="0"/>
    </w:pPr>
    <w:rPr>
      <w:b/>
      <w:bCs/>
      <w:i w:val="0"/>
      <w:iCs w:val="0"/>
      <w:smallCaps w:val="0"/>
      <w:strike w:val="0"/>
      <w:sz w:val="96"/>
      <w:szCs w:val="96"/>
      <w:u w:val="none"/>
      <w:shd w:val="clear" w:color="auto" w:fill="auto"/>
    </w:rPr>
  </w:style>
  <w:style w:type="paragraph" w:customStyle="1" w:styleId="Headerorfooter10">
    <w:name w:val="Header or footer|1"/>
    <w:basedOn w:val="Normal"/>
    <w:link w:val="Headerorfooter1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paragraph" w:customStyle="1" w:styleId="Headerorfooter20">
    <w:name w:val="Header or footer|2"/>
    <w:basedOn w:val="Normal"/>
    <w:link w:val="Headerorfooter2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Heading210">
    <w:name w:val="Heading #2|1"/>
    <w:basedOn w:val="Normal"/>
    <w:link w:val="Heading21"/>
    <w:pPr>
      <w:widowControl w:val="0"/>
      <w:shd w:val="clear" w:color="auto" w:fill="auto"/>
      <w:spacing w:after="7220"/>
      <w:jc w:val="center"/>
      <w:outlineLvl w:val="1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52"/>
      <w:szCs w:val="52"/>
      <w:u w:val="none"/>
      <w:shd w:val="clear" w:color="auto" w:fill="auto"/>
      <w:lang w:val="zh-TW" w:eastAsia="zh-TW" w:bidi="zh-TW"/>
    </w:rPr>
  </w:style>
  <w:style w:type="paragraph" w:customStyle="1" w:styleId="Other10">
    <w:name w:val="Other|1"/>
    <w:basedOn w:val="Normal"/>
    <w:link w:val="Other1"/>
    <w:pPr>
      <w:widowControl w:val="0"/>
      <w:shd w:val="clear" w:color="auto" w:fill="auto"/>
      <w:spacing w:after="600" w:line="329" w:lineRule="auto"/>
      <w:ind w:firstLine="400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Bodytext30">
    <w:name w:val="Body text|3"/>
    <w:basedOn w:val="Normal"/>
    <w:link w:val="Bodytext3"/>
    <w:qFormat/>
    <w:pPr>
      <w:widowControl w:val="0"/>
      <w:shd w:val="clear" w:color="auto" w:fill="auto"/>
      <w:spacing w:line="312" w:lineRule="exact"/>
      <w:ind w:firstLine="440"/>
    </w:pPr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Bodytext60">
    <w:name w:val="Body text|6"/>
    <w:basedOn w:val="Normal"/>
    <w:link w:val="Bodytext6"/>
    <w:pPr>
      <w:widowControl w:val="0"/>
      <w:shd w:val="clear" w:color="auto" w:fill="auto"/>
      <w:spacing w:after="560"/>
      <w:jc w:val="center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Bodytext40">
    <w:name w:val="Body text|4"/>
    <w:basedOn w:val="Normal"/>
    <w:link w:val="Bodytext4"/>
    <w:pPr>
      <w:widowControl w:val="0"/>
      <w:shd w:val="clear" w:color="auto" w:fill="auto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  <w:lang w:val="zh-TW" w:eastAsia="zh-TW" w:bidi="zh-TW"/>
    </w:rPr>
  </w:style>
  <w:style w:type="paragraph" w:customStyle="1" w:styleId="Tableofcontents10">
    <w:name w:val="Table of contents|1"/>
    <w:basedOn w:val="Normal"/>
    <w:link w:val="Tableofcontents1"/>
    <w:qFormat/>
    <w:pPr>
      <w:widowControl w:val="0"/>
      <w:shd w:val="clear" w:color="auto" w:fill="auto"/>
      <w:spacing w:after="140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Picturecaption10">
    <w:name w:val="Picture caption|1"/>
    <w:basedOn w:val="Normal"/>
    <w:link w:val="Picturecaption1"/>
    <w:qFormat/>
    <w:pPr>
      <w:widowControl w:val="0"/>
      <w:shd w:val="clear" w:color="auto" w:fill="auto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Bodytext10">
    <w:name w:val="Body text|1"/>
    <w:basedOn w:val="Normal"/>
    <w:link w:val="Bodytext1"/>
    <w:pPr>
      <w:widowControl w:val="0"/>
      <w:shd w:val="clear" w:color="auto" w:fill="auto"/>
      <w:spacing w:after="600" w:line="329" w:lineRule="auto"/>
      <w:ind w:firstLine="400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footer" Target="footer6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image" Target="media/image1.jpeg" /><Relationship Id="rId21" Type="http://schemas.openxmlformats.org/officeDocument/2006/relationships/header" Target="header9.xml" /><Relationship Id="rId22" Type="http://schemas.openxmlformats.org/officeDocument/2006/relationships/header" Target="header10.xml" /><Relationship Id="rId23" Type="http://schemas.openxmlformats.org/officeDocument/2006/relationships/footer" Target="footer9.xml" /><Relationship Id="rId24" Type="http://schemas.openxmlformats.org/officeDocument/2006/relationships/footer" Target="footer10.xml" /><Relationship Id="rId25" Type="http://schemas.openxmlformats.org/officeDocument/2006/relationships/header" Target="header11.xml" /><Relationship Id="rId26" Type="http://schemas.openxmlformats.org/officeDocument/2006/relationships/footer" Target="footer11.xml" /><Relationship Id="rId27" Type="http://schemas.openxmlformats.org/officeDocument/2006/relationships/header" Target="header12.xml" /><Relationship Id="rId28" Type="http://schemas.openxmlformats.org/officeDocument/2006/relationships/header" Target="header13.xml" /><Relationship Id="rId29" Type="http://schemas.openxmlformats.org/officeDocument/2006/relationships/footer" Target="footer12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header" Target="header14.xml" /><Relationship Id="rId32" Type="http://schemas.openxmlformats.org/officeDocument/2006/relationships/footer" Target="footer14.xml" /><Relationship Id="rId33" Type="http://schemas.openxmlformats.org/officeDocument/2006/relationships/image" Target="media/image2.jpeg" /><Relationship Id="rId34" Type="http://schemas.openxmlformats.org/officeDocument/2006/relationships/header" Target="header15.xml" /><Relationship Id="rId35" Type="http://schemas.openxmlformats.org/officeDocument/2006/relationships/header" Target="header16.xml" /><Relationship Id="rId36" Type="http://schemas.openxmlformats.org/officeDocument/2006/relationships/footer" Target="footer15.xml" /><Relationship Id="rId37" Type="http://schemas.openxmlformats.org/officeDocument/2006/relationships/footer" Target="footer16.xml" /><Relationship Id="rId38" Type="http://schemas.openxmlformats.org/officeDocument/2006/relationships/header" Target="header17.xml" /><Relationship Id="rId39" Type="http://schemas.openxmlformats.org/officeDocument/2006/relationships/footer" Target="footer17.xml" /><Relationship Id="rId4" Type="http://schemas.openxmlformats.org/officeDocument/2006/relationships/header" Target="header1.xml" /><Relationship Id="rId40" Type="http://schemas.openxmlformats.org/officeDocument/2006/relationships/header" Target="header18.xml" /><Relationship Id="rId41" Type="http://schemas.openxmlformats.org/officeDocument/2006/relationships/header" Target="header19.xml" /><Relationship Id="rId42" Type="http://schemas.openxmlformats.org/officeDocument/2006/relationships/footer" Target="footer18.xml" /><Relationship Id="rId43" Type="http://schemas.openxmlformats.org/officeDocument/2006/relationships/footer" Target="footer19.xml" /><Relationship Id="rId44" Type="http://schemas.openxmlformats.org/officeDocument/2006/relationships/header" Target="header20.xml" /><Relationship Id="rId45" Type="http://schemas.openxmlformats.org/officeDocument/2006/relationships/footer" Target="footer20.xml" /><Relationship Id="rId46" Type="http://schemas.openxmlformats.org/officeDocument/2006/relationships/hyperlink" Target="https://d.book118.com/087144022042006044" TargetMode="External" /><Relationship Id="rId47" Type="http://schemas.openxmlformats.org/officeDocument/2006/relationships/header" Target="header21.xml" /><Relationship Id="rId48" Type="http://schemas.openxmlformats.org/officeDocument/2006/relationships/header" Target="header22.xml" /><Relationship Id="rId49" Type="http://schemas.openxmlformats.org/officeDocument/2006/relationships/footer" Target="footer21.xml" /><Relationship Id="rId5" Type="http://schemas.openxmlformats.org/officeDocument/2006/relationships/header" Target="header2.xml" /><Relationship Id="rId50" Type="http://schemas.openxmlformats.org/officeDocument/2006/relationships/footer" Target="footer22.xml" /><Relationship Id="rId51" Type="http://schemas.openxmlformats.org/officeDocument/2006/relationships/header" Target="header23.xml" /><Relationship Id="rId52" Type="http://schemas.openxmlformats.org/officeDocument/2006/relationships/footer" Target="footer23.xml" /><Relationship Id="rId53" Type="http://schemas.openxmlformats.org/officeDocument/2006/relationships/theme" Target="theme/theme1.xml" /><Relationship Id="rId54" Type="http://schemas.openxmlformats.org/officeDocument/2006/relationships/numbering" Target="numbering.xml" /><Relationship Id="rId55" Type="http://schemas.openxmlformats.org/officeDocument/2006/relationships/styles" Target="styles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标准名称</dc:title>
  <dc:creator>CNIS</dc:creator>
  <cp:lastModifiedBy>kingsoft</cp:lastModifiedBy>
  <cp:revision>0</cp:revision>
  <dcterms:created xsi:type="dcterms:W3CDTF">2023-05-25T13:55:28Z</dcterms:created>
  <dcterms:modified xsi:type="dcterms:W3CDTF">2023-05-25T13:55:29Z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2052-10.1.0.7509</vt:lpwstr>
  </property>
</Properties>
</file>