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313064A"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BE5185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60CC98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39B611B" w14:textId="77777777">
                          <w:pPr>
                            <w:pStyle w:val="NoSpacing"/>
                            <w:jc w:val="right"/>
                            <w:rPr>
                              <w:color w:val="595959" w:themeColor="text1" w:themeTint="A6"/>
                              <w:sz w:val="32"/>
                              <w:szCs w:val="32"/>
                            </w:rPr>
                          </w:pPr>
                          <w:sdt>
                            <w:sdtPr>
                              <w:rPr>
                                <w:color w:val="595959" w:themeColor="text1" w:themeTint="A6"/>
                                <w:sz w:val="32"/>
                                <w:szCs w:val="32"/>
                              </w:rPr>
                              <w:alias w:val="摘要"/>
                              <w:id w:val="19097450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7950797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1D6B2F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49BB8F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9063607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86D63F3"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EE41BE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00E186B"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7CBBBFB"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DF7505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3D30B3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2628B4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9853EFD"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CE4BD9"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04098C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932C99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C6B7208"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10252C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12E8D23"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1E9405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C55640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2EA4884"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ECB4B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3DE86C1"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AE4A0F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000BB9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72953B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00190643"/>
        <w:docPartObj>
          <w:docPartGallery w:val="Table of Contents"/>
          <w:docPartUnique/>
        </w:docPartObj>
      </w:sdtPr>
      <w:sdtEndPr>
        <w:rPr>
          <w:b/>
          <w:bCs/>
        </w:rPr>
      </w:sdtEndPr>
      <w:sdtContent>
        <w:p w:rsidR="00483551" w:rsidRPr="00913CD1" w:rsidP="00457322" w14:paraId="377E6961"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79D816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07A647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26C584F"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184A1F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845932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02C5CDA"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0F2CFE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E1F311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DABACA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E0B665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66147F5"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D12589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3DEA4B4"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F61583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4832DF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7876F1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1BCAF3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E9A1110"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78D955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DA6EE4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80F817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56921357"/>
        <w:docPartObj>
          <w:docPartGallery w:val="Table of Contents"/>
          <w:docPartUnique/>
        </w:docPartObj>
      </w:sdtPr>
      <w:sdtEndPr>
        <w:rPr>
          <w:b/>
          <w:bCs/>
        </w:rPr>
      </w:sdtEndPr>
      <w:sdtContent>
        <w:p w:rsidR="00483551" w:rsidRPr="00913CD1" w:rsidP="00457322" w14:paraId="65E5A49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5E90FB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90C18B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01E459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4612C9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EF787D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92278A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A7A7D3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821D6A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534CFA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60F5E23"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69B331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B03D30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CC4371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E827559"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DDCCB2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A6B29C8"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C2EAC7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59BC7D2"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44D94BC"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F4FDB25"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596F507"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66146886"/>
        <w:docPartObj>
          <w:docPartGallery w:val="Table of Contents"/>
          <w:docPartUnique/>
        </w:docPartObj>
      </w:sdtPr>
      <w:sdtEndPr>
        <w:rPr>
          <w:b/>
          <w:bCs/>
        </w:rPr>
      </w:sdtEndPr>
      <w:sdtContent>
        <w:p w:rsidR="00483551" w:rsidRPr="00913CD1" w:rsidP="00457322" w14:paraId="3B42FE8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42BA45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94B630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C231F2C"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A6F98B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642E4D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F51308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8C01FA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D8C589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C2F4E6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DE0A6E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E70D1B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929A6C1"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DEF1514"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808676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5728FD1"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703F268"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D77637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82E897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DB2849" w14:paraId="7C5D7D63" w14:textId="0F5A653E">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光纤和特种光缆项目可行性分析报告编制的目的在于为项目的投资决策提供科学、客观的依据。通过全面深入的市场调研、技术评估、财务分析和风险评估，可行性分析报告能够帮助决策者清晰地了解项目的潜在收益、风险和可行性，从而做出明智的投资决策。</w:t>
      </w:r>
      <w:r>
        <w:rPr>
          <w:rFonts w:ascii="仿宋" w:eastAsia="仿宋" w:hAnsi="仿宋"/>
          <w:sz w:val="28"/>
        </w:rPr>
        <w:br/>
      </w:r>
      <w:r>
        <w:rPr>
          <w:rFonts w:ascii="仿宋" w:eastAsia="仿宋" w:hAnsi="仿宋"/>
          <w:sz w:val="28"/>
        </w:rPr>
        <w:t>具体来说，编制可行性分析报告的意义体现在以下几个方面：</w:t>
      </w:r>
      <w:r>
        <w:rPr>
          <w:rFonts w:ascii="仿宋" w:eastAsia="仿宋" w:hAnsi="仿宋"/>
          <w:sz w:val="28"/>
        </w:rPr>
        <w:br/>
        <w:t xml:space="preserve">    1.</w:t>
      </w:r>
      <w:r>
        <w:rPr>
          <w:rFonts w:ascii="仿宋" w:eastAsia="仿宋" w:hAnsi="仿宋"/>
          <w:sz w:val="28"/>
        </w:rPr>
        <w:t>市场洞察：通过对目标市场进行详细分析，评估项目的市场需求和潜在客户，为产品定位和市场营销策略提供指导。</w:t>
      </w:r>
      <w:r>
        <w:rPr>
          <w:rFonts w:ascii="仿宋" w:eastAsia="仿宋" w:hAnsi="仿宋"/>
          <w:sz w:val="28"/>
        </w:rPr>
        <w:br/>
        <w:t xml:space="preserve">    2.</w:t>
      </w:r>
      <w:r>
        <w:rPr>
          <w:rFonts w:ascii="仿宋" w:eastAsia="仿宋" w:hAnsi="仿宋"/>
          <w:sz w:val="28"/>
        </w:rPr>
        <w:t>技术评估：对项目所采用的技术进行评估，确保其先进性、适用性和可靠性，为项目的长期稳定运行提供技术保障。</w:t>
      </w:r>
      <w:r>
        <w:rPr>
          <w:rFonts w:ascii="仿宋" w:eastAsia="仿宋" w:hAnsi="仿宋"/>
          <w:sz w:val="28"/>
        </w:rPr>
        <w:br/>
        <w:t xml:space="preserve">    3.</w:t>
      </w:r>
      <w:r>
        <w:rPr>
          <w:rFonts w:ascii="仿宋" w:eastAsia="仿宋" w:hAnsi="仿宋"/>
          <w:sz w:val="28"/>
        </w:rPr>
        <w:t>财务分析：通过详细的财务预测和分析，评估项目的预期收益、投资回报率和财务风险，为投资者提供明确的财务前景。</w:t>
      </w:r>
      <w:r>
        <w:rPr>
          <w:rFonts w:ascii="仿宋" w:eastAsia="仿宋" w:hAnsi="仿宋"/>
          <w:sz w:val="28"/>
        </w:rPr>
        <w:br/>
        <w:t xml:space="preserve">    4.</w:t>
      </w:r>
      <w:r>
        <w:rPr>
          <w:rFonts w:ascii="仿宋" w:eastAsia="仿宋" w:hAnsi="仿宋"/>
          <w:sz w:val="28"/>
        </w:rPr>
        <w:t>风险管理：识别并评估项目可能面临的各种风险，包括市场风险、技术风险、运营风险等，并提出相应的风险应对策略，降低投资风险。</w:t>
      </w:r>
      <w:r>
        <w:rPr>
          <w:rFonts w:ascii="仿宋" w:eastAsia="仿宋" w:hAnsi="仿宋"/>
          <w:sz w:val="28"/>
        </w:rPr>
        <w:br/>
        <w:t xml:space="preserve">    5.</w:t>
      </w:r>
      <w:r>
        <w:rPr>
          <w:rFonts w:ascii="仿宋" w:eastAsia="仿宋" w:hAnsi="仿宋"/>
          <w:sz w:val="28"/>
        </w:rPr>
        <w:t>政策合规：确保项目符合国家相关法律法规和政策要求，避免潜在的政策风险，保障项目的合法性和可持续性。</w:t>
      </w:r>
      <w:r>
        <w:rPr>
          <w:rFonts w:ascii="仿宋" w:eastAsia="仿宋" w:hAnsi="仿宋"/>
          <w:sz w:val="28"/>
        </w:rPr>
        <w:br/>
        <w:t xml:space="preserve">    6.</w:t>
      </w:r>
    </w:p>
    <w:p w:rsidR="00DB2849" w14:textId="0F5A653E">
      <w:pPr>
        <w:ind w:firstLine="561"/>
      </w:pPr>
      <w:r>
        <w:rPr>
          <w:rFonts w:ascii="仿宋" w:eastAsia="仿宋" w:hAnsi="仿宋"/>
          <w:sz w:val="28"/>
        </w:rPr>
        <w:t>综合评估：对项目的各个方面进行综合评估，包括经济性、技术性、市场性、风险性和社会环境影响等，为决策者提供一个全面的决策参考。</w:t>
      </w:r>
      <w:r>
        <w:rPr>
          <w:rFonts w:ascii="仿宋" w:eastAsia="仿宋" w:hAnsi="仿宋"/>
          <w:sz w:val="28"/>
        </w:rPr>
        <w:br/>
      </w:r>
      <w:r>
        <w:rPr>
          <w:rFonts w:ascii="仿宋" w:eastAsia="仿宋" w:hAnsi="仿宋"/>
          <w:sz w:val="28"/>
        </w:rPr>
        <w:t>综上所述，光纤和特种光缆项目可行性分析报告的编制是投资决策过程中的关键步骤，它能够为决策者提供关键信息，降低决策不确定性，提高投资成功的可能性。</w:t>
      </w:r>
    </w:p>
    <w:p w:rsidR="009D1637" w:rsidRPr="00913CD1" w:rsidP="00457322" w14:paraId="29A03E4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381A7E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013CDD2"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2CBB6E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C3465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1129B8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89064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66C460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2C6ADD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B0704C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74EA4E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F17FEC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695736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E7A0EB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B934E7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D35BF8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201CD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3A2AF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D64A8C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9ABF9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5A155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95997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D1C4D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1CC20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F0245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528CF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59ADF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w:t>
      </w:r>
    </w:p>
    <w:p w:rsidR="009D1637" w:rsidRPr="00913CD1" w:rsidP="00457322" w14:paraId="030D3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w:t>
      </w:r>
    </w:p>
    <w:p w:rsidR="009D1637" w:rsidRPr="00913CD1" w:rsidP="00457322" w14:paraId="2D5A4E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C78CC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1523C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AE15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1D49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30C60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CDB09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A0AC8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光纤和特种光缆产品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AB52C3E"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光纤和特种光缆</w:t>
      </w:r>
      <w:r w:rsidRPr="00913CD1">
        <w:rPr>
          <w:rFonts w:ascii="仿宋" w:eastAsia="仿宋" w:hAnsi="仿宋"/>
        </w:rPr>
        <w:t>项目绪论</w:t>
      </w:r>
      <w:bookmarkEnd w:id="4"/>
    </w:p>
    <w:p w:rsidR="009D1637" w:rsidRPr="00913CD1" w:rsidP="00457322" w14:paraId="036F108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光纤和特种光缆</w:t>
      </w:r>
      <w:r w:rsidRPr="00913CD1">
        <w:rPr>
          <w:rFonts w:ascii="仿宋" w:eastAsia="仿宋" w:hAnsi="仿宋"/>
        </w:rPr>
        <w:t>项目名称及建设性质</w:t>
      </w:r>
      <w:bookmarkEnd w:id="5"/>
    </w:p>
    <w:p w:rsidR="009D1637" w:rsidRPr="00913CD1" w:rsidP="00457322" w14:paraId="56DAD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项目名称</w:t>
      </w:r>
    </w:p>
    <w:p w:rsidR="009D1637" w:rsidRPr="00913CD1" w:rsidP="00457322" w14:paraId="255357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w:t>
      </w:r>
    </w:p>
    <w:p w:rsidR="009D1637" w:rsidRPr="00913CD1" w:rsidP="00457322" w14:paraId="09626A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项目建设性质</w:t>
      </w:r>
    </w:p>
    <w:p w:rsidR="009D1637" w:rsidRPr="00913CD1" w:rsidP="00457322" w14:paraId="1FA1A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光纤和特种光缆</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6EE11D9"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光纤和特种光缆</w:t>
      </w:r>
      <w:r w:rsidRPr="00913CD1">
        <w:rPr>
          <w:rFonts w:ascii="仿宋" w:eastAsia="仿宋" w:hAnsi="仿宋"/>
        </w:rPr>
        <w:t>项目承办单位</w:t>
      </w:r>
      <w:bookmarkEnd w:id="6"/>
    </w:p>
    <w:p w:rsidR="009D1637" w:rsidRPr="00913CD1" w:rsidP="00457322" w14:paraId="462F60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项目实施主体</w:t>
      </w:r>
    </w:p>
    <w:p w:rsidR="009D1637" w:rsidRPr="00913CD1" w:rsidP="00457322" w14:paraId="229F01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9002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72DD1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项目信息。</w:t>
      </w:r>
    </w:p>
    <w:p w:rsidR="009D1637" w:rsidRPr="00913CD1" w:rsidP="00457322" w14:paraId="23D57B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FF6D1D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ADD538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7DAA994"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AA8617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8AEFB3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光纤和特种光缆</w:t>
      </w:r>
      <w:r w:rsidRPr="00913CD1">
        <w:rPr>
          <w:rFonts w:ascii="仿宋" w:eastAsia="仿宋" w:hAnsi="仿宋"/>
        </w:rPr>
        <w:t>项目定位及建设理由</w:t>
      </w:r>
      <w:bookmarkEnd w:id="7"/>
    </w:p>
    <w:p w:rsidR="00DB2849" w14:paraId="6BE99FDD" w14:textId="78A56D6D">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光纤和特种光缆项目可行性分析报告中的项目定位及建设理由应明确项目的目标市场、产品定位、技术优势以及建设该项目的必要性。以下是对这些方面的简要分析：</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br/>
        <w:t xml:space="preserve">    △</w:t>
      </w:r>
      <w:r>
        <w:rPr>
          <w:rFonts w:ascii="仿宋" w:eastAsia="仿宋" w:hAnsi="仿宋"/>
          <w:sz w:val="28"/>
        </w:rPr>
        <w:t>目标市场：项目应明确其服务的主要市场领域，如电信、数据中心、工业控制、军事通信等。</w:t>
      </w:r>
      <w:r>
        <w:rPr>
          <w:rFonts w:ascii="仿宋" w:eastAsia="仿宋" w:hAnsi="仿宋"/>
          <w:sz w:val="28"/>
        </w:rPr>
        <w:br/>
        <w:t xml:space="preserve">    △</w:t>
      </w:r>
      <w:r>
        <w:rPr>
          <w:rFonts w:ascii="仿宋" w:eastAsia="仿宋" w:hAnsi="仿宋"/>
          <w:sz w:val="28"/>
        </w:rPr>
        <w:t>产品定位：根据市场需求和技术发展趋势，确定光纤和特种光缆的产品规格、性能指标和应用领域。</w:t>
      </w:r>
      <w:r>
        <w:rPr>
          <w:rFonts w:ascii="仿宋" w:eastAsia="仿宋" w:hAnsi="仿宋"/>
          <w:sz w:val="28"/>
        </w:rPr>
        <w:br/>
        <w:t xml:space="preserve">    △</w:t>
      </w:r>
      <w:r>
        <w:rPr>
          <w:rFonts w:ascii="仿宋" w:eastAsia="仿宋" w:hAnsi="仿宋"/>
          <w:sz w:val="28"/>
        </w:rPr>
        <w:t>技术优势：强调项目采用的技术是否具有创新性、领先性，是否能够满足特定应用领域的需求。</w:t>
      </w:r>
      <w:r>
        <w:rPr>
          <w:rFonts w:ascii="仿宋" w:eastAsia="仿宋" w:hAnsi="仿宋"/>
          <w:sz w:val="28"/>
        </w:rPr>
        <w:br/>
        <w:t xml:space="preserve">    2.</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市场需求分析：评估目标市场对光纤和特种光缆的需求现状和未来趋势，说明项目的市场潜力和增长空间。</w:t>
      </w:r>
      <w:r>
        <w:rPr>
          <w:rFonts w:ascii="仿宋" w:eastAsia="仿宋" w:hAnsi="仿宋"/>
          <w:sz w:val="28"/>
        </w:rPr>
        <w:br/>
        <w:t xml:space="preserve">    △</w:t>
      </w:r>
      <w:r>
        <w:rPr>
          <w:rFonts w:ascii="仿宋" w:eastAsia="仿宋" w:hAnsi="仿宋"/>
          <w:sz w:val="28"/>
        </w:rPr>
        <w:t>产业政策支持：阐述国家或地区相关产业政策对该项目的支持力度，包括税收优惠、财政补贴、技术创新支持等。</w:t>
      </w:r>
      <w:r>
        <w:rPr>
          <w:rFonts w:ascii="仿宋" w:eastAsia="仿宋" w:hAnsi="仿宋"/>
          <w:sz w:val="28"/>
        </w:rPr>
        <w:br/>
        <w:t xml:space="preserve">    △</w:t>
      </w:r>
      <w:r>
        <w:rPr>
          <w:rFonts w:ascii="仿宋" w:eastAsia="仿宋" w:hAnsi="仿宋"/>
          <w:sz w:val="28"/>
        </w:rPr>
        <w:t>区域优势利用：分析项目所在地的区位优势，如交通便利性、基础设施完善度、劳动力资源等。</w:t>
      </w:r>
    </w:p>
    <w:p w:rsidR="00DB2849" w14:textId="78A56D6D">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供应链和合作伙伴：说明项目是否具备稳定的原材料供应渠道和战略合作关系，这将影响项目的成本和市场竞争力。</w:t>
      </w:r>
      <w:r>
        <w:rPr>
          <w:rFonts w:ascii="仿宋" w:eastAsia="仿宋" w:hAnsi="仿宋"/>
          <w:sz w:val="28"/>
        </w:rPr>
        <w:br/>
        <w:t xml:space="preserve">    △</w:t>
      </w:r>
      <w:r>
        <w:rPr>
          <w:rFonts w:ascii="仿宋" w:eastAsia="仿宋" w:hAnsi="仿宋"/>
          <w:sz w:val="28"/>
        </w:rPr>
        <w:t>经济效益分析：进行详细的财务分析，包括投资回报率、内部收益率、投资回收期等指标，评估项目的经济可行性。</w:t>
      </w:r>
      <w:r>
        <w:rPr>
          <w:rFonts w:ascii="仿宋" w:eastAsia="仿宋" w:hAnsi="仿宋"/>
          <w:sz w:val="28"/>
        </w:rPr>
        <w:br/>
        <w:t xml:space="preserve">    △</w:t>
      </w:r>
      <w:r>
        <w:rPr>
          <w:rFonts w:ascii="仿宋" w:eastAsia="仿宋" w:hAnsi="仿宋"/>
          <w:sz w:val="28"/>
        </w:rPr>
        <w:t>社会效益分析：考虑项目对当地就业、技术进步、产业升级等方面的贡献，以及可能产生的环境影响和社会影响。</w:t>
      </w:r>
      <w:r>
        <w:rPr>
          <w:rFonts w:ascii="仿宋" w:eastAsia="仿宋" w:hAnsi="仿宋"/>
          <w:sz w:val="28"/>
        </w:rPr>
        <w:br/>
      </w:r>
      <w:r>
        <w:rPr>
          <w:rFonts w:ascii="仿宋" w:eastAsia="仿宋" w:hAnsi="仿宋"/>
          <w:sz w:val="28"/>
        </w:rPr>
        <w:t>综上所述，光纤和特种光缆项目的可行性分析报告应基于深入的市场调研和全面的技术、经济、社会评估，为项目的投资决策提供科学依据。</w:t>
      </w:r>
    </w:p>
    <w:p w:rsidR="009D1637" w:rsidRPr="00913CD1" w:rsidP="00457322" w14:paraId="7CA6C469"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4C9FC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3E2436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A40062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537FFD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光纤和特种光缆</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05E015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光纤和特种光缆</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1664F9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光纤和特种光缆</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D07CCF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F4EDE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FB2D6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AE6BA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08621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项目功能、盈利性等</w:t>
      </w:r>
    </w:p>
    <w:p w:rsidR="007D3AEE" w:rsidRPr="00913CD1" w:rsidP="00457322" w14:paraId="24C592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A95173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4A8C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B24D45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项目建设的可行性和效益的合理性。</w:t>
      </w:r>
    </w:p>
    <w:p w:rsidR="009D1637" w:rsidRPr="00913CD1" w:rsidP="00457322" w14:paraId="7EF42AD5"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光纤和特种光缆</w:t>
      </w:r>
      <w:r w:rsidRPr="00913CD1">
        <w:rPr>
          <w:rFonts w:ascii="仿宋" w:eastAsia="仿宋" w:hAnsi="仿宋"/>
        </w:rPr>
        <w:t>项目建设选址</w:t>
      </w:r>
      <w:bookmarkEnd w:id="9"/>
    </w:p>
    <w:p w:rsidR="009D1637" w:rsidRPr="00913CD1" w:rsidP="00457322" w14:paraId="781C23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项目选址及规划</w:t>
      </w:r>
    </w:p>
    <w:p w:rsidR="009D1637" w:rsidRPr="00913CD1" w:rsidP="00457322" w14:paraId="6A9D8F6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项目的建设。</w:t>
      </w:r>
    </w:p>
    <w:p w:rsidR="009D1637" w:rsidRPr="00913CD1" w:rsidP="00457322" w14:paraId="399445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项目背景及选址理由</w:t>
      </w:r>
    </w:p>
    <w:p w:rsidR="009D1637" w:rsidRPr="00913CD1" w:rsidP="00457322" w14:paraId="0846B7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项目背景</w:t>
      </w:r>
    </w:p>
    <w:p w:rsidR="00DB2849" w14:paraId="1BF38335" w14:textId="398DD187">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光纤和特种光缆项目背景分析通常涉及以下几个方面：</w:t>
      </w:r>
      <w:r>
        <w:rPr>
          <w:rFonts w:ascii="仿宋" w:eastAsia="仿宋" w:hAnsi="仿宋"/>
          <w:sz w:val="28"/>
        </w:rPr>
        <w:br/>
        <w:t xml:space="preserve">    1.</w:t>
      </w:r>
      <w:r>
        <w:rPr>
          <w:rFonts w:ascii="仿宋" w:eastAsia="仿宋" w:hAnsi="仿宋"/>
          <w:sz w:val="28"/>
        </w:rPr>
        <w:t>行业背景：介绍光纤和特种光缆行业的发展现状、市场趋势、政策环境等。</w:t>
      </w:r>
      <w:r>
        <w:rPr>
          <w:rFonts w:ascii="仿宋" w:eastAsia="仿宋" w:hAnsi="仿宋"/>
          <w:sz w:val="28"/>
        </w:rPr>
        <w:br/>
        <w:t xml:space="preserve">    2.</w:t>
      </w:r>
      <w:r>
        <w:rPr>
          <w:rFonts w:ascii="仿宋" w:eastAsia="仿宋" w:hAnsi="仿宋"/>
          <w:sz w:val="28"/>
        </w:rPr>
        <w:t>技术背景：描述项目所依托的技术水平、创新点、专利情况等。</w:t>
      </w:r>
      <w:r>
        <w:rPr>
          <w:rFonts w:ascii="仿宋" w:eastAsia="仿宋" w:hAnsi="仿宋"/>
          <w:sz w:val="28"/>
        </w:rPr>
        <w:br/>
        <w:t xml:space="preserve">    3.</w:t>
      </w:r>
      <w:r>
        <w:rPr>
          <w:rFonts w:ascii="仿宋" w:eastAsia="仿宋" w:hAnsi="仿宋"/>
          <w:sz w:val="28"/>
        </w:rPr>
        <w:t>产品背景：分析目标产品或服务的市场定位、性能特点、竞争优势等。</w:t>
      </w:r>
      <w:r>
        <w:rPr>
          <w:rFonts w:ascii="仿宋" w:eastAsia="仿宋" w:hAnsi="仿宋"/>
          <w:sz w:val="28"/>
        </w:rPr>
        <w:br/>
        <w:t xml:space="preserve">    4.</w:t>
      </w:r>
      <w:r>
        <w:rPr>
          <w:rFonts w:ascii="仿宋" w:eastAsia="仿宋" w:hAnsi="仿宋"/>
          <w:sz w:val="28"/>
        </w:rPr>
        <w:t>客户背景：研究目标客户群的需求特征、购买力、市场占有率等。</w:t>
      </w:r>
      <w:r>
        <w:rPr>
          <w:rFonts w:ascii="仿宋" w:eastAsia="仿宋" w:hAnsi="仿宋"/>
          <w:sz w:val="28"/>
        </w:rPr>
        <w:br/>
        <w:t xml:space="preserve">    5.</w:t>
      </w:r>
      <w:r>
        <w:rPr>
          <w:rFonts w:ascii="仿宋" w:eastAsia="仿宋" w:hAnsi="仿宋"/>
          <w:sz w:val="28"/>
        </w:rPr>
        <w:t>项目背景：阐述项目的基本情况，包括建设地点、建设内容、投资规模等。</w:t>
      </w:r>
      <w:r>
        <w:rPr>
          <w:rFonts w:ascii="仿宋" w:eastAsia="仿宋" w:hAnsi="仿宋"/>
          <w:sz w:val="28"/>
        </w:rPr>
        <w:br/>
        <w:t xml:space="preserve">    6.</w:t>
      </w:r>
      <w:r>
        <w:rPr>
          <w:rFonts w:ascii="仿宋" w:eastAsia="仿宋" w:hAnsi="仿宋"/>
          <w:sz w:val="28"/>
        </w:rPr>
        <w:t>财务背景：分析项目的资金来源、投资回报率、财务风险等。</w:t>
      </w:r>
      <w:r>
        <w:rPr>
          <w:rFonts w:ascii="仿宋" w:eastAsia="仿宋" w:hAnsi="仿宋"/>
          <w:sz w:val="28"/>
        </w:rPr>
        <w:br/>
        <w:t xml:space="preserve">    7.</w:t>
      </w:r>
      <w:r>
        <w:rPr>
          <w:rFonts w:ascii="仿宋" w:eastAsia="仿宋" w:hAnsi="仿宋"/>
          <w:sz w:val="28"/>
        </w:rPr>
        <w:t>社会背景：评估项目对当地社会经济发展的贡献、就业机会的创造等。</w:t>
      </w:r>
      <w:r>
        <w:rPr>
          <w:rFonts w:ascii="仿宋" w:eastAsia="仿宋" w:hAnsi="仿宋"/>
          <w:sz w:val="28"/>
        </w:rPr>
        <w:br/>
        <w:t xml:space="preserve">    8.</w:t>
      </w:r>
      <w:r>
        <w:rPr>
          <w:rFonts w:ascii="仿宋" w:eastAsia="仿宋" w:hAnsi="仿宋"/>
          <w:sz w:val="28"/>
        </w:rPr>
        <w:t>环境背景：考虑项目对自然环境的影响，包括节能减排、环境保护措施等。</w:t>
      </w:r>
      <w:r>
        <w:rPr>
          <w:rFonts w:ascii="仿宋" w:eastAsia="仿宋" w:hAnsi="仿宋"/>
          <w:sz w:val="28"/>
        </w:rPr>
        <w:br/>
        <w:t xml:space="preserve">    9.</w:t>
      </w:r>
    </w:p>
    <w:p w:rsidR="00DB2849" w14:textId="398DD187">
      <w:pPr>
        <w:ind w:firstLine="560"/>
      </w:pPr>
      <w:r>
        <w:rPr>
          <w:rFonts w:ascii="仿宋" w:eastAsia="仿宋" w:hAnsi="仿宋"/>
          <w:sz w:val="28"/>
        </w:rPr>
        <w:t>法律背景：分析项目是否符合相关法律法规，是否存在法律风险。</w:t>
      </w:r>
      <w:r>
        <w:rPr>
          <w:rFonts w:ascii="仿宋" w:eastAsia="仿宋" w:hAnsi="仿宋"/>
          <w:sz w:val="28"/>
        </w:rPr>
        <w:br/>
      </w:r>
      <w:r>
        <w:rPr>
          <w:rFonts w:ascii="仿宋" w:eastAsia="仿宋" w:hAnsi="仿宋"/>
          <w:sz w:val="28"/>
        </w:rPr>
        <w:t xml:space="preserve">10. </w:t>
      </w:r>
      <w:r>
        <w:rPr>
          <w:rFonts w:ascii="仿宋" w:eastAsia="仿宋" w:hAnsi="仿宋"/>
          <w:sz w:val="28"/>
        </w:rPr>
        <w:t>竞争背景：评估市场竞争状况、主要竞争对手的情况以及项目的竞争策略。</w:t>
      </w:r>
      <w:r>
        <w:rPr>
          <w:rFonts w:ascii="仿宋" w:eastAsia="仿宋" w:hAnsi="仿宋"/>
          <w:sz w:val="28"/>
        </w:rPr>
        <w:br/>
      </w:r>
      <w:r>
        <w:rPr>
          <w:rFonts w:ascii="仿宋" w:eastAsia="仿宋" w:hAnsi="仿宋"/>
          <w:sz w:val="28"/>
        </w:rPr>
        <w:t>基于上述背景分析，项目可行性报告将综合评价项目的经济可行性、技术可行性、市场可行性和财务可行性，为投资决策提供科学依据。</w:t>
      </w:r>
    </w:p>
    <w:p w:rsidR="009D1637" w:rsidRPr="00913CD1" w:rsidP="00457322" w14:paraId="67FD47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AAC9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97572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项目的发展和扩张。</w:t>
      </w:r>
    </w:p>
    <w:p w:rsidR="009D1637" w:rsidRPr="00913CD1" w:rsidP="00457322" w14:paraId="39B7AE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项目的可迗性。</w:t>
      </w:r>
    </w:p>
    <w:p w:rsidR="009D1637" w:rsidRPr="00913CD1" w:rsidP="00457322" w14:paraId="56A42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项目建设提供了良好基础条件。</w:t>
      </w:r>
    </w:p>
    <w:p w:rsidR="009D1637" w:rsidRPr="00913CD1" w:rsidP="00457322" w14:paraId="72077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项目规模和扩展的需要。</w:t>
      </w:r>
    </w:p>
    <w:p w:rsidR="009D1637" w:rsidRPr="00913CD1" w:rsidP="00457322" w14:paraId="228F462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光纤和特种光缆</w:t>
      </w:r>
      <w:r w:rsidRPr="00913CD1">
        <w:rPr>
          <w:rFonts w:ascii="仿宋" w:eastAsia="仿宋" w:hAnsi="仿宋"/>
        </w:rPr>
        <w:t>项目生产规模</w:t>
      </w:r>
      <w:bookmarkEnd w:id="10"/>
    </w:p>
    <w:p w:rsidR="009D1637" w:rsidRPr="00913CD1" w:rsidP="00457322" w14:paraId="6D838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97B9119"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47A6E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7DDFB1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9F66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项目实施过程中，对环境的影响降到最低。</w:t>
      </w:r>
    </w:p>
    <w:p w:rsidR="009D1637" w:rsidRPr="00913CD1" w:rsidP="00457322" w14:paraId="4C7CE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E8C46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66C16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BA1EF3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光纤和特种光缆</w:t>
      </w:r>
      <w:r w:rsidRPr="00913CD1">
        <w:rPr>
          <w:rFonts w:ascii="仿宋" w:eastAsia="仿宋" w:hAnsi="仿宋"/>
        </w:rPr>
        <w:t>项目总投资及资金构成</w:t>
      </w:r>
      <w:bookmarkEnd w:id="13"/>
    </w:p>
    <w:p w:rsidR="009D1637" w:rsidRPr="00913CD1" w:rsidP="00457322" w14:paraId="1E638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的生产能力。</w:t>
      </w:r>
    </w:p>
    <w:p w:rsidR="009D1637" w:rsidRPr="00913CD1" w:rsidP="00457322" w14:paraId="6C09D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项目总投资</w:t>
      </w:r>
    </w:p>
    <w:p w:rsidR="009D1637" w:rsidRPr="00913CD1" w:rsidP="00457322" w14:paraId="504758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C0D06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AC57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4F2C8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10E23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67BC7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5AC7A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4EC41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项目的顺利建设奠定了财务基础。</w:t>
      </w:r>
    </w:p>
    <w:p w:rsidR="009D1637" w:rsidRPr="00913CD1" w:rsidP="00457322" w14:paraId="46AA0893"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417C3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EAD0B6A"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光纤和特种光缆</w:t>
      </w:r>
      <w:r w:rsidRPr="00913CD1">
        <w:rPr>
          <w:rFonts w:ascii="仿宋" w:eastAsia="仿宋" w:hAnsi="仿宋"/>
        </w:rPr>
        <w:t>项目预期经济效益规划目标</w:t>
      </w:r>
      <w:bookmarkEnd w:id="15"/>
    </w:p>
    <w:p w:rsidR="009D1637" w:rsidRPr="00913CD1" w:rsidP="00457322" w14:paraId="6F9BA7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项目的盈利能力和市场竞争力。</w:t>
      </w:r>
    </w:p>
    <w:p w:rsidR="009D1637" w:rsidRPr="00913CD1" w:rsidP="00457322" w14:paraId="4169D9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项目具有较高的投资价值和发展潜力。</w:t>
      </w:r>
    </w:p>
    <w:p w:rsidR="009D1637" w:rsidRPr="00913CD1" w:rsidP="00457322" w14:paraId="14D5163E"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DC305AA"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光纤和特种光缆</w:t>
      </w:r>
      <w:r w:rsidRPr="00913CD1">
        <w:rPr>
          <w:rFonts w:ascii="仿宋" w:eastAsia="仿宋" w:hAnsi="仿宋"/>
        </w:rPr>
        <w:t>项目建设进度规划</w:t>
      </w:r>
      <w:bookmarkEnd w:id="16"/>
    </w:p>
    <w:p w:rsidR="009D1637" w:rsidRPr="00913CD1" w:rsidP="00457322" w14:paraId="4DBD2C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项目的顺利进行和按时完成。</w:t>
      </w:r>
    </w:p>
    <w:p w:rsidR="009D1637" w:rsidRPr="00913CD1" w:rsidP="00457322" w14:paraId="6D73C4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项目的质量和进度。</w:t>
      </w:r>
    </w:p>
    <w:p w:rsidR="009D1637" w:rsidRPr="00913CD1" w:rsidP="00457322" w14:paraId="0D5091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6F4915F"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光纤和特种光缆</w:t>
      </w:r>
      <w:r w:rsidRPr="00913CD1">
        <w:rPr>
          <w:rFonts w:ascii="仿宋" w:eastAsia="仿宋" w:hAnsi="仿宋"/>
        </w:rPr>
        <w:t>项目综合评价</w:t>
      </w:r>
      <w:bookmarkEnd w:id="17"/>
    </w:p>
    <w:p w:rsidR="00BF6395" w:rsidRPr="00913CD1" w:rsidP="00457322" w14:paraId="4F79D7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光纤和特种光缆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058E21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光纤和特种光缆项目的投资回报率稳定且可观。根据市场调查和预测，光纤和特种光缆市场需求持续增长，具有良好的市场前景和发展空间。我们的投资方向紧密结合国家产业政策和市场需求，为投资者创造可观的投资收益。</w:t>
      </w:r>
    </w:p>
    <w:p w:rsidR="00BF6395" w:rsidRPr="00913CD1" w:rsidP="00457322" w14:paraId="3CE54CB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光纤和特种光缆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3BBE3B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在技术方案设计方面，我们注重方案的优化和效益的提升。通过科学合理的设计，实现光纤和特种光缆</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生产流程的高效化和产品的优质化。我们将采用先进的生产工艺和技术，提高生产效率，降低生产成本。同时，我们还将加强产品研发和创新，不断推出具有竞争力的新产品，满足光纤和特种光缆</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A1BACE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光纤和特种光缆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2C540C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综上所述，本期光纤和特种光缆项目具备技术和经济的可行性，具有良好的市场前景和发展空间。我们将充分发挥自身优势，抓住市场机遇，为投资者创造丰厚的投资回报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453263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4ED61CC"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1CD9E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85335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B34C3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23CF4E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78CB9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CA34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E68CA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534EF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AE7E1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CC994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C434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CD27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156EA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E6CD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1BE3B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9F6B02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7D089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62C83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光纤和特种光缆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4B250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光纤和特种光缆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7CC4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光纤和特种光缆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220E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39EE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20A0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5C78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18738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光纤和特种光缆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B933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AC98EA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1716B1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72618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项目的顺利进行和迗成目标。</w:t>
      </w:r>
    </w:p>
    <w:p w:rsidR="009D1637" w:rsidRPr="00913CD1" w:rsidP="00457322" w14:paraId="4B854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43AF8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55AD0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80C5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D895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85F19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35DB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C7405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A084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A3CCF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9F97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37387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2287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5AFF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AC98D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14F43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8DF8B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3015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67F2B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7A5FB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5BEE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8E73B7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9E042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(一)财务会计制度</w:t>
      </w:r>
    </w:p>
    <w:p w:rsidR="009D1637" w:rsidRPr="00913CD1" w:rsidP="00457322" w14:paraId="4B53E5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CA80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4AF0E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AD11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246A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C9BD2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0E7FC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ED45F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4599F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D4EF7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97F9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E2A6B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7.现金分红的条件包括：</w:t>
      </w:r>
    </w:p>
    <w:p w:rsidR="009D1637" w:rsidRPr="00913CD1" w:rsidP="00457322" w14:paraId="1C5DD0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621DD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C304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3EB8D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E9C45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C2B5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5E155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08833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41B72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C01D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DBCE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2853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AA9E7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3125F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2DA1F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4FE4A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A7727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82026B3"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479675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光纤和特种光缆</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07E9A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3E89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D7FAA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5ABFBE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光纤和特种光缆</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1EC4F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1A9E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F4DF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D61A5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6138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73C77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5B35653"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C039B7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1704B6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C094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AA212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69AFD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2EC7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5B9F2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9985A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4CD6B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07A8CA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15B43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5483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D8DEA8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光纤和特种光缆</w:t>
      </w:r>
      <w:r w:rsidRPr="00913CD1">
        <w:rPr>
          <w:rFonts w:ascii="仿宋" w:eastAsia="仿宋" w:hAnsi="仿宋"/>
        </w:rPr>
        <w:t>项目技术工艺分析</w:t>
      </w:r>
      <w:bookmarkEnd w:id="28"/>
    </w:p>
    <w:p w:rsidR="009D1637" w:rsidRPr="00913CD1" w:rsidP="00457322" w14:paraId="586B29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2142E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B42E1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FDB5F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DE359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5FE7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F42B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CF64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E13D0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93E0B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C4A702E"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光纤和特种光缆项目</w:t>
      </w:r>
      <w:r w:rsidRPr="00913CD1">
        <w:rPr>
          <w:rFonts w:ascii="仿宋" w:eastAsia="仿宋" w:hAnsi="仿宋"/>
        </w:rPr>
        <w:t>质量管理</w:t>
      </w:r>
      <w:bookmarkEnd w:id="29"/>
    </w:p>
    <w:p w:rsidR="009D1637" w:rsidRPr="00913CD1" w:rsidP="00457322" w14:paraId="6EBE6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936D9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83BEA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DA1A2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CE2DC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63EF8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8D4E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ACC3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8190315"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光纤和特种光缆项目</w:t>
      </w:r>
      <w:r w:rsidRPr="00913CD1">
        <w:rPr>
          <w:rFonts w:ascii="仿宋" w:eastAsia="仿宋" w:hAnsi="仿宋"/>
        </w:rPr>
        <w:t>设备选型方案</w:t>
      </w:r>
      <w:bookmarkEnd w:id="30"/>
    </w:p>
    <w:p w:rsidR="009D1637" w:rsidRPr="00913CD1" w:rsidP="00457322" w14:paraId="62980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CD70B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0DFCA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46169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8177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6C1C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417D3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5119DB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项目的高效运行和产品质量的稳定提升。</w:t>
      </w:r>
    </w:p>
    <w:p w:rsidR="009D1637" w:rsidRPr="00913CD1" w:rsidP="00457322" w14:paraId="6802A24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8198AC3"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6ED41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6F372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48BB0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E0E75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BBD5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9D1F0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5F827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C1006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DDA4F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B28268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E5B0B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5C664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光纤和特种光缆</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703A9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28E7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光纤和特种光缆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E743C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C3C50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0FBE3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A4A43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光纤和特种光缆</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https://d.book118.com/088007031023006034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0D89BCE" w14:textId="77777777">
    <w:pPr>
      <w:pStyle w:val="Footer"/>
      <w:jc w:val="center"/>
    </w:pPr>
  </w:p>
  <w:p w:rsidR="008D6901" w14:paraId="70DE206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A24CDB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60F45B4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0930776"/>
      <w:docPartObj>
        <w:docPartGallery w:val="Page Numbers (Bottom of Page)"/>
        <w:docPartUnique/>
      </w:docPartObj>
    </w:sdtPr>
    <w:sdtContent>
      <w:sdt>
        <w:sdtPr>
          <w:id w:val="19980738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9585424"/>
      <w:docPartObj>
        <w:docPartGallery w:val="Page Numbers (Bottom of Page)"/>
        <w:docPartUnique/>
      </w:docPartObj>
    </w:sdtPr>
    <w:sdtContent>
      <w:sdt>
        <w:sdtPr>
          <w:id w:val="2683851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4825924"/>
      <w:docPartObj>
        <w:docPartGallery w:val="Page Numbers (Bottom of Page)"/>
        <w:docPartUnique/>
      </w:docPartObj>
    </w:sdtPr>
    <w:sdtContent>
      <w:sdt>
        <w:sdtPr>
          <w:id w:val="3037635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4009821"/>
      <w:docPartObj>
        <w:docPartGallery w:val="Page Numbers (Bottom of Page)"/>
        <w:docPartUnique/>
      </w:docPartObj>
    </w:sdtPr>
    <w:sdtContent>
      <w:sdt>
        <w:sdtPr>
          <w:id w:val="2199086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9164119"/>
      <w:docPartObj>
        <w:docPartGallery w:val="Page Numbers (Bottom of Page)"/>
        <w:docPartUnique/>
      </w:docPartObj>
    </w:sdtPr>
    <w:sdtContent>
      <w:sdt>
        <w:sdtPr>
          <w:id w:val="9420799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3809261"/>
      <w:docPartObj>
        <w:docPartGallery w:val="Page Numbers (Bottom of Page)"/>
        <w:docPartUnique/>
      </w:docPartObj>
    </w:sdtPr>
    <w:sdtContent>
      <w:sdt>
        <w:sdtPr>
          <w:id w:val="13108636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3301907"/>
      <w:docPartObj>
        <w:docPartGallery w:val="Page Numbers (Bottom of Page)"/>
        <w:docPartUnique/>
      </w:docPartObj>
    </w:sdtPr>
    <w:sdtContent>
      <w:sdt>
        <w:sdtPr>
          <w:id w:val="6860393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4043856"/>
      <w:docPartObj>
        <w:docPartGallery w:val="Page Numbers (Bottom of Page)"/>
        <w:docPartUnique/>
      </w:docPartObj>
    </w:sdtPr>
    <w:sdtContent>
      <w:sdt>
        <w:sdtPr>
          <w:id w:val="4372702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7275337"/>
      <w:docPartObj>
        <w:docPartGallery w:val="Page Numbers (Bottom of Page)"/>
        <w:docPartUnique/>
      </w:docPartObj>
    </w:sdtPr>
    <w:sdtContent>
      <w:sdt>
        <w:sdtPr>
          <w:id w:val="16905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905024"/>
      <w:docPartObj>
        <w:docPartGallery w:val="Page Numbers (Bottom of Page)"/>
        <w:docPartUnique/>
      </w:docPartObj>
    </w:sdtPr>
    <w:sdtContent>
      <w:sdt>
        <w:sdtPr>
          <w:id w:val="8259450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640763"/>
      <w:docPartObj>
        <w:docPartGallery w:val="Page Numbers (Bottom of Page)"/>
        <w:docPartUnique/>
      </w:docPartObj>
    </w:sdtPr>
    <w:sdtContent>
      <w:sdt>
        <w:sdtPr>
          <w:id w:val="1256122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4409370"/>
      <w:docPartObj>
        <w:docPartGallery w:val="Page Numbers (Bottom of Page)"/>
        <w:docPartUnique/>
      </w:docPartObj>
    </w:sdtPr>
    <w:sdtContent>
      <w:sdt>
        <w:sdtPr>
          <w:id w:val="17514499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4761519"/>
      <w:docPartObj>
        <w:docPartGallery w:val="Page Numbers (Bottom of Page)"/>
        <w:docPartUnique/>
      </w:docPartObj>
    </w:sdtPr>
    <w:sdtContent>
      <w:sdt>
        <w:sdtPr>
          <w:id w:val="4705226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434330"/>
      <w:docPartObj>
        <w:docPartGallery w:val="Page Numbers (Bottom of Page)"/>
        <w:docPartUnique/>
      </w:docPartObj>
    </w:sdtPr>
    <w:sdtContent>
      <w:sdt>
        <w:sdtPr>
          <w:id w:val="4132653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3167462"/>
      <w:docPartObj>
        <w:docPartGallery w:val="Page Numbers (Bottom of Page)"/>
        <w:docPartUnique/>
      </w:docPartObj>
    </w:sdtPr>
    <w:sdtContent>
      <w:sdt>
        <w:sdtPr>
          <w:id w:val="7662671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8491709"/>
      <w:docPartObj>
        <w:docPartGallery w:val="Page Numbers (Bottom of Page)"/>
        <w:docPartUnique/>
      </w:docPartObj>
    </w:sdtPr>
    <w:sdtContent>
      <w:sdt>
        <w:sdtPr>
          <w:id w:val="14480319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2263665"/>
      <w:docPartObj>
        <w:docPartGallery w:val="Page Numbers (Bottom of Page)"/>
        <w:docPartUnique/>
      </w:docPartObj>
    </w:sdtPr>
    <w:sdtContent>
      <w:sdt>
        <w:sdtPr>
          <w:id w:val="18738641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2433527"/>
      <w:docPartObj>
        <w:docPartGallery w:val="Page Numbers (Bottom of Page)"/>
        <w:docPartUnique/>
      </w:docPartObj>
    </w:sdtPr>
    <w:sdtContent>
      <w:sdt>
        <w:sdtPr>
          <w:id w:val="20655748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5073808"/>
      <w:docPartObj>
        <w:docPartGallery w:val="Page Numbers (Bottom of Page)"/>
        <w:docPartUnique/>
      </w:docPartObj>
    </w:sdtPr>
    <w:sdtContent>
      <w:sdt>
        <w:sdtPr>
          <w:id w:val="5047703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9324416"/>
      <w:docPartObj>
        <w:docPartGallery w:val="Page Numbers (Bottom of Page)"/>
        <w:docPartUnique/>
      </w:docPartObj>
    </w:sdtPr>
    <w:sdtContent>
      <w:sdt>
        <w:sdtPr>
          <w:id w:val="16369784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58713"/>
      <w:docPartObj>
        <w:docPartGallery w:val="Page Numbers (Bottom of Page)"/>
        <w:docPartUnique/>
      </w:docPartObj>
    </w:sdtPr>
    <w:sdtContent>
      <w:sdt>
        <w:sdtPr>
          <w:id w:val="12417298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5438407"/>
      <w:docPartObj>
        <w:docPartGallery w:val="Page Numbers (Bottom of Page)"/>
        <w:docPartUnique/>
      </w:docPartObj>
    </w:sdtPr>
    <w:sdtContent>
      <w:sdt>
        <w:sdtPr>
          <w:id w:val="5524475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9992169"/>
      <w:docPartObj>
        <w:docPartGallery w:val="Page Numbers (Bottom of Page)"/>
        <w:docPartUnique/>
      </w:docPartObj>
    </w:sdtPr>
    <w:sdtContent>
      <w:sdt>
        <w:sdtPr>
          <w:id w:val="1690602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9550581"/>
      <w:docPartObj>
        <w:docPartGallery w:val="Page Numbers (Bottom of Page)"/>
        <w:docPartUnique/>
      </w:docPartObj>
    </w:sdtPr>
    <w:sdtContent>
      <w:sdt>
        <w:sdtPr>
          <w:id w:val="64161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878526"/>
      <w:docPartObj>
        <w:docPartGallery w:val="Page Numbers (Bottom of Page)"/>
        <w:docPartUnique/>
      </w:docPartObj>
    </w:sdtPr>
    <w:sdtContent>
      <w:sdt>
        <w:sdtPr>
          <w:id w:val="3588939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0275679"/>
      <w:docPartObj>
        <w:docPartGallery w:val="Page Numbers (Bottom of Page)"/>
        <w:docPartUnique/>
      </w:docPartObj>
    </w:sdtPr>
    <w:sdtContent>
      <w:sdt>
        <w:sdtPr>
          <w:id w:val="10474658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5257024"/>
      <w:docPartObj>
        <w:docPartGallery w:val="Page Numbers (Bottom of Page)"/>
        <w:docPartUnique/>
      </w:docPartObj>
    </w:sdtPr>
    <w:sdtContent>
      <w:sdt>
        <w:sdtPr>
          <w:id w:val="13739909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6922010"/>
      <w:docPartObj>
        <w:docPartGallery w:val="Page Numbers (Bottom of Page)"/>
        <w:docPartUnique/>
      </w:docPartObj>
    </w:sdtPr>
    <w:sdtContent>
      <w:sdt>
        <w:sdtPr>
          <w:id w:val="3681744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6182271"/>
      <w:docPartObj>
        <w:docPartGallery w:val="Page Numbers (Bottom of Page)"/>
        <w:docPartUnique/>
      </w:docPartObj>
    </w:sdtPr>
    <w:sdtContent>
      <w:sdt>
        <w:sdtPr>
          <w:id w:val="613965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1E7F918" w14:textId="77777777">
    <w:pPr>
      <w:pStyle w:val="Header"/>
      <w:pBdr>
        <w:bottom w:val="single" w:sz="4" w:space="1" w:color="auto"/>
      </w:pBdr>
      <w:jc w:val="right"/>
    </w:pPr>
    <w:r>
      <w:t>2024年光纤和特种光缆项目可行性分析报告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2024年光纤和特种光缆项目可行性分析报告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2024年光纤和特种光缆项目可行性分析报告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2024年光纤和特种光缆项目可行性分析报告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2024年光纤和特种光缆项目可行性分析报告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1AACCA0" w14:textId="77777777">
    <w:pPr>
      <w:pStyle w:val="Header"/>
      <w:pBdr>
        <w:bottom w:val="single" w:sz="4" w:space="1" w:color="auto"/>
      </w:pBdr>
      <w:jc w:val="right"/>
      <w:rPr>
        <w:sz w:val="24"/>
        <w:szCs w:val="24"/>
      </w:rPr>
    </w:pPr>
    <w:r>
      <w:t>2024年光纤和特种光缆项目可行性分析报告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2024年光纤和特种光缆项目可行性分析报告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CB062A"/>
    <w:rsid w:val="00D66210"/>
    <w:rsid w:val="00D7175C"/>
    <w:rsid w:val="00D71DAE"/>
    <w:rsid w:val="00DB2849"/>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DA37BA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88007031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1287</TotalTime>
  <Pages>38</Pages>
  <Words>7284</Words>
  <Characters>41523</Characters>
  <Application>Microsoft Office Word</Application>
  <DocSecurity>0</DocSecurity>
  <Lines>346</Lines>
  <Paragraphs>97</Paragraphs>
  <ScaleCrop>false</ScaleCrop>
  <Company/>
  <LinksUpToDate>false</LinksUpToDate>
  <CharactersWithSpaces>48710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2024-02-02T01:23:00Z</dcterms:modified>
</cp:coreProperties>
</file>