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凸轮轴相关行业公司员工职业生涯规划</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084" w:history="1">
        <w:r>
          <w:rPr>
            <w:rFonts w:ascii="仿宋" w:eastAsia="仿宋" w:hAnsi="仿宋" w:cs="仿宋" w:hint="eastAsia"/>
            <w:lang w:eastAsia="zh-CN"/>
          </w:rPr>
          <w:t>前言</w:t>
        </w:r>
        <w:r>
          <w:tab/>
        </w:r>
        <w:r>
          <w:fldChar w:fldCharType="begin"/>
        </w:r>
        <w:r>
          <w:instrText xml:space="preserve"> PAGEREF _Toc10084 \h </w:instrText>
        </w:r>
        <w:r>
          <w:fldChar w:fldCharType="separate"/>
        </w:r>
        <w:r>
          <w:t>3</w:t>
        </w:r>
        <w:r>
          <w:fldChar w:fldCharType="end"/>
        </w:r>
      </w:hyperlink>
    </w:p>
    <w:p>
      <w:pPr>
        <w:pStyle w:val="TOC1"/>
        <w:tabs>
          <w:tab w:val="right" w:leader="dot" w:pos="8306"/>
        </w:tabs>
      </w:pPr>
      <w:hyperlink w:anchor="_Toc13154" w:history="1">
        <w:r>
          <w:rPr>
            <w:rFonts w:ascii="仿宋" w:eastAsia="仿宋" w:hAnsi="仿宋" w:cs="仿宋" w:hint="eastAsia"/>
            <w:lang w:eastAsia="zh-CN"/>
          </w:rPr>
          <w:t>一、项目基本情况</w:t>
        </w:r>
        <w:r>
          <w:tab/>
        </w:r>
        <w:r>
          <w:fldChar w:fldCharType="begin"/>
        </w:r>
        <w:r>
          <w:instrText xml:space="preserve"> PAGEREF _Toc13154 \h </w:instrText>
        </w:r>
        <w:r>
          <w:fldChar w:fldCharType="separate"/>
        </w:r>
        <w:r>
          <w:t>3</w:t>
        </w:r>
        <w:r>
          <w:fldChar w:fldCharType="end"/>
        </w:r>
      </w:hyperlink>
    </w:p>
    <w:p>
      <w:pPr>
        <w:pStyle w:val="TOC2"/>
        <w:tabs>
          <w:tab w:val="right" w:leader="dot" w:pos="8306"/>
        </w:tabs>
      </w:pPr>
      <w:hyperlink w:anchor="_Toc31706" w:history="1">
        <w:r>
          <w:rPr>
            <w:rFonts w:ascii="仿宋" w:eastAsia="仿宋" w:hAnsi="仿宋" w:cs="仿宋" w:hint="eastAsia"/>
            <w:lang w:eastAsia="zh-CN"/>
          </w:rPr>
          <w:t>(一)、项目名称及建设性质</w:t>
        </w:r>
        <w:r>
          <w:tab/>
        </w:r>
        <w:r>
          <w:fldChar w:fldCharType="begin"/>
        </w:r>
        <w:r>
          <w:instrText xml:space="preserve"> PAGEREF _Toc31706 \h </w:instrText>
        </w:r>
        <w:r>
          <w:fldChar w:fldCharType="separate"/>
        </w:r>
        <w:r>
          <w:t>3</w:t>
        </w:r>
        <w:r>
          <w:fldChar w:fldCharType="end"/>
        </w:r>
      </w:hyperlink>
    </w:p>
    <w:p>
      <w:pPr>
        <w:pStyle w:val="TOC2"/>
        <w:tabs>
          <w:tab w:val="right" w:leader="dot" w:pos="8306"/>
        </w:tabs>
      </w:pPr>
      <w:hyperlink w:anchor="_Toc30920" w:history="1">
        <w:r>
          <w:rPr>
            <w:rFonts w:ascii="仿宋" w:eastAsia="仿宋" w:hAnsi="仿宋" w:cs="仿宋" w:hint="eastAsia"/>
            <w:lang w:eastAsia="zh-CN"/>
          </w:rPr>
          <w:t>(二)、项目承办单位</w:t>
        </w:r>
        <w:r>
          <w:tab/>
        </w:r>
        <w:r>
          <w:fldChar w:fldCharType="begin"/>
        </w:r>
        <w:r>
          <w:instrText xml:space="preserve"> PAGEREF _Toc30920 \h </w:instrText>
        </w:r>
        <w:r>
          <w:fldChar w:fldCharType="separate"/>
        </w:r>
        <w:r>
          <w:t>4</w:t>
        </w:r>
        <w:r>
          <w:fldChar w:fldCharType="end"/>
        </w:r>
      </w:hyperlink>
    </w:p>
    <w:p>
      <w:pPr>
        <w:pStyle w:val="TOC2"/>
        <w:tabs>
          <w:tab w:val="right" w:leader="dot" w:pos="8306"/>
        </w:tabs>
      </w:pPr>
      <w:hyperlink w:anchor="_Toc27628" w:history="1">
        <w:r>
          <w:rPr>
            <w:rFonts w:ascii="仿宋" w:eastAsia="仿宋" w:hAnsi="仿宋" w:cs="仿宋" w:hint="eastAsia"/>
            <w:lang w:eastAsia="zh-CN"/>
          </w:rPr>
          <w:t>(三)、项目实施的可行性</w:t>
        </w:r>
        <w:r>
          <w:tab/>
        </w:r>
        <w:r>
          <w:fldChar w:fldCharType="begin"/>
        </w:r>
        <w:r>
          <w:instrText xml:space="preserve"> PAGEREF _Toc27628 \h </w:instrText>
        </w:r>
        <w:r>
          <w:fldChar w:fldCharType="separate"/>
        </w:r>
        <w:r>
          <w:t>5</w:t>
        </w:r>
        <w:r>
          <w:fldChar w:fldCharType="end"/>
        </w:r>
      </w:hyperlink>
    </w:p>
    <w:p>
      <w:pPr>
        <w:pStyle w:val="TOC2"/>
        <w:tabs>
          <w:tab w:val="right" w:leader="dot" w:pos="8306"/>
        </w:tabs>
      </w:pPr>
      <w:hyperlink w:anchor="_Toc19947" w:history="1">
        <w:r>
          <w:rPr>
            <w:rFonts w:ascii="仿宋" w:eastAsia="仿宋" w:hAnsi="仿宋" w:cs="仿宋" w:hint="eastAsia"/>
            <w:lang w:eastAsia="zh-CN"/>
          </w:rPr>
          <w:t>(四)、项目建设选址</w:t>
        </w:r>
        <w:r>
          <w:tab/>
        </w:r>
        <w:r>
          <w:fldChar w:fldCharType="begin"/>
        </w:r>
        <w:r>
          <w:instrText xml:space="preserve"> PAGEREF _Toc19947 \h </w:instrText>
        </w:r>
        <w:r>
          <w:fldChar w:fldCharType="separate"/>
        </w:r>
        <w:r>
          <w:t>6</w:t>
        </w:r>
        <w:r>
          <w:fldChar w:fldCharType="end"/>
        </w:r>
      </w:hyperlink>
    </w:p>
    <w:p>
      <w:pPr>
        <w:pStyle w:val="TOC2"/>
        <w:tabs>
          <w:tab w:val="right" w:leader="dot" w:pos="8306"/>
        </w:tabs>
      </w:pPr>
      <w:hyperlink w:anchor="_Toc18974" w:history="1">
        <w:r>
          <w:rPr>
            <w:rFonts w:ascii="仿宋" w:eastAsia="仿宋" w:hAnsi="仿宋" w:cs="仿宋" w:hint="eastAsia"/>
            <w:lang w:eastAsia="zh-CN"/>
          </w:rPr>
          <w:t>(五)、建筑物建设规模</w:t>
        </w:r>
        <w:r>
          <w:tab/>
        </w:r>
        <w:r>
          <w:fldChar w:fldCharType="begin"/>
        </w:r>
        <w:r>
          <w:instrText xml:space="preserve"> PAGEREF _Toc18974 \h </w:instrText>
        </w:r>
        <w:r>
          <w:fldChar w:fldCharType="separate"/>
        </w:r>
        <w:r>
          <w:t>8</w:t>
        </w:r>
        <w:r>
          <w:fldChar w:fldCharType="end"/>
        </w:r>
      </w:hyperlink>
    </w:p>
    <w:p>
      <w:pPr>
        <w:pStyle w:val="TOC2"/>
        <w:tabs>
          <w:tab w:val="right" w:leader="dot" w:pos="8306"/>
        </w:tabs>
      </w:pPr>
      <w:hyperlink w:anchor="_Toc12705" w:history="1">
        <w:r>
          <w:rPr>
            <w:rFonts w:ascii="仿宋" w:eastAsia="仿宋" w:hAnsi="仿宋" w:cs="仿宋" w:hint="eastAsia"/>
            <w:lang w:eastAsia="zh-CN"/>
          </w:rPr>
          <w:t>(六)、项目总投资及资金构成</w:t>
        </w:r>
        <w:r>
          <w:tab/>
        </w:r>
        <w:r>
          <w:fldChar w:fldCharType="begin"/>
        </w:r>
        <w:r>
          <w:instrText xml:space="preserve"> PAGEREF _Toc12705 \h </w:instrText>
        </w:r>
        <w:r>
          <w:fldChar w:fldCharType="separate"/>
        </w:r>
        <w:r>
          <w:t>9</w:t>
        </w:r>
        <w:r>
          <w:fldChar w:fldCharType="end"/>
        </w:r>
      </w:hyperlink>
    </w:p>
    <w:p>
      <w:pPr>
        <w:pStyle w:val="TOC2"/>
        <w:tabs>
          <w:tab w:val="right" w:leader="dot" w:pos="8306"/>
        </w:tabs>
      </w:pPr>
      <w:hyperlink w:anchor="_Toc24241" w:history="1">
        <w:r>
          <w:rPr>
            <w:rFonts w:ascii="仿宋" w:eastAsia="仿宋" w:hAnsi="仿宋" w:cs="仿宋" w:hint="eastAsia"/>
            <w:lang w:eastAsia="zh-CN"/>
          </w:rPr>
          <w:t>(七)、资金筹措方案</w:t>
        </w:r>
        <w:r>
          <w:tab/>
        </w:r>
        <w:r>
          <w:fldChar w:fldCharType="begin"/>
        </w:r>
        <w:r>
          <w:instrText xml:space="preserve"> PAGEREF _Toc24241 \h </w:instrText>
        </w:r>
        <w:r>
          <w:fldChar w:fldCharType="separate"/>
        </w:r>
        <w:r>
          <w:t>10</w:t>
        </w:r>
        <w:r>
          <w:fldChar w:fldCharType="end"/>
        </w:r>
      </w:hyperlink>
    </w:p>
    <w:p>
      <w:pPr>
        <w:pStyle w:val="TOC2"/>
        <w:tabs>
          <w:tab w:val="right" w:leader="dot" w:pos="8306"/>
        </w:tabs>
      </w:pPr>
      <w:hyperlink w:anchor="_Toc1255" w:history="1">
        <w:r>
          <w:rPr>
            <w:rFonts w:ascii="仿宋" w:eastAsia="仿宋" w:hAnsi="仿宋" w:cs="仿宋" w:hint="eastAsia"/>
            <w:lang w:eastAsia="zh-CN"/>
          </w:rPr>
          <w:t>(八)、项目预期经济效益规划目标</w:t>
        </w:r>
        <w:r>
          <w:tab/>
        </w:r>
        <w:r>
          <w:fldChar w:fldCharType="begin"/>
        </w:r>
        <w:r>
          <w:instrText xml:space="preserve"> PAGEREF _Toc1255 \h </w:instrText>
        </w:r>
        <w:r>
          <w:fldChar w:fldCharType="separate"/>
        </w:r>
        <w:r>
          <w:t>11</w:t>
        </w:r>
        <w:r>
          <w:fldChar w:fldCharType="end"/>
        </w:r>
      </w:hyperlink>
    </w:p>
    <w:p>
      <w:pPr>
        <w:pStyle w:val="TOC2"/>
        <w:tabs>
          <w:tab w:val="right" w:leader="dot" w:pos="8306"/>
        </w:tabs>
      </w:pPr>
      <w:hyperlink w:anchor="_Toc16769" w:history="1">
        <w:r>
          <w:rPr>
            <w:rFonts w:ascii="仿宋" w:eastAsia="仿宋" w:hAnsi="仿宋" w:cs="仿宋" w:hint="eastAsia"/>
            <w:lang w:eastAsia="zh-CN"/>
          </w:rPr>
          <w:t>(九)、项目建设进度规划</w:t>
        </w:r>
        <w:r>
          <w:tab/>
        </w:r>
        <w:r>
          <w:fldChar w:fldCharType="begin"/>
        </w:r>
        <w:r>
          <w:instrText xml:space="preserve"> PAGEREF _Toc16769 \h </w:instrText>
        </w:r>
        <w:r>
          <w:fldChar w:fldCharType="separate"/>
        </w:r>
        <w:r>
          <w:t>12</w:t>
        </w:r>
        <w:r>
          <w:fldChar w:fldCharType="end"/>
        </w:r>
      </w:hyperlink>
    </w:p>
    <w:p>
      <w:pPr>
        <w:pStyle w:val="TOC1"/>
        <w:tabs>
          <w:tab w:val="right" w:leader="dot" w:pos="8306"/>
        </w:tabs>
      </w:pPr>
      <w:hyperlink w:anchor="_Toc6065" w:history="1">
        <w:r>
          <w:rPr>
            <w:rFonts w:ascii="仿宋" w:eastAsia="仿宋" w:hAnsi="仿宋" w:cs="仿宋" w:hint="eastAsia"/>
            <w:lang w:eastAsia="zh-CN"/>
          </w:rPr>
          <w:t>二、员工沟通技巧培训与人际关系管理</w:t>
        </w:r>
        <w:r>
          <w:tab/>
        </w:r>
        <w:r>
          <w:fldChar w:fldCharType="begin"/>
        </w:r>
        <w:r>
          <w:instrText xml:space="preserve"> PAGEREF _Toc6065 \h </w:instrText>
        </w:r>
        <w:r>
          <w:fldChar w:fldCharType="separate"/>
        </w:r>
        <w:r>
          <w:t>14</w:t>
        </w:r>
        <w:r>
          <w:fldChar w:fldCharType="end"/>
        </w:r>
      </w:hyperlink>
    </w:p>
    <w:p>
      <w:pPr>
        <w:pStyle w:val="TOC2"/>
        <w:tabs>
          <w:tab w:val="right" w:leader="dot" w:pos="8306"/>
        </w:tabs>
      </w:pPr>
      <w:hyperlink w:anchor="_Toc25617" w:history="1">
        <w:r>
          <w:rPr>
            <w:rFonts w:ascii="仿宋" w:eastAsia="仿宋" w:hAnsi="仿宋" w:cs="仿宋" w:hint="eastAsia"/>
            <w:lang w:eastAsia="zh-CN"/>
          </w:rPr>
          <w:t>(一)、沟通技巧的重要性及培训计划</w:t>
        </w:r>
        <w:r>
          <w:tab/>
        </w:r>
        <w:r>
          <w:fldChar w:fldCharType="begin"/>
        </w:r>
        <w:r>
          <w:instrText xml:space="preserve"> PAGEREF _Toc25617 \h </w:instrText>
        </w:r>
        <w:r>
          <w:fldChar w:fldCharType="separate"/>
        </w:r>
        <w:r>
          <w:t>14</w:t>
        </w:r>
        <w:r>
          <w:fldChar w:fldCharType="end"/>
        </w:r>
      </w:hyperlink>
    </w:p>
    <w:p>
      <w:pPr>
        <w:pStyle w:val="TOC2"/>
        <w:tabs>
          <w:tab w:val="right" w:leader="dot" w:pos="8306"/>
        </w:tabs>
      </w:pPr>
      <w:hyperlink w:anchor="_Toc31057" w:history="1">
        <w:r>
          <w:rPr>
            <w:rFonts w:ascii="仿宋" w:eastAsia="仿宋" w:hAnsi="仿宋" w:cs="仿宋" w:hint="eastAsia"/>
            <w:lang w:eastAsia="zh-CN"/>
          </w:rPr>
          <w:t>(二)、人际关系管理的原则与方法</w:t>
        </w:r>
        <w:r>
          <w:tab/>
        </w:r>
        <w:r>
          <w:fldChar w:fldCharType="begin"/>
        </w:r>
        <w:r>
          <w:instrText xml:space="preserve"> PAGEREF _Toc31057 \h </w:instrText>
        </w:r>
        <w:r>
          <w:fldChar w:fldCharType="separate"/>
        </w:r>
        <w:r>
          <w:t>15</w:t>
        </w:r>
        <w:r>
          <w:fldChar w:fldCharType="end"/>
        </w:r>
      </w:hyperlink>
    </w:p>
    <w:p>
      <w:pPr>
        <w:pStyle w:val="TOC2"/>
        <w:tabs>
          <w:tab w:val="right" w:leader="dot" w:pos="8306"/>
        </w:tabs>
      </w:pPr>
      <w:hyperlink w:anchor="_Toc21730" w:history="1">
        <w:r>
          <w:rPr>
            <w:rFonts w:ascii="仿宋" w:eastAsia="仿宋" w:hAnsi="仿宋" w:cs="仿宋" w:hint="eastAsia"/>
            <w:lang w:eastAsia="zh-CN"/>
          </w:rPr>
          <w:t>(三)、良好人际关系的建立与维护</w:t>
        </w:r>
        <w:r>
          <w:tab/>
        </w:r>
        <w:r>
          <w:fldChar w:fldCharType="begin"/>
        </w:r>
        <w:r>
          <w:instrText xml:space="preserve"> PAGEREF _Toc21730 \h </w:instrText>
        </w:r>
        <w:r>
          <w:fldChar w:fldCharType="separate"/>
        </w:r>
        <w:r>
          <w:t>15</w:t>
        </w:r>
        <w:r>
          <w:fldChar w:fldCharType="end"/>
        </w:r>
      </w:hyperlink>
    </w:p>
    <w:p>
      <w:pPr>
        <w:pStyle w:val="TOC1"/>
        <w:tabs>
          <w:tab w:val="right" w:leader="dot" w:pos="8306"/>
        </w:tabs>
      </w:pPr>
      <w:hyperlink w:anchor="_Toc4335" w:history="1">
        <w:r>
          <w:rPr>
            <w:rFonts w:ascii="仿宋" w:eastAsia="仿宋" w:hAnsi="仿宋" w:cs="仿宋" w:hint="eastAsia"/>
            <w:lang w:eastAsia="zh-CN"/>
          </w:rPr>
          <w:t>三、员工职业生涯规划与发展</w:t>
        </w:r>
        <w:r>
          <w:tab/>
        </w:r>
        <w:r>
          <w:fldChar w:fldCharType="begin"/>
        </w:r>
        <w:r>
          <w:instrText xml:space="preserve"> PAGEREF _Toc4335 \h </w:instrText>
        </w:r>
        <w:r>
          <w:fldChar w:fldCharType="separate"/>
        </w:r>
        <w:r>
          <w:t>16</w:t>
        </w:r>
        <w:r>
          <w:fldChar w:fldCharType="end"/>
        </w:r>
      </w:hyperlink>
    </w:p>
    <w:p>
      <w:pPr>
        <w:pStyle w:val="TOC2"/>
        <w:tabs>
          <w:tab w:val="right" w:leader="dot" w:pos="8306"/>
        </w:tabs>
      </w:pPr>
      <w:hyperlink w:anchor="_Toc20093" w:history="1">
        <w:r>
          <w:rPr>
            <w:rFonts w:ascii="仿宋" w:eastAsia="仿宋" w:hAnsi="仿宋" w:cs="仿宋" w:hint="eastAsia"/>
            <w:lang w:eastAsia="zh-CN"/>
          </w:rPr>
          <w:t>(一)、职业生涯规划概述</w:t>
        </w:r>
        <w:r>
          <w:tab/>
        </w:r>
        <w:r>
          <w:fldChar w:fldCharType="begin"/>
        </w:r>
        <w:r>
          <w:instrText xml:space="preserve"> PAGEREF _Toc20093 \h </w:instrText>
        </w:r>
        <w:r>
          <w:fldChar w:fldCharType="separate"/>
        </w:r>
        <w:r>
          <w:t>16</w:t>
        </w:r>
        <w:r>
          <w:fldChar w:fldCharType="end"/>
        </w:r>
      </w:hyperlink>
    </w:p>
    <w:p>
      <w:pPr>
        <w:pStyle w:val="TOC2"/>
        <w:tabs>
          <w:tab w:val="right" w:leader="dot" w:pos="8306"/>
        </w:tabs>
      </w:pPr>
      <w:hyperlink w:anchor="_Toc26342" w:history="1">
        <w:r>
          <w:rPr>
            <w:rFonts w:ascii="仿宋" w:eastAsia="仿宋" w:hAnsi="仿宋" w:cs="仿宋" w:hint="eastAsia"/>
            <w:lang w:eastAsia="zh-CN"/>
          </w:rPr>
          <w:t>(二)、基本原则与方法</w:t>
        </w:r>
        <w:r>
          <w:tab/>
        </w:r>
        <w:r>
          <w:fldChar w:fldCharType="begin"/>
        </w:r>
        <w:r>
          <w:instrText xml:space="preserve"> PAGEREF _Toc26342 \h </w:instrText>
        </w:r>
        <w:r>
          <w:fldChar w:fldCharType="separate"/>
        </w:r>
        <w:r>
          <w:t>17</w:t>
        </w:r>
        <w:r>
          <w:fldChar w:fldCharType="end"/>
        </w:r>
      </w:hyperlink>
    </w:p>
    <w:p>
      <w:pPr>
        <w:pStyle w:val="TOC2"/>
        <w:tabs>
          <w:tab w:val="right" w:leader="dot" w:pos="8306"/>
        </w:tabs>
      </w:pPr>
      <w:hyperlink w:anchor="_Toc30686" w:history="1">
        <w:r>
          <w:rPr>
            <w:rFonts w:ascii="仿宋" w:eastAsia="仿宋" w:hAnsi="仿宋" w:cs="仿宋" w:hint="eastAsia"/>
            <w:lang w:eastAsia="zh-CN"/>
          </w:rPr>
          <w:t>(三)、员工职业生涯管理</w:t>
        </w:r>
        <w:r>
          <w:tab/>
        </w:r>
        <w:r>
          <w:fldChar w:fldCharType="begin"/>
        </w:r>
        <w:r>
          <w:instrText xml:space="preserve"> PAGEREF _Toc30686 \h </w:instrText>
        </w:r>
        <w:r>
          <w:fldChar w:fldCharType="separate"/>
        </w:r>
        <w:r>
          <w:t>18</w:t>
        </w:r>
        <w:r>
          <w:fldChar w:fldCharType="end"/>
        </w:r>
      </w:hyperlink>
    </w:p>
    <w:p>
      <w:pPr>
        <w:pStyle w:val="TOC2"/>
        <w:tabs>
          <w:tab w:val="right" w:leader="dot" w:pos="8306"/>
        </w:tabs>
      </w:pPr>
      <w:hyperlink w:anchor="_Toc3599" w:history="1">
        <w:r>
          <w:rPr>
            <w:rFonts w:ascii="仿宋" w:eastAsia="仿宋" w:hAnsi="仿宋" w:cs="仿宋" w:hint="eastAsia"/>
            <w:lang w:eastAsia="zh-CN"/>
          </w:rPr>
          <w:t>(四)、职业生涯发展支持体系</w:t>
        </w:r>
        <w:r>
          <w:tab/>
        </w:r>
        <w:r>
          <w:fldChar w:fldCharType="begin"/>
        </w:r>
        <w:r>
          <w:instrText xml:space="preserve"> PAGEREF _Toc3599 \h </w:instrText>
        </w:r>
        <w:r>
          <w:fldChar w:fldCharType="separate"/>
        </w:r>
        <w:r>
          <w:t>19</w:t>
        </w:r>
        <w:r>
          <w:fldChar w:fldCharType="end"/>
        </w:r>
      </w:hyperlink>
    </w:p>
    <w:p>
      <w:pPr>
        <w:pStyle w:val="TOC2"/>
        <w:tabs>
          <w:tab w:val="right" w:leader="dot" w:pos="8306"/>
        </w:tabs>
      </w:pPr>
      <w:hyperlink w:anchor="_Toc10527" w:history="1">
        <w:r>
          <w:rPr>
            <w:rFonts w:ascii="仿宋" w:eastAsia="仿宋" w:hAnsi="仿宋" w:cs="仿宋" w:hint="eastAsia"/>
            <w:lang w:eastAsia="zh-CN"/>
          </w:rPr>
          <w:t>(五)、公司文化与员工职业发展融合</w:t>
        </w:r>
        <w:r>
          <w:tab/>
        </w:r>
        <w:r>
          <w:fldChar w:fldCharType="begin"/>
        </w:r>
        <w:r>
          <w:instrText xml:space="preserve"> PAGEREF _Toc10527 \h </w:instrText>
        </w:r>
        <w:r>
          <w:fldChar w:fldCharType="separate"/>
        </w:r>
        <w:r>
          <w:t>21</w:t>
        </w:r>
        <w:r>
          <w:fldChar w:fldCharType="end"/>
        </w:r>
      </w:hyperlink>
    </w:p>
    <w:p>
      <w:pPr>
        <w:pStyle w:val="TOC2"/>
        <w:tabs>
          <w:tab w:val="right" w:leader="dot" w:pos="8306"/>
        </w:tabs>
      </w:pPr>
      <w:hyperlink w:anchor="_Toc21556" w:history="1">
        <w:r>
          <w:rPr>
            <w:rFonts w:ascii="仿宋" w:eastAsia="仿宋" w:hAnsi="仿宋" w:cs="仿宋" w:hint="eastAsia"/>
            <w:lang w:eastAsia="zh-CN"/>
          </w:rPr>
          <w:t>(六)、未来趋势与发展策略</w:t>
        </w:r>
        <w:r>
          <w:tab/>
        </w:r>
        <w:r>
          <w:fldChar w:fldCharType="begin"/>
        </w:r>
        <w:r>
          <w:instrText xml:space="preserve"> PAGEREF _Toc21556 \h </w:instrText>
        </w:r>
        <w:r>
          <w:fldChar w:fldCharType="separate"/>
        </w:r>
        <w:r>
          <w:t>23</w:t>
        </w:r>
        <w:r>
          <w:fldChar w:fldCharType="end"/>
        </w:r>
      </w:hyperlink>
    </w:p>
    <w:p>
      <w:pPr>
        <w:pStyle w:val="TOC1"/>
        <w:tabs>
          <w:tab w:val="right" w:leader="dot" w:pos="8306"/>
        </w:tabs>
      </w:pPr>
      <w:hyperlink w:anchor="_Toc24214" w:history="1">
        <w:r>
          <w:rPr>
            <w:rFonts w:ascii="仿宋" w:eastAsia="仿宋" w:hAnsi="仿宋" w:cs="仿宋" w:hint="eastAsia"/>
            <w:lang w:eastAsia="zh-CN"/>
          </w:rPr>
          <w:t>四、宏观环境分析</w:t>
        </w:r>
        <w:r>
          <w:tab/>
        </w:r>
        <w:r>
          <w:fldChar w:fldCharType="begin"/>
        </w:r>
        <w:r>
          <w:instrText xml:space="preserve"> PAGEREF _Toc24214 \h </w:instrText>
        </w:r>
        <w:r>
          <w:fldChar w:fldCharType="separate"/>
        </w:r>
        <w:r>
          <w:t>25</w:t>
        </w:r>
        <w:r>
          <w:fldChar w:fldCharType="end"/>
        </w:r>
      </w:hyperlink>
    </w:p>
    <w:p>
      <w:pPr>
        <w:pStyle w:val="TOC2"/>
        <w:tabs>
          <w:tab w:val="right" w:leader="dot" w:pos="8306"/>
        </w:tabs>
      </w:pPr>
      <w:hyperlink w:anchor="_Toc23360" w:history="1">
        <w:r>
          <w:rPr>
            <w:rFonts w:ascii="仿宋" w:eastAsia="仿宋" w:hAnsi="仿宋" w:cs="仿宋" w:hint="eastAsia"/>
            <w:lang w:eastAsia="zh-CN"/>
          </w:rPr>
          <w:t>(一)、宏观环境分析</w:t>
        </w:r>
        <w:r>
          <w:tab/>
        </w:r>
        <w:r>
          <w:fldChar w:fldCharType="begin"/>
        </w:r>
        <w:r>
          <w:instrText xml:space="preserve"> PAGEREF _Toc23360 \h </w:instrText>
        </w:r>
        <w:r>
          <w:fldChar w:fldCharType="separate"/>
        </w:r>
        <w:r>
          <w:t>25</w:t>
        </w:r>
        <w:r>
          <w:fldChar w:fldCharType="end"/>
        </w:r>
      </w:hyperlink>
    </w:p>
    <w:p>
      <w:pPr>
        <w:pStyle w:val="TOC1"/>
        <w:tabs>
          <w:tab w:val="right" w:leader="dot" w:pos="8306"/>
        </w:tabs>
      </w:pPr>
      <w:hyperlink w:anchor="_Toc5568" w:history="1">
        <w:r>
          <w:rPr>
            <w:rFonts w:ascii="仿宋" w:eastAsia="仿宋" w:hAnsi="仿宋" w:cs="仿宋" w:hint="eastAsia"/>
            <w:lang w:eastAsia="zh-CN"/>
          </w:rPr>
          <w:t>五、员工压力管理及应对措施</w:t>
        </w:r>
        <w:r>
          <w:tab/>
        </w:r>
        <w:r>
          <w:fldChar w:fldCharType="begin"/>
        </w:r>
        <w:r>
          <w:instrText xml:space="preserve"> PAGEREF _Toc5568 \h </w:instrText>
        </w:r>
        <w:r>
          <w:fldChar w:fldCharType="separate"/>
        </w:r>
        <w:r>
          <w:t>26</w:t>
        </w:r>
        <w:r>
          <w:fldChar w:fldCharType="end"/>
        </w:r>
      </w:hyperlink>
    </w:p>
    <w:p>
      <w:pPr>
        <w:pStyle w:val="TOC2"/>
        <w:tabs>
          <w:tab w:val="right" w:leader="dot" w:pos="8306"/>
        </w:tabs>
      </w:pPr>
      <w:hyperlink w:anchor="_Toc2292" w:history="1">
        <w:r>
          <w:rPr>
            <w:rFonts w:ascii="仿宋" w:eastAsia="仿宋" w:hAnsi="仿宋" w:cs="仿宋" w:hint="eastAsia"/>
            <w:lang w:eastAsia="zh-CN"/>
          </w:rPr>
          <w:t>(一)、压力对员工的影响及管理原则</w:t>
        </w:r>
        <w:r>
          <w:tab/>
        </w:r>
        <w:r>
          <w:fldChar w:fldCharType="begin"/>
        </w:r>
        <w:r>
          <w:instrText xml:space="preserve"> PAGEREF _Toc2292 \h </w:instrText>
        </w:r>
        <w:r>
          <w:fldChar w:fldCharType="separate"/>
        </w:r>
        <w:r>
          <w:t>26</w:t>
        </w:r>
        <w:r>
          <w:fldChar w:fldCharType="end"/>
        </w:r>
      </w:hyperlink>
    </w:p>
    <w:p>
      <w:pPr>
        <w:pStyle w:val="TOC2"/>
        <w:tabs>
          <w:tab w:val="right" w:leader="dot" w:pos="8306"/>
        </w:tabs>
      </w:pPr>
      <w:hyperlink w:anchor="_Toc27314" w:history="1">
        <w:r>
          <w:rPr>
            <w:rFonts w:ascii="仿宋" w:eastAsia="仿宋" w:hAnsi="仿宋" w:cs="仿宋" w:hint="eastAsia"/>
            <w:lang w:eastAsia="zh-CN"/>
          </w:rPr>
          <w:t>(二)、压力应对策略及其实施方案</w:t>
        </w:r>
        <w:r>
          <w:tab/>
        </w:r>
        <w:r>
          <w:fldChar w:fldCharType="begin"/>
        </w:r>
        <w:r>
          <w:instrText xml:space="preserve"> PAGEREF _Toc27314 \h </w:instrText>
        </w:r>
        <w:r>
          <w:fldChar w:fldCharType="separate"/>
        </w:r>
        <w:r>
          <w:t>27</w:t>
        </w:r>
        <w:r>
          <w:fldChar w:fldCharType="end"/>
        </w:r>
      </w:hyperlink>
    </w:p>
    <w:p>
      <w:pPr>
        <w:pStyle w:val="TOC2"/>
        <w:tabs>
          <w:tab w:val="right" w:leader="dot" w:pos="8306"/>
        </w:tabs>
      </w:pPr>
      <w:hyperlink w:anchor="_Toc26906" w:history="1">
        <w:r>
          <w:rPr>
            <w:rFonts w:ascii="仿宋" w:eastAsia="仿宋" w:hAnsi="仿宋" w:cs="仿宋" w:hint="eastAsia"/>
            <w:lang w:eastAsia="zh-CN"/>
          </w:rPr>
          <w:t>(三)、压力管理效果的评估及持续改进</w:t>
        </w:r>
        <w:r>
          <w:tab/>
        </w:r>
        <w:r>
          <w:fldChar w:fldCharType="begin"/>
        </w:r>
        <w:r>
          <w:instrText xml:space="preserve"> PAGEREF _Toc26906 \h </w:instrText>
        </w:r>
        <w:r>
          <w:fldChar w:fldCharType="separate"/>
        </w:r>
        <w:r>
          <w:t>28</w:t>
        </w:r>
        <w:r>
          <w:fldChar w:fldCharType="end"/>
        </w:r>
      </w:hyperlink>
    </w:p>
    <w:p>
      <w:pPr>
        <w:pStyle w:val="TOC1"/>
        <w:tabs>
          <w:tab w:val="right" w:leader="dot" w:pos="8306"/>
        </w:tabs>
      </w:pPr>
      <w:hyperlink w:anchor="_Toc16872" w:history="1">
        <w:r>
          <w:rPr>
            <w:rFonts w:ascii="仿宋" w:eastAsia="仿宋" w:hAnsi="仿宋" w:cs="仿宋" w:hint="eastAsia"/>
            <w:lang w:eastAsia="zh-CN"/>
          </w:rPr>
          <w:t>六、第十二章职业伦理与社会责任</w:t>
        </w:r>
        <w:r>
          <w:tab/>
        </w:r>
        <w:r>
          <w:fldChar w:fldCharType="begin"/>
        </w:r>
        <w:r>
          <w:instrText xml:space="preserve"> PAGEREF _Toc16872 \h </w:instrText>
        </w:r>
        <w:r>
          <w:fldChar w:fldCharType="separate"/>
        </w:r>
        <w:r>
          <w:t>30</w:t>
        </w:r>
        <w:r>
          <w:fldChar w:fldCharType="end"/>
        </w:r>
      </w:hyperlink>
    </w:p>
    <w:p>
      <w:pPr>
        <w:pStyle w:val="TOC2"/>
        <w:tabs>
          <w:tab w:val="right" w:leader="dot" w:pos="8306"/>
        </w:tabs>
      </w:pPr>
      <w:hyperlink w:anchor="_Toc16025" w:history="1">
        <w:r>
          <w:rPr>
            <w:rFonts w:ascii="仿宋" w:eastAsia="仿宋" w:hAnsi="仿宋" w:cs="仿宋" w:hint="eastAsia"/>
            <w:lang w:eastAsia="zh-CN"/>
          </w:rPr>
          <w:t>(一)、职业道德规范</w:t>
        </w:r>
        <w:r>
          <w:tab/>
        </w:r>
        <w:r>
          <w:fldChar w:fldCharType="begin"/>
        </w:r>
        <w:r>
          <w:instrText xml:space="preserve"> PAGEREF _Toc16025 \h </w:instrText>
        </w:r>
        <w:r>
          <w:fldChar w:fldCharType="separate"/>
        </w:r>
        <w:r>
          <w:t>30</w:t>
        </w:r>
        <w:r>
          <w:fldChar w:fldCharType="end"/>
        </w:r>
      </w:hyperlink>
    </w:p>
    <w:p>
      <w:pPr>
        <w:pStyle w:val="TOC2"/>
        <w:tabs>
          <w:tab w:val="right" w:leader="dot" w:pos="8306"/>
        </w:tabs>
      </w:pPr>
      <w:hyperlink w:anchor="_Toc27046" w:history="1">
        <w:r>
          <w:rPr>
            <w:rFonts w:ascii="仿宋" w:eastAsia="仿宋" w:hAnsi="仿宋" w:cs="仿宋" w:hint="eastAsia"/>
            <w:lang w:eastAsia="zh-CN"/>
          </w:rPr>
          <w:t>(二)、社会责任履行</w:t>
        </w:r>
        <w:r>
          <w:tab/>
        </w:r>
        <w:r>
          <w:fldChar w:fldCharType="begin"/>
        </w:r>
        <w:r>
          <w:instrText xml:space="preserve"> PAGEREF _Toc27046 \h </w:instrText>
        </w:r>
        <w:r>
          <w:fldChar w:fldCharType="separate"/>
        </w:r>
        <w:r>
          <w:t>30</w:t>
        </w:r>
        <w:r>
          <w:fldChar w:fldCharType="end"/>
        </w:r>
      </w:hyperlink>
    </w:p>
    <w:p>
      <w:pPr>
        <w:pStyle w:val="TOC1"/>
        <w:tabs>
          <w:tab w:val="right" w:leader="dot" w:pos="8306"/>
        </w:tabs>
      </w:pPr>
      <w:hyperlink w:anchor="_Toc8658" w:history="1">
        <w:r>
          <w:rPr>
            <w:rFonts w:ascii="仿宋" w:eastAsia="仿宋" w:hAnsi="仿宋" w:cs="仿宋" w:hint="eastAsia"/>
            <w:lang w:eastAsia="zh-CN"/>
          </w:rPr>
          <w:t>七、第十四章员工健康与安全管理</w:t>
        </w:r>
        <w:r>
          <w:tab/>
        </w:r>
        <w:r>
          <w:fldChar w:fldCharType="begin"/>
        </w:r>
        <w:r>
          <w:instrText xml:space="preserve"> PAGEREF _Toc8658 \h </w:instrText>
        </w:r>
        <w:r>
          <w:fldChar w:fldCharType="separate"/>
        </w:r>
        <w:r>
          <w:t>31</w:t>
        </w:r>
        <w:r>
          <w:fldChar w:fldCharType="end"/>
        </w:r>
      </w:hyperlink>
    </w:p>
    <w:p>
      <w:pPr>
        <w:pStyle w:val="TOC2"/>
        <w:tabs>
          <w:tab w:val="right" w:leader="dot" w:pos="8306"/>
        </w:tabs>
      </w:pPr>
      <w:hyperlink w:anchor="_Toc14151" w:history="1">
        <w:r>
          <w:rPr>
            <w:rFonts w:ascii="仿宋" w:eastAsia="仿宋" w:hAnsi="仿宋" w:cs="仿宋" w:hint="eastAsia"/>
            <w:lang w:eastAsia="zh-CN"/>
          </w:rPr>
          <w:t>(一)、健康保障计划</w:t>
        </w:r>
        <w:r>
          <w:tab/>
        </w:r>
        <w:r>
          <w:fldChar w:fldCharType="begin"/>
        </w:r>
        <w:r>
          <w:instrText xml:space="preserve"> PAGEREF _Toc14151 \h </w:instrText>
        </w:r>
        <w:r>
          <w:fldChar w:fldCharType="separate"/>
        </w:r>
        <w:r>
          <w:t>31</w:t>
        </w:r>
        <w:r>
          <w:fldChar w:fldCharType="end"/>
        </w:r>
      </w:hyperlink>
    </w:p>
    <w:p>
      <w:pPr>
        <w:pStyle w:val="TOC2"/>
        <w:tabs>
          <w:tab w:val="right" w:leader="dot" w:pos="8306"/>
        </w:tabs>
      </w:pPr>
      <w:hyperlink w:anchor="_Toc16169" w:history="1">
        <w:r>
          <w:rPr>
            <w:rFonts w:ascii="仿宋" w:eastAsia="仿宋" w:hAnsi="仿宋" w:cs="仿宋" w:hint="eastAsia"/>
            <w:lang w:eastAsia="zh-CN"/>
          </w:rPr>
          <w:t>(二)、安全管理体系</w:t>
        </w:r>
        <w:r>
          <w:tab/>
        </w:r>
        <w:r>
          <w:fldChar w:fldCharType="begin"/>
        </w:r>
        <w:r>
          <w:instrText xml:space="preserve"> PAGEREF _Toc16169 \h </w:instrText>
        </w:r>
        <w:r>
          <w:fldChar w:fldCharType="separate"/>
        </w:r>
        <w:r>
          <w:t>32</w:t>
        </w:r>
        <w:r>
          <w:fldChar w:fldCharType="end"/>
        </w:r>
      </w:hyperlink>
    </w:p>
    <w:p>
      <w:pPr>
        <w:pStyle w:val="TOC1"/>
        <w:tabs>
          <w:tab w:val="right" w:leader="dot" w:pos="8306"/>
        </w:tabs>
      </w:pPr>
      <w:hyperlink w:anchor="_Toc2099" w:history="1">
        <w:r>
          <w:rPr>
            <w:rFonts w:ascii="仿宋" w:eastAsia="仿宋" w:hAnsi="仿宋" w:cs="仿宋" w:hint="eastAsia"/>
            <w:lang w:eastAsia="zh-CN"/>
          </w:rPr>
          <w:t>八、员工社会责任履行及参与公益活动</w:t>
        </w:r>
        <w:r>
          <w:tab/>
        </w:r>
        <w:r>
          <w:fldChar w:fldCharType="begin"/>
        </w:r>
        <w:r>
          <w:instrText xml:space="preserve"> PAGEREF _Toc2099 \h </w:instrText>
        </w:r>
        <w:r>
          <w:fldChar w:fldCharType="separate"/>
        </w:r>
        <w:r>
          <w:t>34</w:t>
        </w:r>
        <w:r>
          <w:fldChar w:fldCharType="end"/>
        </w:r>
      </w:hyperlink>
    </w:p>
    <w:p>
      <w:pPr>
        <w:pStyle w:val="TOC2"/>
        <w:tabs>
          <w:tab w:val="right" w:leader="dot" w:pos="8306"/>
        </w:tabs>
      </w:pPr>
      <w:hyperlink w:anchor="_Toc7857" w:history="1">
        <w:r>
          <w:rPr>
            <w:rFonts w:ascii="仿宋" w:eastAsia="仿宋" w:hAnsi="仿宋" w:cs="仿宋" w:hint="eastAsia"/>
            <w:lang w:eastAsia="zh-CN"/>
          </w:rPr>
          <w:t>(一)、员工社会责任的内涵及履行方式</w:t>
        </w:r>
        <w:r>
          <w:tab/>
        </w:r>
        <w:r>
          <w:fldChar w:fldCharType="begin"/>
        </w:r>
        <w:r>
          <w:instrText xml:space="preserve"> PAGEREF _Toc7857 \h </w:instrText>
        </w:r>
        <w:r>
          <w:fldChar w:fldCharType="separate"/>
        </w:r>
        <w:r>
          <w:t>34</w:t>
        </w:r>
        <w:r>
          <w:fldChar w:fldCharType="end"/>
        </w:r>
      </w:hyperlink>
    </w:p>
    <w:p>
      <w:pPr>
        <w:pStyle w:val="TOC2"/>
        <w:tabs>
          <w:tab w:val="right" w:leader="dot" w:pos="8306"/>
        </w:tabs>
      </w:pPr>
      <w:hyperlink w:anchor="_Toc2899" w:history="1">
        <w:r>
          <w:rPr>
            <w:rFonts w:ascii="仿宋" w:eastAsia="仿宋" w:hAnsi="仿宋" w:cs="仿宋" w:hint="eastAsia"/>
            <w:lang w:eastAsia="zh-CN"/>
          </w:rPr>
          <w:t>(二)、参与公益活动的意义及实施策略</w:t>
        </w:r>
        <w:r>
          <w:tab/>
        </w:r>
        <w:r>
          <w:fldChar w:fldCharType="begin"/>
        </w:r>
        <w:r>
          <w:instrText xml:space="preserve"> PAGEREF _Toc2899 \h </w:instrText>
        </w:r>
        <w:r>
          <w:fldChar w:fldCharType="separate"/>
        </w:r>
        <w:r>
          <w:t>35</w:t>
        </w:r>
        <w:r>
          <w:fldChar w:fldCharType="end"/>
        </w:r>
      </w:hyperlink>
    </w:p>
    <w:p>
      <w:pPr>
        <w:pStyle w:val="TOC2"/>
        <w:tabs>
          <w:tab w:val="right" w:leader="dot" w:pos="8306"/>
        </w:tabs>
      </w:pPr>
      <w:hyperlink w:anchor="_Toc26188" w:history="1">
        <w:r>
          <w:rPr>
            <w:rFonts w:ascii="仿宋" w:eastAsia="仿宋" w:hAnsi="仿宋" w:cs="仿宋" w:hint="eastAsia"/>
            <w:lang w:eastAsia="zh-CN"/>
          </w:rPr>
          <w:t>(三)、社会责任履行及公益活动参与的持续推进</w:t>
        </w:r>
        <w:r>
          <w:tab/>
        </w:r>
        <w:r>
          <w:fldChar w:fldCharType="begin"/>
        </w:r>
        <w:r>
          <w:instrText xml:space="preserve"> PAGEREF _Toc26188 \h </w:instrText>
        </w:r>
        <w:r>
          <w:fldChar w:fldCharType="separate"/>
        </w:r>
        <w:r>
          <w:t>35</w:t>
        </w:r>
        <w:r>
          <w:fldChar w:fldCharType="end"/>
        </w:r>
      </w:hyperlink>
    </w:p>
    <w:p>
      <w:pPr>
        <w:pStyle w:val="TOC1"/>
        <w:tabs>
          <w:tab w:val="right" w:leader="dot" w:pos="8306"/>
        </w:tabs>
      </w:pPr>
      <w:hyperlink w:anchor="_Toc7985" w:history="1">
        <w:r>
          <w:rPr>
            <w:rFonts w:ascii="仿宋" w:eastAsia="仿宋" w:hAnsi="仿宋" w:cs="仿宋" w:hint="eastAsia"/>
            <w:lang w:eastAsia="zh-CN"/>
          </w:rPr>
          <w:t>九、第十三章技术与创新支持</w:t>
        </w:r>
        <w:r>
          <w:tab/>
        </w:r>
        <w:r>
          <w:fldChar w:fldCharType="begin"/>
        </w:r>
        <w:r>
          <w:instrText xml:space="preserve"> PAGEREF _Toc7985 \h </w:instrText>
        </w:r>
        <w:r>
          <w:fldChar w:fldCharType="separate"/>
        </w:r>
        <w:r>
          <w:t>36</w:t>
        </w:r>
        <w:r>
          <w:fldChar w:fldCharType="end"/>
        </w:r>
      </w:hyperlink>
    </w:p>
    <w:p>
      <w:pPr>
        <w:pStyle w:val="TOC2"/>
        <w:tabs>
          <w:tab w:val="right" w:leader="dot" w:pos="8306"/>
        </w:tabs>
      </w:pPr>
      <w:hyperlink w:anchor="_Toc20932" w:history="1">
        <w:r>
          <w:rPr>
            <w:rFonts w:ascii="仿宋" w:eastAsia="仿宋" w:hAnsi="仿宋" w:cs="仿宋" w:hint="eastAsia"/>
            <w:lang w:eastAsia="zh-CN"/>
          </w:rPr>
          <w:t>(一)、技术培训与更新</w:t>
        </w:r>
        <w:r>
          <w:tab/>
        </w:r>
        <w:r>
          <w:fldChar w:fldCharType="begin"/>
        </w:r>
        <w:r>
          <w:instrText xml:space="preserve"> PAGEREF _Toc20932 \h </w:instrText>
        </w:r>
        <w:r>
          <w:fldChar w:fldCharType="separate"/>
        </w:r>
        <w:r>
          <w:t>36</w:t>
        </w:r>
        <w:r>
          <w:fldChar w:fldCharType="end"/>
        </w:r>
      </w:hyperlink>
    </w:p>
    <w:p>
      <w:pPr>
        <w:pStyle w:val="TOC2"/>
        <w:tabs>
          <w:tab w:val="right" w:leader="dot" w:pos="8306"/>
        </w:tabs>
      </w:pPr>
      <w:hyperlink w:anchor="_Toc12851" w:history="1">
        <w:r>
          <w:rPr>
            <w:rFonts w:ascii="仿宋" w:eastAsia="仿宋" w:hAnsi="仿宋" w:cs="仿宋" w:hint="eastAsia"/>
            <w:lang w:eastAsia="zh-CN"/>
          </w:rPr>
          <w:t>(二)、创新文化与项目支持</w:t>
        </w:r>
        <w:r>
          <w:tab/>
        </w:r>
        <w:r>
          <w:fldChar w:fldCharType="begin"/>
        </w:r>
        <w:r>
          <w:instrText xml:space="preserve"> PAGEREF _Toc12851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499" w:history="1">
        <w:r>
          <w:rPr>
            <w:rFonts w:ascii="仿宋" w:eastAsia="仿宋" w:hAnsi="仿宋" w:cs="仿宋" w:hint="eastAsia"/>
            <w:lang w:eastAsia="zh-CN"/>
          </w:rPr>
          <w:t>十、第二十六章人才留存与流失管理</w:t>
        </w:r>
        <w:r>
          <w:tab/>
        </w:r>
        <w:r>
          <w:fldChar w:fldCharType="begin"/>
        </w:r>
        <w:r>
          <w:instrText xml:space="preserve"> PAGEREF _Toc14499 \h </w:instrText>
        </w:r>
        <w:r>
          <w:fldChar w:fldCharType="separate"/>
        </w:r>
        <w:r>
          <w:t>38</w:t>
        </w:r>
        <w:r>
          <w:fldChar w:fldCharType="end"/>
        </w:r>
      </w:hyperlink>
    </w:p>
    <w:p>
      <w:pPr>
        <w:pStyle w:val="TOC2"/>
        <w:tabs>
          <w:tab w:val="right" w:leader="dot" w:pos="8306"/>
        </w:tabs>
      </w:pPr>
      <w:hyperlink w:anchor="_Toc15757" w:history="1">
        <w:r>
          <w:rPr>
            <w:rFonts w:ascii="仿宋" w:eastAsia="仿宋" w:hAnsi="仿宋" w:cs="仿宋" w:hint="eastAsia"/>
            <w:lang w:eastAsia="zh-CN"/>
          </w:rPr>
          <w:t>(一)、人才留存策略</w:t>
        </w:r>
        <w:r>
          <w:tab/>
        </w:r>
        <w:r>
          <w:fldChar w:fldCharType="begin"/>
        </w:r>
        <w:r>
          <w:instrText xml:space="preserve"> PAGEREF _Toc15757 \h </w:instrText>
        </w:r>
        <w:r>
          <w:fldChar w:fldCharType="separate"/>
        </w:r>
        <w:r>
          <w:t>38</w:t>
        </w:r>
        <w:r>
          <w:fldChar w:fldCharType="end"/>
        </w:r>
      </w:hyperlink>
    </w:p>
    <w:p>
      <w:pPr>
        <w:pStyle w:val="TOC2"/>
        <w:tabs>
          <w:tab w:val="right" w:leader="dot" w:pos="8306"/>
        </w:tabs>
      </w:pPr>
      <w:hyperlink w:anchor="_Toc30676" w:history="1">
        <w:r>
          <w:rPr>
            <w:rFonts w:ascii="仿宋" w:eastAsia="仿宋" w:hAnsi="仿宋" w:cs="仿宋" w:hint="eastAsia"/>
            <w:lang w:eastAsia="zh-CN"/>
          </w:rPr>
          <w:t>(二)、人才流失分析与改进</w:t>
        </w:r>
        <w:r>
          <w:tab/>
        </w:r>
        <w:r>
          <w:fldChar w:fldCharType="begin"/>
        </w:r>
        <w:r>
          <w:instrText xml:space="preserve"> PAGEREF _Toc30676 \h </w:instrText>
        </w:r>
        <w:r>
          <w:fldChar w:fldCharType="separate"/>
        </w:r>
        <w:r>
          <w:t>38</w:t>
        </w:r>
        <w:r>
          <w:fldChar w:fldCharType="end"/>
        </w:r>
      </w:hyperlink>
    </w:p>
    <w:p>
      <w:pPr>
        <w:pStyle w:val="TOC2"/>
        <w:tabs>
          <w:tab w:val="right" w:leader="dot" w:pos="8306"/>
        </w:tabs>
      </w:pPr>
      <w:hyperlink w:anchor="_Toc30940" w:history="1">
        <w:r>
          <w:rPr>
            <w:rFonts w:ascii="仿宋" w:eastAsia="仿宋" w:hAnsi="仿宋" w:cs="仿宋" w:hint="eastAsia"/>
            <w:lang w:eastAsia="zh-CN"/>
          </w:rPr>
          <w:t>(三)、持续改进与未来展望</w:t>
        </w:r>
        <w:r>
          <w:tab/>
        </w:r>
        <w:r>
          <w:fldChar w:fldCharType="begin"/>
        </w:r>
        <w:r>
          <w:instrText xml:space="preserve"> PAGEREF _Toc30940 \h </w:instrText>
        </w:r>
        <w:r>
          <w:fldChar w:fldCharType="separate"/>
        </w:r>
        <w:r>
          <w:t>38</w:t>
        </w:r>
        <w:r>
          <w:fldChar w:fldCharType="end"/>
        </w:r>
      </w:hyperlink>
    </w:p>
    <w:p>
      <w:pPr>
        <w:pStyle w:val="TOC1"/>
        <w:tabs>
          <w:tab w:val="right" w:leader="dot" w:pos="8306"/>
        </w:tabs>
      </w:pPr>
      <w:hyperlink w:anchor="_Toc1370" w:history="1">
        <w:r>
          <w:rPr>
            <w:rFonts w:ascii="仿宋" w:eastAsia="仿宋" w:hAnsi="仿宋" w:cs="仿宋" w:hint="eastAsia"/>
            <w:lang w:eastAsia="zh-CN"/>
          </w:rPr>
          <w:t>十一、第四十五章员工品牌建设</w:t>
        </w:r>
        <w:r>
          <w:tab/>
        </w:r>
        <w:r>
          <w:fldChar w:fldCharType="begin"/>
        </w:r>
        <w:r>
          <w:instrText xml:space="preserve"> PAGEREF _Toc1370 \h </w:instrText>
        </w:r>
        <w:r>
          <w:fldChar w:fldCharType="separate"/>
        </w:r>
        <w:r>
          <w:t>39</w:t>
        </w:r>
        <w:r>
          <w:fldChar w:fldCharType="end"/>
        </w:r>
      </w:hyperlink>
    </w:p>
    <w:p>
      <w:pPr>
        <w:pStyle w:val="TOC2"/>
        <w:tabs>
          <w:tab w:val="right" w:leader="dot" w:pos="8306"/>
        </w:tabs>
      </w:pPr>
      <w:hyperlink w:anchor="_Toc5006" w:history="1">
        <w:r>
          <w:rPr>
            <w:rFonts w:ascii="仿宋" w:eastAsia="仿宋" w:hAnsi="仿宋" w:cs="仿宋" w:hint="eastAsia"/>
            <w:lang w:eastAsia="zh-CN"/>
          </w:rPr>
          <w:t>(一)、个人品牌管理</w:t>
        </w:r>
        <w:r>
          <w:tab/>
        </w:r>
        <w:r>
          <w:fldChar w:fldCharType="begin"/>
        </w:r>
        <w:r>
          <w:instrText xml:space="preserve"> PAGEREF _Toc5006 \h </w:instrText>
        </w:r>
        <w:r>
          <w:fldChar w:fldCharType="separate"/>
        </w:r>
        <w:r>
          <w:t>39</w:t>
        </w:r>
        <w:r>
          <w:fldChar w:fldCharType="end"/>
        </w:r>
      </w:hyperlink>
    </w:p>
    <w:p>
      <w:pPr>
        <w:pStyle w:val="TOC2"/>
        <w:tabs>
          <w:tab w:val="right" w:leader="dot" w:pos="8306"/>
        </w:tabs>
      </w:pPr>
      <w:hyperlink w:anchor="_Toc26264" w:history="1">
        <w:r>
          <w:rPr>
            <w:rFonts w:ascii="仿宋" w:eastAsia="仿宋" w:hAnsi="仿宋" w:cs="仿宋" w:hint="eastAsia"/>
            <w:lang w:eastAsia="zh-CN"/>
          </w:rPr>
          <w:t>(二)、在凸轮轴行业内建立个人影响力</w:t>
        </w:r>
        <w:r>
          <w:tab/>
        </w:r>
        <w:r>
          <w:fldChar w:fldCharType="begin"/>
        </w:r>
        <w:r>
          <w:instrText xml:space="preserve"> PAGEREF _Toc26264 \h </w:instrText>
        </w:r>
        <w:r>
          <w:fldChar w:fldCharType="separate"/>
        </w:r>
        <w:r>
          <w:t>40</w:t>
        </w:r>
        <w:r>
          <w:fldChar w:fldCharType="end"/>
        </w:r>
      </w:hyperlink>
    </w:p>
    <w:p>
      <w:pPr>
        <w:pStyle w:val="TOC2"/>
        <w:tabs>
          <w:tab w:val="right" w:leader="dot" w:pos="8306"/>
        </w:tabs>
      </w:pPr>
      <w:hyperlink w:anchor="_Toc27258" w:history="1">
        <w:r>
          <w:rPr>
            <w:rFonts w:ascii="仿宋" w:eastAsia="仿宋" w:hAnsi="仿宋" w:cs="仿宋" w:hint="eastAsia"/>
            <w:lang w:eastAsia="zh-CN"/>
          </w:rPr>
          <w:t>(三)、个人品牌与公司品牌的关联</w:t>
        </w:r>
        <w:r>
          <w:tab/>
        </w:r>
        <w:r>
          <w:fldChar w:fldCharType="begin"/>
        </w:r>
        <w:r>
          <w:instrText xml:space="preserve"> PAGEREF _Toc27258 \h </w:instrText>
        </w:r>
        <w:r>
          <w:fldChar w:fldCharType="separate"/>
        </w:r>
        <w:r>
          <w:t>41</w:t>
        </w:r>
        <w:r>
          <w:fldChar w:fldCharType="end"/>
        </w:r>
      </w:hyperlink>
    </w:p>
    <w:p>
      <w:pPr>
        <w:pStyle w:val="TOC2"/>
        <w:tabs>
          <w:tab w:val="right" w:leader="dot" w:pos="8306"/>
        </w:tabs>
      </w:pPr>
      <w:hyperlink w:anchor="_Toc17921" w:history="1">
        <w:r>
          <w:rPr>
            <w:rFonts w:ascii="仿宋" w:eastAsia="仿宋" w:hAnsi="仿宋" w:cs="仿宋" w:hint="eastAsia"/>
            <w:lang w:eastAsia="zh-CN"/>
          </w:rPr>
          <w:t>(四)、社交媒体与个人品牌</w:t>
        </w:r>
        <w:r>
          <w:tab/>
        </w:r>
        <w:r>
          <w:fldChar w:fldCharType="begin"/>
        </w:r>
        <w:r>
          <w:instrText xml:space="preserve"> PAGEREF _Toc17921 \h </w:instrText>
        </w:r>
        <w:r>
          <w:fldChar w:fldCharType="separate"/>
        </w:r>
        <w:r>
          <w:t>41</w:t>
        </w:r>
        <w:r>
          <w:fldChar w:fldCharType="end"/>
        </w:r>
      </w:hyperlink>
    </w:p>
    <w:p>
      <w:pPr>
        <w:pStyle w:val="TOC2"/>
        <w:tabs>
          <w:tab w:val="right" w:leader="dot" w:pos="8306"/>
        </w:tabs>
      </w:pPr>
      <w:hyperlink w:anchor="_Toc9052" w:history="1">
        <w:r>
          <w:rPr>
            <w:rFonts w:ascii="仿宋" w:eastAsia="仿宋" w:hAnsi="仿宋" w:cs="仿宋" w:hint="eastAsia"/>
            <w:lang w:eastAsia="zh-CN"/>
          </w:rPr>
          <w:t>(五)、个人品牌的社交媒体传播</w:t>
        </w:r>
        <w:r>
          <w:tab/>
        </w:r>
        <w:r>
          <w:fldChar w:fldCharType="begin"/>
        </w:r>
        <w:r>
          <w:instrText xml:space="preserve"> PAGEREF _Toc9052 \h </w:instrText>
        </w:r>
        <w:r>
          <w:fldChar w:fldCharType="separate"/>
        </w:r>
        <w:r>
          <w:t>42</w:t>
        </w:r>
        <w:r>
          <w:fldChar w:fldCharType="end"/>
        </w:r>
      </w:hyperlink>
    </w:p>
    <w:p>
      <w:pPr>
        <w:pStyle w:val="TOC2"/>
        <w:tabs>
          <w:tab w:val="right" w:leader="dot" w:pos="8306"/>
        </w:tabs>
      </w:pPr>
      <w:hyperlink w:anchor="_Toc2858" w:history="1">
        <w:r>
          <w:rPr>
            <w:rFonts w:ascii="仿宋" w:eastAsia="仿宋" w:hAnsi="仿宋" w:cs="仿宋" w:hint="eastAsia"/>
            <w:lang w:eastAsia="zh-CN"/>
          </w:rPr>
          <w:t>(六)、员工品牌建设与公司形象一致性</w:t>
        </w:r>
        <w:r>
          <w:tab/>
        </w:r>
        <w:r>
          <w:fldChar w:fldCharType="begin"/>
        </w:r>
        <w:r>
          <w:instrText xml:space="preserve"> PAGEREF _Toc2858 \h </w:instrText>
        </w:r>
        <w:r>
          <w:fldChar w:fldCharType="separate"/>
        </w:r>
        <w:r>
          <w:t>43</w:t>
        </w:r>
        <w:r>
          <w:fldChar w:fldCharType="end"/>
        </w:r>
      </w:hyperlink>
    </w:p>
    <w:p>
      <w:pPr>
        <w:pStyle w:val="TOC1"/>
        <w:tabs>
          <w:tab w:val="right" w:leader="dot" w:pos="8306"/>
        </w:tabs>
      </w:pPr>
      <w:hyperlink w:anchor="_Toc9489" w:history="1">
        <w:r>
          <w:rPr>
            <w:rFonts w:ascii="仿宋" w:eastAsia="仿宋" w:hAnsi="仿宋" w:cs="仿宋" w:hint="eastAsia"/>
            <w:lang w:eastAsia="zh-CN"/>
          </w:rPr>
          <w:t>十二、员工职业发展教育与培训</w:t>
        </w:r>
        <w:r>
          <w:tab/>
        </w:r>
        <w:r>
          <w:fldChar w:fldCharType="begin"/>
        </w:r>
        <w:r>
          <w:instrText xml:space="preserve"> PAGEREF _Toc9489 \h </w:instrText>
        </w:r>
        <w:r>
          <w:fldChar w:fldCharType="separate"/>
        </w:r>
        <w:r>
          <w:t>44</w:t>
        </w:r>
        <w:r>
          <w:fldChar w:fldCharType="end"/>
        </w:r>
      </w:hyperlink>
    </w:p>
    <w:p>
      <w:pPr>
        <w:pStyle w:val="TOC2"/>
        <w:tabs>
          <w:tab w:val="right" w:leader="dot" w:pos="8306"/>
        </w:tabs>
      </w:pPr>
      <w:hyperlink w:anchor="_Toc12439" w:history="1">
        <w:r>
          <w:rPr>
            <w:rFonts w:ascii="仿宋" w:eastAsia="仿宋" w:hAnsi="仿宋" w:cs="仿宋" w:hint="eastAsia"/>
            <w:lang w:eastAsia="zh-CN"/>
          </w:rPr>
          <w:t>(一)、职业发展教育的目标与实施策略</w:t>
        </w:r>
        <w:r>
          <w:tab/>
        </w:r>
        <w:r>
          <w:fldChar w:fldCharType="begin"/>
        </w:r>
        <w:r>
          <w:instrText xml:space="preserve"> PAGEREF _Toc12439 \h </w:instrText>
        </w:r>
        <w:r>
          <w:fldChar w:fldCharType="separate"/>
        </w:r>
        <w:r>
          <w:t>44</w:t>
        </w:r>
        <w:r>
          <w:fldChar w:fldCharType="end"/>
        </w:r>
      </w:hyperlink>
    </w:p>
    <w:p>
      <w:pPr>
        <w:pStyle w:val="TOC2"/>
        <w:tabs>
          <w:tab w:val="right" w:leader="dot" w:pos="8306"/>
        </w:tabs>
      </w:pPr>
      <w:hyperlink w:anchor="_Toc23234" w:history="1">
        <w:r>
          <w:rPr>
            <w:rFonts w:ascii="仿宋" w:eastAsia="仿宋" w:hAnsi="仿宋" w:cs="仿宋" w:hint="eastAsia"/>
            <w:lang w:eastAsia="zh-CN"/>
          </w:rPr>
          <w:t>(二)、培训计划的设计与实施步骤</w:t>
        </w:r>
        <w:r>
          <w:tab/>
        </w:r>
        <w:r>
          <w:fldChar w:fldCharType="begin"/>
        </w:r>
        <w:r>
          <w:instrText xml:space="preserve"> PAGEREF _Toc23234 \h </w:instrText>
        </w:r>
        <w:r>
          <w:fldChar w:fldCharType="separate"/>
        </w:r>
        <w:r>
          <w:t>45</w:t>
        </w:r>
        <w:r>
          <w:fldChar w:fldCharType="end"/>
        </w:r>
      </w:hyperlink>
    </w:p>
    <w:p>
      <w:pPr>
        <w:pStyle w:val="TOC2"/>
        <w:tabs>
          <w:tab w:val="right" w:leader="dot" w:pos="8306"/>
        </w:tabs>
      </w:pPr>
      <w:hyperlink w:anchor="_Toc11448" w:history="1">
        <w:r>
          <w:rPr>
            <w:rFonts w:ascii="仿宋" w:eastAsia="仿宋" w:hAnsi="仿宋" w:cs="仿宋" w:hint="eastAsia"/>
            <w:lang w:eastAsia="zh-CN"/>
          </w:rPr>
          <w:t>(三)、培训效果的评估与反馈机制</w:t>
        </w:r>
        <w:r>
          <w:tab/>
        </w:r>
        <w:r>
          <w:fldChar w:fldCharType="begin"/>
        </w:r>
        <w:r>
          <w:instrText xml:space="preserve"> PAGEREF _Toc11448 \h </w:instrText>
        </w:r>
        <w:r>
          <w:fldChar w:fldCharType="separate"/>
        </w:r>
        <w:r>
          <w:t>46</w:t>
        </w:r>
        <w:r>
          <w:fldChar w:fldCharType="end"/>
        </w:r>
      </w:hyperlink>
    </w:p>
    <w:p>
      <w:pPr>
        <w:pStyle w:val="TOC1"/>
        <w:tabs>
          <w:tab w:val="right" w:leader="dot" w:pos="8306"/>
        </w:tabs>
      </w:pPr>
      <w:hyperlink w:anchor="_Toc24932" w:history="1">
        <w:r>
          <w:rPr>
            <w:rFonts w:ascii="仿宋" w:eastAsia="仿宋" w:hAnsi="仿宋" w:cs="仿宋" w:hint="eastAsia"/>
            <w:lang w:eastAsia="zh-CN"/>
          </w:rPr>
          <w:t>十三、员工离职率分析与降低措施</w:t>
        </w:r>
        <w:r>
          <w:tab/>
        </w:r>
        <w:r>
          <w:fldChar w:fldCharType="begin"/>
        </w:r>
        <w:r>
          <w:instrText xml:space="preserve"> PAGEREF _Toc24932 \h </w:instrText>
        </w:r>
        <w:r>
          <w:fldChar w:fldCharType="separate"/>
        </w:r>
        <w:r>
          <w:t>46</w:t>
        </w:r>
        <w:r>
          <w:fldChar w:fldCharType="end"/>
        </w:r>
      </w:hyperlink>
    </w:p>
    <w:p>
      <w:pPr>
        <w:pStyle w:val="TOC2"/>
        <w:tabs>
          <w:tab w:val="right" w:leader="dot" w:pos="8306"/>
        </w:tabs>
      </w:pPr>
      <w:hyperlink w:anchor="_Toc12264" w:history="1">
        <w:r>
          <w:rPr>
            <w:rFonts w:ascii="仿宋" w:eastAsia="仿宋" w:hAnsi="仿宋" w:cs="仿宋" w:hint="eastAsia"/>
            <w:lang w:eastAsia="zh-CN"/>
          </w:rPr>
          <w:t>(一)、离职率分析的方法与工具</w:t>
        </w:r>
        <w:r>
          <w:tab/>
        </w:r>
        <w:r>
          <w:fldChar w:fldCharType="begin"/>
        </w:r>
        <w:r>
          <w:instrText xml:space="preserve"> PAGEREF _Toc12264 \h </w:instrText>
        </w:r>
        <w:r>
          <w:fldChar w:fldCharType="separate"/>
        </w:r>
        <w:r>
          <w:t>46</w:t>
        </w:r>
        <w:r>
          <w:fldChar w:fldCharType="end"/>
        </w:r>
      </w:hyperlink>
    </w:p>
    <w:p>
      <w:pPr>
        <w:pStyle w:val="TOC2"/>
        <w:tabs>
          <w:tab w:val="right" w:leader="dot" w:pos="8306"/>
        </w:tabs>
      </w:pPr>
      <w:hyperlink w:anchor="_Toc31283" w:history="1">
        <w:r>
          <w:rPr>
            <w:rFonts w:ascii="仿宋" w:eastAsia="仿宋" w:hAnsi="仿宋" w:cs="仿宋" w:hint="eastAsia"/>
            <w:lang w:eastAsia="zh-CN"/>
          </w:rPr>
          <w:t>(二)、离职原因的调查与对策制定</w:t>
        </w:r>
        <w:r>
          <w:tab/>
        </w:r>
        <w:r>
          <w:fldChar w:fldCharType="begin"/>
        </w:r>
        <w:r>
          <w:instrText xml:space="preserve"> PAGEREF _Toc31283 \h </w:instrText>
        </w:r>
        <w:r>
          <w:fldChar w:fldCharType="separate"/>
        </w:r>
        <w:r>
          <w:t>47</w:t>
        </w:r>
        <w:r>
          <w:fldChar w:fldCharType="end"/>
        </w:r>
      </w:hyperlink>
    </w:p>
    <w:p>
      <w:pPr>
        <w:pStyle w:val="TOC2"/>
        <w:tabs>
          <w:tab w:val="right" w:leader="dot" w:pos="8306"/>
        </w:tabs>
      </w:pPr>
      <w:hyperlink w:anchor="_Toc18300" w:history="1">
        <w:r>
          <w:rPr>
            <w:rFonts w:ascii="仿宋" w:eastAsia="仿宋" w:hAnsi="仿宋" w:cs="仿宋" w:hint="eastAsia"/>
            <w:lang w:eastAsia="zh-CN"/>
          </w:rPr>
          <w:t>(三)、降低离职率的策略与实践</w:t>
        </w:r>
        <w:r>
          <w:tab/>
        </w:r>
        <w:r>
          <w:fldChar w:fldCharType="begin"/>
        </w:r>
        <w:r>
          <w:instrText xml:space="preserve"> PAGEREF _Toc18300 \h </w:instrText>
        </w:r>
        <w:r>
          <w:fldChar w:fldCharType="separate"/>
        </w:r>
        <w:r>
          <w:t>49</w:t>
        </w:r>
        <w:r>
          <w:fldChar w:fldCharType="end"/>
        </w:r>
      </w:hyperlink>
    </w:p>
    <w:p>
      <w:pPr>
        <w:pStyle w:val="TOC1"/>
        <w:tabs>
          <w:tab w:val="right" w:leader="dot" w:pos="8306"/>
        </w:tabs>
      </w:pPr>
      <w:hyperlink w:anchor="_Toc12822" w:history="1">
        <w:r>
          <w:rPr>
            <w:rFonts w:ascii="仿宋" w:eastAsia="仿宋" w:hAnsi="仿宋" w:cs="仿宋" w:hint="eastAsia"/>
            <w:lang w:eastAsia="zh-CN"/>
          </w:rPr>
          <w:t>十四、员工关系管理与危机处理</w:t>
        </w:r>
        <w:r>
          <w:tab/>
        </w:r>
        <w:r>
          <w:fldChar w:fldCharType="begin"/>
        </w:r>
        <w:r>
          <w:instrText xml:space="preserve"> PAGEREF _Toc12822 \h </w:instrText>
        </w:r>
        <w:r>
          <w:fldChar w:fldCharType="separate"/>
        </w:r>
        <w:r>
          <w:t>50</w:t>
        </w:r>
        <w:r>
          <w:fldChar w:fldCharType="end"/>
        </w:r>
      </w:hyperlink>
    </w:p>
    <w:p>
      <w:pPr>
        <w:pStyle w:val="TOC2"/>
        <w:tabs>
          <w:tab w:val="right" w:leader="dot" w:pos="8306"/>
        </w:tabs>
      </w:pPr>
      <w:hyperlink w:anchor="_Toc13850" w:history="1">
        <w:r>
          <w:rPr>
            <w:rFonts w:ascii="仿宋" w:eastAsia="仿宋" w:hAnsi="仿宋" w:cs="仿宋" w:hint="eastAsia"/>
            <w:lang w:eastAsia="zh-CN"/>
          </w:rPr>
          <w:t>(一)、员工关系管理原则与方法</w:t>
        </w:r>
        <w:r>
          <w:tab/>
        </w:r>
        <w:r>
          <w:fldChar w:fldCharType="begin"/>
        </w:r>
        <w:r>
          <w:instrText xml:space="preserve"> PAGEREF _Toc13850 \h </w:instrText>
        </w:r>
        <w:r>
          <w:fldChar w:fldCharType="separate"/>
        </w:r>
        <w:r>
          <w:t>50</w:t>
        </w:r>
        <w:r>
          <w:fldChar w:fldCharType="end"/>
        </w:r>
      </w:hyperlink>
    </w:p>
    <w:p>
      <w:pPr>
        <w:pStyle w:val="TOC2"/>
        <w:tabs>
          <w:tab w:val="right" w:leader="dot" w:pos="8306"/>
        </w:tabs>
      </w:pPr>
      <w:hyperlink w:anchor="_Toc27915" w:history="1">
        <w:r>
          <w:rPr>
            <w:rFonts w:ascii="仿宋" w:eastAsia="仿宋" w:hAnsi="仿宋" w:cs="仿宋" w:hint="eastAsia"/>
            <w:lang w:eastAsia="zh-CN"/>
          </w:rPr>
          <w:t>(二)、危机处理机制的建立与实施</w:t>
        </w:r>
        <w:r>
          <w:tab/>
        </w:r>
        <w:r>
          <w:fldChar w:fldCharType="begin"/>
        </w:r>
        <w:r>
          <w:instrText xml:space="preserve"> PAGEREF _Toc27915 \h </w:instrText>
        </w:r>
        <w:r>
          <w:fldChar w:fldCharType="separate"/>
        </w:r>
        <w:r>
          <w:t>51</w:t>
        </w:r>
        <w:r>
          <w:fldChar w:fldCharType="end"/>
        </w:r>
      </w:hyperlink>
    </w:p>
    <w:p>
      <w:pPr>
        <w:pStyle w:val="TOC2"/>
        <w:tabs>
          <w:tab w:val="right" w:leader="dot" w:pos="8306"/>
        </w:tabs>
      </w:pPr>
      <w:hyperlink w:anchor="_Toc5102" w:history="1">
        <w:r>
          <w:rPr>
            <w:rFonts w:ascii="仿宋" w:eastAsia="仿宋" w:hAnsi="仿宋" w:cs="仿宋" w:hint="eastAsia"/>
            <w:lang w:eastAsia="zh-CN"/>
          </w:rPr>
          <w:t>(三)、劳动争议解决与法律风险防范</w:t>
        </w:r>
        <w:r>
          <w:tab/>
        </w:r>
        <w:r>
          <w:fldChar w:fldCharType="begin"/>
        </w:r>
        <w:r>
          <w:instrText xml:space="preserve"> PAGEREF _Toc5102 \h </w:instrText>
        </w:r>
        <w:r>
          <w:fldChar w:fldCharType="separate"/>
        </w:r>
        <w:r>
          <w:t>51</w:t>
        </w:r>
        <w:r>
          <w:fldChar w:fldCharType="end"/>
        </w:r>
      </w:hyperlink>
    </w:p>
    <w:p>
      <w:pPr>
        <w:pStyle w:val="TOC1"/>
        <w:tabs>
          <w:tab w:val="right" w:leader="dot" w:pos="8306"/>
        </w:tabs>
      </w:pPr>
      <w:hyperlink w:anchor="_Toc15887" w:history="1">
        <w:r>
          <w:rPr>
            <w:rFonts w:ascii="仿宋" w:eastAsia="仿宋" w:hAnsi="仿宋" w:cs="仿宋" w:hint="eastAsia"/>
            <w:lang w:eastAsia="zh-CN"/>
          </w:rPr>
          <w:t>十五、员工满意度调查与提升策略</w:t>
        </w:r>
        <w:r>
          <w:tab/>
        </w:r>
        <w:r>
          <w:fldChar w:fldCharType="begin"/>
        </w:r>
        <w:r>
          <w:instrText xml:space="preserve"> PAGEREF _Toc15887 \h </w:instrText>
        </w:r>
        <w:r>
          <w:fldChar w:fldCharType="separate"/>
        </w:r>
        <w:r>
          <w:t>52</w:t>
        </w:r>
        <w:r>
          <w:fldChar w:fldCharType="end"/>
        </w:r>
      </w:hyperlink>
    </w:p>
    <w:p>
      <w:pPr>
        <w:pStyle w:val="TOC2"/>
        <w:tabs>
          <w:tab w:val="right" w:leader="dot" w:pos="8306"/>
        </w:tabs>
      </w:pPr>
      <w:hyperlink w:anchor="_Toc7554" w:history="1">
        <w:r>
          <w:rPr>
            <w:rFonts w:ascii="仿宋" w:eastAsia="仿宋" w:hAnsi="仿宋" w:cs="仿宋" w:hint="eastAsia"/>
            <w:lang w:eastAsia="zh-CN"/>
          </w:rPr>
          <w:t>(一)、满意度调查的设计与实施</w:t>
        </w:r>
        <w:r>
          <w:tab/>
        </w:r>
        <w:r>
          <w:fldChar w:fldCharType="begin"/>
        </w:r>
        <w:r>
          <w:instrText xml:space="preserve"> PAGEREF _Toc7554 \h </w:instrText>
        </w:r>
        <w:r>
          <w:fldChar w:fldCharType="separate"/>
        </w:r>
        <w:r>
          <w:t>52</w:t>
        </w:r>
        <w:r>
          <w:fldChar w:fldCharType="end"/>
        </w:r>
      </w:hyperlink>
    </w:p>
    <w:p>
      <w:pPr>
        <w:pStyle w:val="TOC2"/>
        <w:tabs>
          <w:tab w:val="right" w:leader="dot" w:pos="8306"/>
        </w:tabs>
      </w:pPr>
      <w:hyperlink w:anchor="_Toc30488" w:history="1">
        <w:r>
          <w:rPr>
            <w:rFonts w:ascii="仿宋" w:eastAsia="仿宋" w:hAnsi="仿宋" w:cs="仿宋" w:hint="eastAsia"/>
            <w:lang w:eastAsia="zh-CN"/>
          </w:rPr>
          <w:t>(二)、员工满意度的分析与解读</w:t>
        </w:r>
        <w:r>
          <w:tab/>
        </w:r>
        <w:r>
          <w:fldChar w:fldCharType="begin"/>
        </w:r>
        <w:r>
          <w:instrText xml:space="preserve"> PAGEREF _Toc30488 \h </w:instrText>
        </w:r>
        <w:r>
          <w:fldChar w:fldCharType="separate"/>
        </w:r>
        <w:r>
          <w:t>54</w:t>
        </w:r>
        <w:r>
          <w:fldChar w:fldCharType="end"/>
        </w:r>
      </w:hyperlink>
    </w:p>
    <w:p>
      <w:pPr>
        <w:pStyle w:val="TOC2"/>
        <w:tabs>
          <w:tab w:val="right" w:leader="dot" w:pos="8306"/>
        </w:tabs>
      </w:pPr>
      <w:hyperlink w:anchor="_Toc3640" w:history="1">
        <w:r>
          <w:rPr>
            <w:rFonts w:ascii="仿宋" w:eastAsia="仿宋" w:hAnsi="仿宋" w:cs="仿宋" w:hint="eastAsia"/>
            <w:lang w:eastAsia="zh-CN"/>
          </w:rPr>
          <w:t>(三)、提升员工满意度的措施与行动计划</w:t>
        </w:r>
        <w:r>
          <w:tab/>
        </w:r>
        <w:r>
          <w:fldChar w:fldCharType="begin"/>
        </w:r>
        <w:r>
          <w:instrText xml:space="preserve"> PAGEREF _Toc3640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08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文档旨在探讨凸轮轴行业相关公司员工职业生涯规划与管理的重要性和方法。职业生涯规划与管理是指员工根据个人目标和公司需求，通过设定职业目标、制定行动计划、不断提升自身能力等手段，实现职业发展的有效方法。本文档将介绍职业生涯规划与管理的概念、作用、原则和步骤，以便员工能够更好地规划和发展自己的职业生涯。不可做为商业用途，只用作学习交流。</w:t>
      </w:r>
    </w:p>
    <w:p>
      <w:pPr>
        <w:pStyle w:val="Heading1"/>
        <w:ind w:firstLine="560" w:firstLineChars="200"/>
        <w:rPr>
          <w:rFonts w:ascii="仿宋" w:eastAsia="仿宋" w:hAnsi="仿宋" w:cs="仿宋" w:hint="eastAsia"/>
          <w:sz w:val="28"/>
          <w:lang w:eastAsia="zh-CN"/>
        </w:rPr>
      </w:pPr>
      <w:bookmarkStart w:id="2" w:name="_Toc13154"/>
      <w:r>
        <w:rPr>
          <w:rFonts w:ascii="仿宋" w:eastAsia="仿宋" w:hAnsi="仿宋" w:cs="仿宋" w:hint="eastAsia"/>
          <w:sz w:val="28"/>
          <w:lang w:eastAsia="zh-CN"/>
        </w:rPr>
        <w:t>一、项目基本情况</w:t>
      </w:r>
      <w:bookmarkEnd w:id="2"/>
    </w:p>
    <w:p>
      <w:pPr>
        <w:pStyle w:val="Heading2"/>
        <w:rPr>
          <w:rFonts w:ascii="仿宋" w:eastAsia="仿宋" w:hAnsi="仿宋" w:cs="仿宋" w:hint="eastAsia"/>
          <w:lang w:eastAsia="zh-CN"/>
        </w:rPr>
      </w:pPr>
      <w:bookmarkStart w:id="3" w:name="_Toc31706"/>
      <w:r>
        <w:rPr>
          <w:rFonts w:ascii="仿宋" w:eastAsia="仿宋" w:hAnsi="仿宋" w:cs="仿宋" w:hint="eastAsia"/>
          <w:lang w:eastAsia="zh-CN"/>
        </w:rPr>
        <w:t>(一)、项目名称及建设性质</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本项目属于扩建项目，旨在进一步提升公司的生产能力和服务水平，以满足市场需求并促进企业的可持续发展。项目的主要建设性质包括：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生产线扩建： 对现有生产线进行扩建和升级，引入先进的生产设备和技术，提高生产效率和产品质量。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设施增设： 增加生产和办公场所，以适应业务规模的扩大，提供更舒适和先进的工作环境。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进行相关技术研发，引入新技术、新工艺，提高产品的竞争力和附加值。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人才培训： 实施员工培训计划，提升员工的专业技能，确保团队能够适应新的生产流程和技术要求。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环保设施建设： 引入环保设施，确保生产过程符合环保法规和标准，提升企业的社会责任形象。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通过扩建项目，公司将进一步巩固市场地位，提升核心竞争力，实现经济效益和社会效益的双赢。</w:t>
      </w:r>
    </w:p>
    <w:p>
      <w:pPr>
        <w:pStyle w:val="Heading2"/>
        <w:ind w:firstLine="560" w:firstLineChars="200"/>
        <w:rPr>
          <w:rFonts w:ascii="仿宋" w:eastAsia="仿宋" w:hAnsi="仿宋" w:cs="仿宋" w:hint="eastAsia"/>
          <w:sz w:val="28"/>
          <w:lang w:eastAsia="zh-CN"/>
        </w:rPr>
      </w:pPr>
      <w:bookmarkStart w:id="4" w:name="_Toc30920"/>
      <w:r>
        <w:rPr>
          <w:rFonts w:ascii="仿宋" w:eastAsia="仿宋" w:hAnsi="仿宋" w:cs="仿宋" w:hint="eastAsia"/>
          <w:sz w:val="28"/>
          <w:lang w:eastAsia="zh-CN"/>
        </w:rPr>
        <w:t>(二)、项目承办单位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一、项目牵头单位名称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二、项目联系负责人</w:t>
      </w:r>
    </w:p>
    <w:p>
      <w:pPr>
        <w:ind w:firstLine="560" w:firstLineChars="200"/>
        <w:rPr>
          <w:rFonts w:ascii="仿宋" w:eastAsia="仿宋" w:hAnsi="仿宋" w:cs="仿宋" w:hint="eastAsia"/>
          <w:sz w:val="28"/>
        </w:rPr>
      </w:pPr>
      <w:r>
        <w:rPr>
          <w:rFonts w:ascii="仿宋" w:eastAsia="仿宋" w:hAnsi="仿宋" w:cs="仿宋" w:hint="eastAsia"/>
          <w:sz w:val="28"/>
          <w:lang w:eastAsia="zh-CN"/>
        </w:rPr>
        <w:t>张XXX</w:t>
      </w:r>
    </w:p>
    <w:p>
      <w:pPr>
        <w:ind w:firstLine="560" w:firstLineChars="200"/>
        <w:rPr>
          <w:rFonts w:ascii="仿宋" w:eastAsia="仿宋" w:hAnsi="仿宋" w:cs="仿宋" w:hint="eastAsia"/>
          <w:sz w:val="28"/>
        </w:rPr>
      </w:pPr>
      <w:r>
        <w:rPr>
          <w:rFonts w:ascii="仿宋" w:eastAsia="仿宋" w:hAnsi="仿宋" w:cs="仿宋" w:hint="eastAsia"/>
          <w:sz w:val="28"/>
          <w:lang w:eastAsia="zh-CN"/>
        </w:rPr>
        <w:t>三、项目建设单位概要</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XXX企业有限责任公司一直秉持着“真实守信、勇于担当、实事求是、追求卓越”的企业精神，致力于为客户提供优质的产品和服务，创造卓越的商业价值。</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一贯秉持“市场导向、政策引领、积极参与社会责任”的总体原则，在不断调整结构、提升效益的过程中，积极适应国家改革政策。我们通过积极响应环保、区域发展等方面的短板，推动公司向着绿色、协调、可持续的方向发展。遵循创新、协调、绿色、开放、共享的发展理念，公司以提升产品质量和效益为核心，通过技术创新和成本管控，促使供给侧结构性改革。</w:t>
      </w:r>
    </w:p>
    <w:p>
      <w:pPr>
        <w:ind w:firstLine="560" w:firstLineChars="200"/>
        <w:rPr>
          <w:rFonts w:ascii="仿宋" w:eastAsia="仿宋" w:hAnsi="仿宋" w:cs="仿宋" w:hint="eastAsia"/>
          <w:sz w:val="28"/>
        </w:rPr>
      </w:pPr>
      <w:r>
        <w:rPr>
          <w:rFonts w:ascii="仿宋" w:eastAsia="仿宋" w:hAnsi="仿宋" w:cs="仿宋" w:hint="eastAsia"/>
          <w:sz w:val="28"/>
          <w:lang w:eastAsia="zh-CN"/>
        </w:rPr>
        <w:t>多年来的不懈努力，使得公司不仅拥有雄厚的技术实力，更构筑了可靠的质量保证体系。未来，我们将进一步完善供应链管理，推动新技术、新工艺、新材料的应用研发，以提升整体竞争实力。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展望未来，公司将继续秉持“以人为本、质量第一、自主创新、持续改进”的原则，致力于和谐发展，践行社会责任，秉持“责任、公平、开放、务实”的企业理念，服务于全国。</w:t>
      </w:r>
    </w:p>
    <w:p>
      <w:pPr>
        <w:pStyle w:val="Heading2"/>
        <w:ind w:firstLine="560" w:firstLineChars="200"/>
        <w:rPr>
          <w:rFonts w:ascii="仿宋" w:eastAsia="仿宋" w:hAnsi="仿宋" w:cs="仿宋" w:hint="eastAsia"/>
          <w:sz w:val="28"/>
          <w:lang w:eastAsia="zh-CN"/>
        </w:rPr>
      </w:pPr>
      <w:bookmarkStart w:id="5" w:name="_Toc27628"/>
      <w:r>
        <w:rPr>
          <w:rFonts w:ascii="仿宋" w:eastAsia="仿宋" w:hAnsi="仿宋" w:cs="仿宋" w:hint="eastAsia"/>
          <w:sz w:val="28"/>
          <w:lang w:eastAsia="zh-CN"/>
        </w:rPr>
        <w:t>(三)、项目实施的可行性</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 符合我国相关产业政策和发展规划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国在近年来积极推进产业结构的转型升级，出台了多项支持产业发展的政策和发展规划。这些政策着重支持凸轮轴行业进行新材料、新工艺、新产品的研发，以促进整个凸轮轴行业的结构调整和转型升级。这一系列政策的实施为凸轮轴行业提供了有力的支持，有助于凸轮轴行业健康、快速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项目产品市场前景广阔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终端消费市场的不断扩大和消费需求的逐步升级，项目产品在市场上将迎来广阔的前景。终端消费市场的扩张为凸轮轴行业提供了增长的空间，同时，逐步升级的消费需求也促使凸轮轴行业不断创新和提升产品质量，使得项目产品更具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公司具备成熟的生产技术及管理经验</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经过多年的技术改造和工艺研发，已经建立了丰富完整的产品生产线，拥有先进的染整设备，形成了门类齐全、品种丰富的工艺。公司还通过自主培养和引进外部人才建立了一支团结进取的核心管理团队，具备深入理解凸轮轴行业的品牌建设、营销网络管理、人才管理等方面的经验。这有助于公司快速、稳健地发展，并为项目提供了有力的技术和管理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建设条件良好</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主要基于公司现有的研发条件与基础，通过对研发测试环境的提升改造，形成了集科研、开发、检测试验、新产品测试于一体的研发中心。项目各项建设条件已经得到落实，工程技术方案切实可行。项目的实施将有助于提高公司的技术研发能力，为公司未来的科技创新和产品推陈出新提供了有力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社会环境及公众支持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环境对项目实施具有积极影响。在当前社会中，人们对创新、环保和高质量产品的需求日益增加。项目所提供的产品符合社会对绿色、可持续发展的期待，有望受到广泛认可。公众对环保、科技创新的支持也为项目的顺利实施提供了有利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综合考虑这五个方面因素，项目的可行性得到进一步确立。公司将以此为基础，科学规划、有效实施项目，以期在未来市场竞争中获得更为显著的竞争优势。</w:t>
      </w:r>
    </w:p>
    <w:p>
      <w:pPr>
        <w:pStyle w:val="Heading2"/>
        <w:ind w:firstLine="560" w:firstLineChars="200"/>
        <w:rPr>
          <w:rFonts w:ascii="仿宋" w:eastAsia="仿宋" w:hAnsi="仿宋" w:cs="仿宋" w:hint="eastAsia"/>
          <w:sz w:val="28"/>
          <w:lang w:eastAsia="zh-CN"/>
        </w:rPr>
      </w:pPr>
      <w:bookmarkStart w:id="6" w:name="_Toc19947"/>
      <w:r>
        <w:rPr>
          <w:rFonts w:ascii="仿宋" w:eastAsia="仿宋" w:hAnsi="仿宋" w:cs="仿宋" w:hint="eastAsia"/>
          <w:sz w:val="28"/>
          <w:lang w:eastAsia="zh-CN"/>
        </w:rPr>
        <w:t>(四)、项目建设选址</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(一) 地理位置优越</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于位于XXX经济发达的城市中心区域，占地XX亩交通便利，距离主要交通枢纽和物流中心仅数公里。这一得天独厚的地理位置将为项目的原材料采购、产品销售提供高效便捷的通道，降低了物流成本，提高了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交通便利</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选址区域交通网络发达，紧邻高速公路、铁路站点和港口，为项目的物流运输提供了便利条件。这不仅有助于及时获取原材料，还能迅速将成品送达市场，提高了供应链的灵活性和效率。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临近重要资源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项目选址周边地区资源丰富，附近有多家优质供应商，确保了原材料的稳定供应。同时，该地区拥有丰富的劳动力资源，为项目的人力资源需求提供了有力支持。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环境政策和规划支持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选址地区符合国家和地方的环保政策，未来有望获得政府的支持和奖励。同时，该区域的产业规划与公司项目的发展方向高度契合，有助于形成有利的产业生态链，提高项目的可持续性。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地方产业发展趋势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选址地区产业呈现快速发展的趋势，特别是相关产业正在经历技术升级和转型升级。项目选址处于这一升级浪潮的前沿，将受益于产业集聚效应，有望成为当地产业升级的引领者。</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通过对这些具体因素的深入分析，项目选址的优势在于为企业提供了全方位的支持，有助于项目的长期稳定发展。</w:t>
      </w:r>
    </w:p>
    <w:p>
      <w:pPr>
        <w:pStyle w:val="Heading2"/>
        <w:ind w:firstLine="560" w:firstLineChars="200"/>
        <w:rPr>
          <w:rFonts w:ascii="仿宋" w:eastAsia="仿宋" w:hAnsi="仿宋" w:cs="仿宋" w:hint="eastAsia"/>
          <w:sz w:val="28"/>
          <w:lang w:eastAsia="zh-CN"/>
        </w:rPr>
      </w:pPr>
      <w:bookmarkStart w:id="7" w:name="_Toc18974"/>
      <w:r>
        <w:rPr>
          <w:rFonts w:ascii="仿宋" w:eastAsia="仿宋" w:hAnsi="仿宋" w:cs="仿宋" w:hint="eastAsia"/>
          <w:sz w:val="28"/>
          <w:lang w:eastAsia="zh-CN"/>
        </w:rPr>
        <w:t>(五)、建筑物建设规模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建筑总面积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本项目的建筑总面积计划为XXX平方米，包括生产厂房、办公楼、仓储设施等各项功能区域。通过科学合理的布局和设计，实现对各个功能模块的合理利用，最大程度地提高土地利用效率。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生产厂房面积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生产厂房占地面积为XXX平方米，其中包括生产车间、生产线区域、设备安装区等。在生产厂房的设计上，将注重通风、采光、排污等方面的合理布局，以提高生产效率和员工的工作舒适度。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办公楼面积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办公楼占地面积为XXX平方米，主要包括办公区、会议室、员工休息区等。为了提高办公效率和员工的工作舒适感，办公楼将采用现代化的办公设备和环境友好型设计理念。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仓储设施面积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仓储设施占地面积为XXX平方米，用于存放原材料、成品和半成品等。在仓储设施的设计上，将采用智能化管理系统，提高仓储效率，减少物料损耗，确保物流运作的高效性。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其他附属建筑</w:t>
      </w:r>
    </w:p>
    <w:p>
      <w:pPr>
        <w:ind w:firstLine="560" w:firstLineChars="200"/>
        <w:rPr>
          <w:rFonts w:ascii="仿宋" w:eastAsia="仿宋" w:hAnsi="仿宋" w:cs="仿宋" w:hint="eastAsia"/>
          <w:sz w:val="28"/>
        </w:rPr>
      </w:pPr>
      <w:r>
        <w:rPr>
          <w:rFonts w:ascii="仿宋" w:eastAsia="仿宋" w:hAnsi="仿宋" w:cs="仿宋" w:hint="eastAsia"/>
          <w:sz w:val="28"/>
          <w:lang w:eastAsia="zh-CN"/>
        </w:rPr>
        <w:t>除上述主要建筑外，项目还包括相关的附属建筑，如员工宿舍、食堂、绿化带等。这些建筑的合理规划和设计，将有助于提升员工的生活质量，形成一个和谐宜居的工作环境。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8" w:name="_Toc12705"/>
      <w:r>
        <w:rPr>
          <w:rFonts w:ascii="仿宋" w:eastAsia="仿宋" w:hAnsi="仿宋" w:cs="仿宋" w:hint="eastAsia"/>
          <w:sz w:val="28"/>
          <w:lang w:eastAsia="zh-CN"/>
        </w:rPr>
        <w:t>(六)、项目总投资及资金构成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项目总投资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本项目的总投资计划为XXX万元。该投资将主要用于土地购置、建筑施工、设备采购、科研开发、市场推广、运营启动等方面。项目总投资的合理配置将确保项目在各个环节都能够顺利进行，达到预期的经济效益。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1. 土地购置费用：XXX万元，用于购置项目用地，确保项目有足够的空间进行建设。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建筑施工费用：XXX万元，包括生产厂房、办公楼、仓储设施等建筑的施工费用。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设备采购费用：XXX万元，用于购置先进的生产设备和办公设备，提高生产效率和企业管理水平。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科研开发费用：XXX万元，用于项目的技术研发、创新和新产品开发，提高企业的竞争力。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市场推广费用：XXX万元，用于产品的市场推广、品牌宣传和销售渠道的建设，确保产品能够顺利上市并占领市场份额。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6. 运营启动费用：XXX万元，包括人员培训、系统运营、市场拓展等费用，确保项目的正常运营。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7. 其他费用：XXX万元，包括项目审批、法律咨询、保险费用等其他相关费用。</w:t>
      </w:r>
    </w:p>
    <w:p>
      <w:pPr>
        <w:pStyle w:val="Heading2"/>
        <w:ind w:firstLine="560" w:firstLineChars="200"/>
        <w:rPr>
          <w:rFonts w:ascii="仿宋" w:eastAsia="仿宋" w:hAnsi="仿宋" w:cs="仿宋" w:hint="eastAsia"/>
          <w:sz w:val="28"/>
          <w:lang w:eastAsia="zh-CN"/>
        </w:rPr>
      </w:pPr>
      <w:bookmarkStart w:id="9" w:name="_Toc24241"/>
      <w:r>
        <w:rPr>
          <w:rFonts w:ascii="仿宋" w:eastAsia="仿宋" w:hAnsi="仿宋" w:cs="仿宋" w:hint="eastAsia"/>
          <w:sz w:val="28"/>
          <w:lang w:eastAsia="zh-CN"/>
        </w:rPr>
        <w:t>(七)、资金筹措方案</w:t>
      </w:r>
      <w:bookmarkEnd w:id="9"/>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银行贷款</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向银行申请贷款来筹措一部分项目资金。根据项目总投资的计划，公司将与多家银行进行洽谈，选择合适的贷款方案，确保贷款额度满足项目需求。贷款期限和利率将根据市场利率和公司信用状况进行协商确定，以降低融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自有资金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公司将动用部分自有资金用于项目建设。通过合理的财务规划，确保项目所需的自有资金充足，减少对外融资的依赖。自有资金的使用将注重资金的灵活运用，以最大限度地提高投资效益。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合作伙伴投资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公司计划邀请合作伙伴参与项目投资，共同分享项目的发展成果。通过与凸轮轴行业内有实力、资源丰富的合作伙伴达成合作协议，实现资源共享、风险分担，提高项目的整体实力。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股权融资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公司将考虑发行股权融资，吸引社会资本的参与。通过公开发行股票或引入战略投资者，筹集项目所需的资金。公司将在保持自身控制权的前提下，吸引优质的投资者参与，为项目的发展提供资金支持。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创新金融工具</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公司将研究并考虑采用创新金融工具，如债券、基金等方式，多元化融资渠道，提高项目融资的灵活性。公司将与金融机构合作，设计适合项目特点的金融方案，降低融资成本。</w:t>
      </w:r>
    </w:p>
    <w:p>
      <w:pPr>
        <w:pStyle w:val="Heading2"/>
        <w:ind w:firstLine="560" w:firstLineChars="200"/>
        <w:rPr>
          <w:rFonts w:ascii="仿宋" w:eastAsia="仿宋" w:hAnsi="仿宋" w:cs="仿宋" w:hint="eastAsia"/>
          <w:sz w:val="28"/>
          <w:lang w:eastAsia="zh-CN"/>
        </w:rPr>
      </w:pPr>
      <w:bookmarkStart w:id="10" w:name="_Toc1255"/>
      <w:r>
        <w:rPr>
          <w:rFonts w:ascii="仿宋" w:eastAsia="仿宋" w:hAnsi="仿宋" w:cs="仿宋" w:hint="eastAsia"/>
          <w:sz w:val="28"/>
          <w:lang w:eastAsia="zh-CN"/>
        </w:rPr>
        <w:t>(八)、项目预期经济效益规划目标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收入增长目标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旨在通过项目实施，实现年收入的持续增长。通过扩大市场份额、提高产品销售量以及开发新的盈利点，预计项目后期年收入将实现明显增长。公司将制定详细的销售计划和市场推广策略，以确保项目取得可观的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利润提升目标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提高生产效率、降低生产成本等手段，实现项目的年度利润持续增长。同时，通过产品创新和市场定位的优化，提高产品附加值，增加利润空间。公司将不断优化财务管理，确保项目取得良好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投资回报率目标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公司将设定明确的投资回报率目标，确保项目的投资能够在合理的期限内取得良好的回报。通过有效的成本控制、市场风险的规避和投资结构的合理安排，公司将努力实现投资回报率的最大化。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就业岗位增加目标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项目实施后，公司将扩大生产规模，增加相关产业链的就业机会。公司将注重培训和提升员工技能水平，促进就业岗位的提质增量。通过项目的持续发展，公司将为社会创造更多的就业机会，实现人才和项目的良性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社会效益目标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经济效益，公司还将注重项目的社会效益。公司将通过项目实施，提升当地产业结构，改善环境，推动技术创新，为社会做出积极贡献。公司将定期评估项目的社会效益，确保项目对社会产生可持续的积极影响。</w:t>
      </w:r>
    </w:p>
    <w:p>
      <w:pPr>
        <w:pStyle w:val="Heading2"/>
        <w:ind w:firstLine="560" w:firstLineChars="200"/>
        <w:rPr>
          <w:rFonts w:ascii="仿宋" w:eastAsia="仿宋" w:hAnsi="仿宋" w:cs="仿宋" w:hint="eastAsia"/>
          <w:sz w:val="28"/>
          <w:lang w:eastAsia="zh-CN"/>
        </w:rPr>
      </w:pPr>
      <w:bookmarkStart w:id="11" w:name="_Toc16769"/>
      <w:r>
        <w:rPr>
          <w:rFonts w:ascii="仿宋" w:eastAsia="仿宋" w:hAnsi="仿宋" w:cs="仿宋" w:hint="eastAsia"/>
          <w:sz w:val="28"/>
          <w:lang w:eastAsia="zh-CN"/>
        </w:rPr>
        <w:t>(九)、项目建设进度规划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本期项目建设期限规划XX个月。</w:t>
      </w:r>
    </w:p>
    <w:p>
      <w:pPr>
        <w:ind w:firstLine="560" w:firstLineChars="200"/>
        <w:rPr>
          <w:rFonts w:ascii="仿宋" w:eastAsia="仿宋" w:hAnsi="仿宋" w:cs="仿宋" w:hint="eastAsia"/>
          <w:sz w:val="28"/>
        </w:rPr>
      </w:pPr>
      <w:r>
        <w:rPr>
          <w:rFonts w:ascii="仿宋" w:eastAsia="仿宋" w:hAnsi="仿宋" w:cs="仿宋" w:hint="eastAsia"/>
          <w:sz w:val="28"/>
          <w:lang w:eastAsia="zh-CN"/>
        </w:rPr>
        <w:t>(一) 前期准备阶段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项目启动： 完成项目启动会议，明确项目目标、任务、责任和计划。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2. 项目立项： 提交项目立项申请，获得相关部门批准，并确定项目的法人资格和组织结构。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项目团队组建： 组建项目管理团队，明确各岗位职责，确保项目管理的顺利推进。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项目可行性研究： 进行项目可行性研究，包括市场调查、技术可行性、经济效益等方面的评估。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项目方案设计： 制定详细的项目方案设计，包括项目实施计划、资源计划、质量计划等。</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实施阶段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 项目招标： 进行项目相关工程和服务的招标，确保供应商的选择符合项目需求。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建设规模： 开始项目建设，包括基础设施建设、建筑物建设等，按照设计方案推进。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资金筹措： 根据资金筹措方案，确保项目建设经费的落实，保障项目的正常推进。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设备采购： 开始项目所需设备的采购，确保设备的质量和供应的及时性。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项目管理： 采用先进的项目管理方法，对项目进度、质量、成本进行全面管理。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中期调整阶段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进度评估： 定期对项目进度进行评估，发现问题及时调整和解决。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2. 质量监控： 强化对项目建设质量的监控，确保项目的建设达到预期质量标准。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成本控制： 优化成本结构，确保项目建设的经济效益。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问题处理： 对项目中出现的问题及时处理，防范和减轻潜在的风险。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(四) 收尾阶段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验收阶段： 完成项目的各项建设任务后进行验收，确保项目达到预期目标。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交付运营： 将建设完成的项目交付给运营团队，并确保运营过程的顺利启动。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项目总结：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对整个项目进行总结，提炼经验教训，为未来项目提供参考。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结算支付： 完成与供应商和承包商的结算工作，确保各方权益得到妥善保障。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项目归档： 对项目相关文档和资料进行整理和归档，建立项目档案。</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6065"/>
      <w:r>
        <w:rPr>
          <w:rFonts w:ascii="仿宋" w:eastAsia="仿宋" w:hAnsi="仿宋" w:cs="仿宋" w:hint="eastAsia"/>
          <w:sz w:val="28"/>
          <w:lang w:eastAsia="zh-CN"/>
        </w:rPr>
        <w:t>二、员工沟通技巧培训与人际关系管理</w:t>
      </w:r>
      <w:bookmarkEnd w:id="12"/>
    </w:p>
    <w:p>
      <w:pPr>
        <w:pStyle w:val="Heading2"/>
        <w:rPr>
          <w:rFonts w:ascii="仿宋" w:eastAsia="仿宋" w:hAnsi="仿宋" w:cs="仿宋" w:hint="eastAsia"/>
          <w:lang w:eastAsia="zh-CN"/>
        </w:rPr>
      </w:pPr>
      <w:bookmarkStart w:id="13" w:name="_Toc25617"/>
      <w:r>
        <w:rPr>
          <w:rFonts w:ascii="仿宋" w:eastAsia="仿宋" w:hAnsi="仿宋" w:cs="仿宋" w:hint="eastAsia"/>
          <w:lang w:eastAsia="zh-CN"/>
        </w:rPr>
        <w:t>(一)、沟通技巧的重要性及培训计划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现代职场中，有效的沟通技巧是建立协作关系、提高工作效率和解决问题的关键。良好的沟通有助于减少误解，促进信息的准确传递，增强团队协作，提高整体工作氛围。因此，公司决定实施员工沟通技巧培训计划，以提高员工在沟通方面的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培训计划将包括以下方面：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有效听力技巧： 强调倾听的重要性，培养员工主动聆听、理解对方观点的能力，以确保双方都能够真正理解沟通的内容。</w:t>
      </w:r>
    </w:p>
    <w:p>
      <w:pPr>
        <w:ind w:firstLine="560" w:firstLineChars="200"/>
        <w:rPr>
          <w:rFonts w:ascii="仿宋" w:eastAsia="仿宋" w:hAnsi="仿宋" w:cs="仿宋" w:hint="eastAsia"/>
          <w:sz w:val="28"/>
        </w:rPr>
      </w:pPr>
      <w:r>
        <w:rPr>
          <w:rFonts w:ascii="仿宋" w:eastAsia="仿宋" w:hAnsi="仿宋" w:cs="仿宋" w:hint="eastAsia"/>
          <w:sz w:val="28"/>
          <w:lang w:eastAsia="zh-CN"/>
        </w:rPr>
        <w:t>清晰表达： 提供有效的表达工具，帮助员工清晰、明确地传达自己的意思，减少沟通中的歧义和误解。</w:t>
      </w:r>
    </w:p>
    <w:p>
      <w:pPr>
        <w:ind w:firstLine="560" w:firstLineChars="200"/>
        <w:rPr>
          <w:rFonts w:ascii="仿宋" w:eastAsia="仿宋" w:hAnsi="仿宋" w:cs="仿宋" w:hint="eastAsia"/>
          <w:sz w:val="28"/>
        </w:rPr>
      </w:pPr>
      <w:r>
        <w:rPr>
          <w:rFonts w:ascii="仿宋" w:eastAsia="仿宋" w:hAnsi="仿宋" w:cs="仿宋" w:hint="eastAsia"/>
          <w:sz w:val="28"/>
          <w:lang w:eastAsia="zh-CN"/>
        </w:rPr>
        <w:t>非语言沟通： 强调身体语言、面部表情和姿态对沟通的重要影响。员工将学习如何通过肢体语言传递积极的信息，增强沟通效果。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冲突解决技巧：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提供冲突识别和解决的方法，教授员工如何在发生冲突时保持冷静、理性，并找到合适的解决方案。</w:t>
      </w:r>
    </w:p>
    <w:p>
      <w:pPr>
        <w:pStyle w:val="Heading2"/>
        <w:ind w:firstLine="560" w:firstLineChars="200"/>
        <w:rPr>
          <w:rFonts w:ascii="仿宋" w:eastAsia="仿宋" w:hAnsi="仿宋" w:cs="仿宋" w:hint="eastAsia"/>
          <w:sz w:val="28"/>
          <w:lang w:eastAsia="zh-CN"/>
        </w:rPr>
      </w:pPr>
      <w:bookmarkStart w:id="14" w:name="_Toc31057"/>
      <w:r>
        <w:rPr>
          <w:rFonts w:ascii="仿宋" w:eastAsia="仿宋" w:hAnsi="仿宋" w:cs="仿宋" w:hint="eastAsia"/>
          <w:sz w:val="28"/>
          <w:lang w:eastAsia="zh-CN"/>
        </w:rPr>
        <w:t>(二)、人际关系管理的原则与方法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良好的人际关系管理对于公司内部团队的协作和成功至关重要。人际关系管理旨在促进员工之间的积极互动、建立强有力的工作关系。为了实现这一目标，公司将采用以下原则和方法：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尊重和理解： 员工将被鼓励尊重彼此的观点和背景，理解不同个体之间的差异。通过创造一个尊重多元性的环境，可以提高团队合作的凝聚力。</w:t>
      </w:r>
    </w:p>
    <w:p>
      <w:pPr>
        <w:ind w:firstLine="560" w:firstLineChars="200"/>
        <w:rPr>
          <w:rFonts w:ascii="仿宋" w:eastAsia="仿宋" w:hAnsi="仿宋" w:cs="仿宋" w:hint="eastAsia"/>
          <w:sz w:val="28"/>
        </w:rPr>
      </w:pPr>
      <w:r>
        <w:rPr>
          <w:rFonts w:ascii="仿宋" w:eastAsia="仿宋" w:hAnsi="仿宋" w:cs="仿宋" w:hint="eastAsia"/>
          <w:sz w:val="28"/>
          <w:lang w:eastAsia="zh-CN"/>
        </w:rPr>
        <w:t>积极沟通： 提倡积极的沟通文化，鼓励员工分享信息、经验和建议。通过积极沟通，可以加强团队之间的合作，提高工作效率。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建立信任： 信任是良好人际关系的基石。公司将通过透明的管理风格、履行承诺以及支持员工发展等方式来建立和维护信任关系。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解决冲突： 提供冲突解决的培训，帮助员工学会以积极的方式处理冲突，确保问题得到及时解决，不影响整个团队的合作氛围。</w:t>
      </w:r>
    </w:p>
    <w:p>
      <w:pPr>
        <w:pStyle w:val="Heading2"/>
        <w:ind w:firstLine="560" w:firstLineChars="200"/>
        <w:rPr>
          <w:rFonts w:ascii="仿宋" w:eastAsia="仿宋" w:hAnsi="仿宋" w:cs="仿宋" w:hint="eastAsia"/>
          <w:sz w:val="28"/>
          <w:lang w:eastAsia="zh-CN"/>
        </w:rPr>
      </w:pPr>
      <w:bookmarkStart w:id="15" w:name="_Toc21730"/>
      <w:r>
        <w:rPr>
          <w:rFonts w:ascii="仿宋" w:eastAsia="仿宋" w:hAnsi="仿宋" w:cs="仿宋" w:hint="eastAsia"/>
          <w:sz w:val="28"/>
          <w:lang w:eastAsia="zh-CN"/>
        </w:rPr>
        <w:t>(三)、良好人际关系的建立与维护</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建立和维护良好的人际关系是一个长期而持续的过程，需要公司制定明确的战略和实施方法。公司将着重以下方面：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团队建设活动： 定期组织团队建设活动，以加强员工之间的互动和合作。这有助于打破冰冷氛围，促进团队之间的友好关系。</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认可与奖励：</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设立认可和奖励制度，表彰在人际关系方面做出积极贡献的员工。通过激励机制，公司将鼓励员工积极参与团队建设，创造更好的工作氛围。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员工支持系统： 制定员工支持系统，为员工提供心理健康支持、职业发展指导等服务。通过关怀和支持，公司将助力员工更好地适应工作环境。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定期评估和调整： 定期评估人际关系的健康状况，收集反馈，并根据评估结果调整人际关系管理策略。这有助于公司不断优化管理方法，确保人际关系的持续改善。</w:t>
      </w:r>
    </w:p>
    <w:p>
      <w:pPr>
        <w:pStyle w:val="Heading1"/>
        <w:ind w:firstLine="560" w:firstLineChars="200"/>
        <w:rPr>
          <w:rFonts w:ascii="仿宋" w:eastAsia="仿宋" w:hAnsi="仿宋" w:cs="仿宋" w:hint="eastAsia"/>
          <w:sz w:val="28"/>
          <w:lang w:eastAsia="zh-CN"/>
        </w:rPr>
      </w:pPr>
      <w:bookmarkStart w:id="16" w:name="_Toc4335"/>
      <w:r>
        <w:rPr>
          <w:rFonts w:ascii="仿宋" w:eastAsia="仿宋" w:hAnsi="仿宋" w:cs="仿宋" w:hint="eastAsia"/>
          <w:sz w:val="28"/>
          <w:lang w:eastAsia="zh-CN"/>
        </w:rPr>
        <w:t>三、员工职业生涯规划与发展</w:t>
      </w:r>
      <w:bookmarkEnd w:id="16"/>
    </w:p>
    <w:p>
      <w:pPr>
        <w:pStyle w:val="Heading2"/>
        <w:rPr>
          <w:rFonts w:ascii="仿宋" w:eastAsia="仿宋" w:hAnsi="仿宋" w:cs="仿宋" w:hint="eastAsia"/>
          <w:lang w:eastAsia="zh-CN"/>
        </w:rPr>
      </w:pPr>
      <w:bookmarkStart w:id="17" w:name="_Toc20093"/>
      <w:r>
        <w:rPr>
          <w:rFonts w:ascii="仿宋" w:eastAsia="仿宋" w:hAnsi="仿宋" w:cs="仿宋" w:hint="eastAsia"/>
          <w:lang w:eastAsia="zh-CN"/>
        </w:rPr>
        <w:t>(一)、职业生涯规划概述</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职业生涯规划概述:</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是个人在职业生涯中制定的一系列目标、计划和行动，旨在实现职业发展、提升工作满意度、获取专业技能以及实现个人和职业目标。它是一个系统性的过程，涵盖了对个人兴趣、价值观、技能和职业机会的深入了解，以及相应的目标设定和执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在职业生涯规划中，个人通常会考虑以下方面：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自我评估: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这包括个人的技能、兴趣、价值观和性格特点的评估。了解自己的优势和劣势，明确个人的职业目标和价值观，是制定职业生涯规划的基础。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职业目标设定: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设定长期和短期的职业目标，明确想要达到的职业高度和成就。这有助于个人更有针对性地制定相应的计划和行动步骤。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职业市场调研: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了解当前和未来的职业市场趋势，以及所处凸轮轴行业的发展方向，有助于调整个人的职业规划，确保与市场需求保持一致。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学习和发展计划: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制定学习计划，包括获取新技能、参与培训、追求学历提升等，以满足个人职业目标和适应职业市场的需求。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行动计划: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制定明确的行动计划，包括就业策略、职业网络建设、个人品牌塑造等，以有条不紊地实施职业生涯规划。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职业生涯规划有助于个人更有目的地投入职业生涯，提高职业发展的有效性和满意度。通过持续的自我评估和规划，个人能够更好地适应职业环境的变化，取得更好的职业成就。</w:t>
      </w:r>
    </w:p>
    <w:p>
      <w:pPr>
        <w:pStyle w:val="Heading2"/>
        <w:ind w:firstLine="560" w:firstLineChars="200"/>
        <w:rPr>
          <w:rFonts w:ascii="仿宋" w:eastAsia="仿宋" w:hAnsi="仿宋" w:cs="仿宋" w:hint="eastAsia"/>
          <w:sz w:val="28"/>
          <w:lang w:eastAsia="zh-CN"/>
        </w:rPr>
      </w:pPr>
      <w:bookmarkStart w:id="18" w:name="_Toc26342"/>
      <w:r>
        <w:rPr>
          <w:rFonts w:ascii="仿宋" w:eastAsia="仿宋" w:hAnsi="仿宋" w:cs="仿宋" w:hint="eastAsia"/>
          <w:sz w:val="28"/>
          <w:lang w:eastAsia="zh-CN"/>
        </w:rPr>
        <w:t>(二)、基本原则与方法</w:t>
      </w:r>
      <w:bookmarkEnd w:id="18"/>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过程中，首要任务是明确定义个体的职业目标。员工需要深入思考短期和长期的职业追求，将其与组织的战略愿景相契合。通过对个人兴趣的深入挖掘和对凸轮轴行业趋势的敏锐洞察，个体可以更加准确地定位自己的职业目标，使其在个体发展的同时与组织保持紧密的协调。</w:t>
      </w:r>
    </w:p>
    <w:p>
      <w:pPr>
        <w:pStyle w:val="Heading2"/>
        <w:ind w:firstLine="560" w:firstLineChars="200"/>
        <w:rPr>
          <w:rFonts w:ascii="仿宋" w:eastAsia="仿宋" w:hAnsi="仿宋" w:cs="仿宋" w:hint="eastAsia"/>
          <w:sz w:val="28"/>
          <w:lang w:eastAsia="zh-CN"/>
        </w:rPr>
      </w:pPr>
      <w:bookmarkStart w:id="19" w:name="_Toc30686"/>
      <w:r>
        <w:rPr>
          <w:rFonts w:ascii="仿宋" w:eastAsia="仿宋" w:hAnsi="仿宋" w:cs="仿宋" w:hint="eastAsia"/>
          <w:sz w:val="28"/>
          <w:lang w:eastAsia="zh-CN"/>
        </w:rPr>
        <w:t>(三)、员工职业生涯管理</w:t>
      </w:r>
      <w:bookmarkEnd w:id="19"/>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员工职业生涯管理是一项关键的组织战略，旨在支持员工的个体发展，同时与组织的长远目标保持协调。这一管理实践包含多层次的支持和引导，确保员工能够在职业生涯中实现个人目标的同时为组织作出贡献。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导向个体发展的定制计划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的核心在于定制个体化的发展计划。这需要组织深入了解员工的兴趣、技能和职业目标，并通过有针对性的培训和发展计划为其提供支持。这不仅激发员工的积极性，还使其能够更好地适应组织的变化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晋升通道与发展机会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有效的职业生涯管理需建立明确的晋升通道和发展机会。组织应提供清晰的晋升路径，让员工明白他们在组织中的职业前景。同时，通过为员工提供参与创新项目、领导小组或跨部门工作的机会，拓宽他们的经验范围，为职业发展创造更多可能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培训与反馈机制</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培训和反馈是员工职业生涯管理中的两个关键元素。通过定期的培训，员工能够不断提升技能，适应职业环境的变化。而有效的反馈机制则为员工提供了改进的方向，帮助他们更好地理解自己的强项和发展领域。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平衡工作与生活</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职业生涯管理还需要关注员工的工作与生活平衡。通过弹性工作安排、健康福利和心理健康支持，组织可以帮助员工更好地处理工作压力，保持身心健康，从而更好地投入职业生涯的发展。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提供多元化的发展资源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为了支持员工的职业生涯管理，组织需提供多元化的发展资源。这包括在线学习平台、导师计划、专业培训等，使员工能够根据自己的需要和兴趣选择适宜的发展途径。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建立良好的沟通渠道</w:t>
      </w:r>
    </w:p>
    <w:p>
      <w:pPr>
        <w:ind w:firstLine="560" w:firstLineChars="200"/>
        <w:rPr>
          <w:rFonts w:ascii="仿宋" w:eastAsia="仿宋" w:hAnsi="仿宋" w:cs="仿宋" w:hint="eastAsia"/>
          <w:sz w:val="28"/>
        </w:rPr>
      </w:pPr>
      <w:r>
        <w:rPr>
          <w:rFonts w:ascii="仿宋" w:eastAsia="仿宋" w:hAnsi="仿宋" w:cs="仿宋" w:hint="eastAsia"/>
          <w:sz w:val="28"/>
          <w:lang w:eastAsia="zh-CN"/>
        </w:rPr>
        <w:t>良好的沟通是员工职业生涯管理的基础。组织需要建立开放的沟通渠道，鼓励员工表达自己的职业期望和需求。同时，领导层的透明沟通有助于员工更好地理解组织的发展方向和自己在其中的角色。</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员工职业生涯管理是一项复杂而综合的工作，需要组织通过个性化的支持、发展机会和有效的沟通，确保员工在职业生涯中实现个人目标的同时，为组织的整体成功做出贡献。</w:t>
      </w:r>
    </w:p>
    <w:p>
      <w:pPr>
        <w:pStyle w:val="Heading2"/>
        <w:ind w:firstLine="560" w:firstLineChars="200"/>
        <w:rPr>
          <w:rFonts w:ascii="仿宋" w:eastAsia="仿宋" w:hAnsi="仿宋" w:cs="仿宋" w:hint="eastAsia"/>
          <w:sz w:val="28"/>
          <w:lang w:eastAsia="zh-CN"/>
        </w:rPr>
      </w:pPr>
      <w:bookmarkStart w:id="20" w:name="_Toc3599"/>
      <w:r>
        <w:rPr>
          <w:rFonts w:ascii="仿宋" w:eastAsia="仿宋" w:hAnsi="仿宋" w:cs="仿宋" w:hint="eastAsia"/>
          <w:sz w:val="28"/>
          <w:lang w:eastAsia="zh-CN"/>
        </w:rPr>
        <w:t>(四)、职业生涯发展支持体系</w:t>
      </w:r>
      <w:bookmarkEnd w:id="20"/>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职业生涯发展支持体系是一个涵盖多方面资源和计划的框架，旨在协助员工规划和实现其职业生涯目标。这一体系涵盖了培训、导师制度、资源支持等多个方面，以确保员工在职业生涯中得到全面的发展和支持。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1. 综合培训计划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发展支持体系的核心是综合的培训计划，旨在提供员工所需的技能和知识。这包括定期的专业培训、工作坊、在线学习资源等。通过投资于员工的终身学习，组织能够确保员工在不同阶段都能保持竞争力。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导师制度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建立导师制度是支持员工职业生涯发展的有效途径。导师可以为新员工提供指导，分享经验，并在整个职业生涯中成为可信赖的顾问。这种双向的知识传递有助于形成良好的组织文化，并加速员工的专业成长。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职业规划咨询服务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为员工提供专业的职业规划咨询服务，帮助他们明确职业目标、评估职业选择，是支持体系的关键组成部分。这种服务可以通过专业咨询师、在线平台或内部专家提供，以确保员工在职业决策中有明晰的方向。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 多样性的发展机会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发展支持体系应包含多样性的发展机会，涵盖不同的职业领域和发展方向。这可以包括参与创新项目、领导小组、国际交流等，以拓展员工的经验和视野，为其职业生涯提供更多选择。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5. 心理健康支持</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职业生涯发展的成功不仅仅取决于技能的提升，还与员工的心理健康密切相关。支持体系应该包括心理健康资源，为员工提供心理咨询、工作压力管理等服务，确保他们在职业发展过程中能够保持平衡。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灵活的工作安排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为员工提供灵活的工作安排是职业生涯发展支持的一部分。这可以包括远程工作、弹性工作时间等，以帮助员工更好地平衡工作与生活，提高其职业生涯的可持续性。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职业发展资源中心</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建立一个职业发展资源中心，集中提供各类有关职业发展的信息和工具，有助于员工更便捷地获取所需的资源。这可以包括在线平台、内部文档、凸轮轴行业报告等。</w:t>
      </w:r>
    </w:p>
    <w:p>
      <w:pPr>
        <w:ind w:firstLine="560" w:firstLineChars="200"/>
        <w:rPr>
          <w:rFonts w:ascii="仿宋" w:eastAsia="仿宋" w:hAnsi="仿宋" w:cs="仿宋" w:hint="eastAsia"/>
          <w:sz w:val="28"/>
        </w:rPr>
      </w:pPr>
      <w:r>
        <w:rPr>
          <w:rFonts w:ascii="仿宋" w:eastAsia="仿宋" w:hAnsi="仿宋" w:cs="仿宋" w:hint="eastAsia"/>
          <w:sz w:val="28"/>
          <w:lang w:eastAsia="zh-CN"/>
        </w:rPr>
        <w:t>8. 持续的绩效反馈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发展支持体系需要与绩效管理相结合，通过定期的绩效反馈为员工提供指导。这有助于员工了解自己的优势和改进点，从而更好地规划自己的职业生涯路径。</w:t>
      </w:r>
    </w:p>
    <w:p>
      <w:pPr>
        <w:pStyle w:val="Heading2"/>
        <w:ind w:firstLine="560" w:firstLineChars="200"/>
        <w:rPr>
          <w:rFonts w:ascii="仿宋" w:eastAsia="仿宋" w:hAnsi="仿宋" w:cs="仿宋" w:hint="eastAsia"/>
          <w:sz w:val="28"/>
          <w:lang w:eastAsia="zh-CN"/>
        </w:rPr>
      </w:pPr>
      <w:bookmarkStart w:id="21" w:name="_Toc10527"/>
      <w:r>
        <w:rPr>
          <w:rFonts w:ascii="仿宋" w:eastAsia="仿宋" w:hAnsi="仿宋" w:cs="仿宋" w:hint="eastAsia"/>
          <w:sz w:val="28"/>
          <w:lang w:eastAsia="zh-CN"/>
        </w:rPr>
        <w:t>(五)、公司文化与员工职业发展融合</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价值观一致性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公司文化的核心价值观与员工的个人价值观一致。当员工认同并践行公司的核心价值时，他们更有可能在职业生涯中找到共鸣，并为公司取得成功贡献力量。因此，公司应强调价值观一致性，以促使员工在公司文化中融入。</w:t>
      </w:r>
    </w:p>
    <w:p>
      <w:pPr>
        <w:ind w:firstLine="560" w:firstLineChars="200"/>
        <w:rPr>
          <w:rFonts w:ascii="仿宋" w:eastAsia="仿宋" w:hAnsi="仿宋" w:cs="仿宋" w:hint="eastAsia"/>
          <w:sz w:val="28"/>
        </w:rPr>
      </w:pPr>
      <w:r>
        <w:rPr>
          <w:rFonts w:ascii="仿宋" w:eastAsia="仿宋" w:hAnsi="仿宋" w:cs="仿宋" w:hint="eastAsia"/>
          <w:sz w:val="28"/>
          <w:lang w:eastAsia="zh-CN"/>
        </w:rPr>
        <w:t>2. 发展机会与公司使命关联</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将员工的发展机会与公司的使命和愿景相关联。公司文化应强调个体的成长与公司目标的一致性，使员工在追求个人职业发展的同时，为公司的长期愿景贡献力量。这可以通过明确的发展路径、培训计划以及晋升机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文化体现在领导风格中</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公司文化应该在领导层的行为中得以体现。领导者是文化的塑造者和传播者，他们的行为应与公司文化相一致。通过领导者的示范作用，员工更容易理解和融入公司的价值观，从而更好地规划自己的职业生涯。</w:t>
      </w:r>
    </w:p>
    <w:p>
      <w:pPr>
        <w:ind w:firstLine="560" w:firstLineChars="200"/>
        <w:rPr>
          <w:rFonts w:ascii="仿宋" w:eastAsia="仿宋" w:hAnsi="仿宋" w:cs="仿宋" w:hint="eastAsia"/>
          <w:sz w:val="28"/>
        </w:rPr>
      </w:pPr>
      <w:r>
        <w:rPr>
          <w:rFonts w:ascii="仿宋" w:eastAsia="仿宋" w:hAnsi="仿宋" w:cs="仿宋" w:hint="eastAsia"/>
          <w:sz w:val="28"/>
          <w:lang w:eastAsia="zh-CN"/>
        </w:rPr>
        <w:t>4. 开放沟通与透明度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开放的沟通渠道和透明的企业文化。员工需要清晰地了解公司的战略方向、目标和文化价值观，以便他们能够将个人职业发展与公司的长远计划相对应。透明的信息传递有助于员工更好地理解公司文化，从而更好地与之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5. 奖励与认可机制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公司文化应该通过奖励和认可机制来鼓励员工的积极贡献。这不仅包括直接与工作业绩相关的奖励，还包括对符合公司文化的行为和态度的认可。通过这种方式，公司文化成为员工职业发展的动力源泉。</w:t>
      </w:r>
    </w:p>
    <w:p>
      <w:pPr>
        <w:ind w:firstLine="560" w:firstLineChars="200"/>
        <w:rPr>
          <w:rFonts w:ascii="仿宋" w:eastAsia="仿宋" w:hAnsi="仿宋" w:cs="仿宋" w:hint="eastAsia"/>
          <w:sz w:val="28"/>
        </w:rPr>
      </w:pPr>
      <w:r>
        <w:rPr>
          <w:rFonts w:ascii="仿宋" w:eastAsia="仿宋" w:hAnsi="仿宋" w:cs="仿宋" w:hint="eastAsia"/>
          <w:sz w:val="28"/>
          <w:lang w:eastAsia="zh-CN"/>
        </w:rPr>
        <w:t>6. 文化与创新的结合</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将公司文化与创新有机结合。培养一种文化，鼓励员工不断尝试新想法、追求卓越，并接受失败作为学习的机会。这种鼓励创新的文化有助于激发员工的创造力，推动他们在职业发展中实现更高水平的成就。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7. 员工参与文化塑造</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鼓励员工参与到文化的塑造中。公司文化应该是一个共同建构的过程，员工的参与感和归属感将进一步加强。这可以通过员工参与决策、文化活动和团队建设来实现。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8. 灵活性与多样性的融合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公司文化应该具有足够的灵活性，以容纳和融合多样性。不同背景和观点的员工都应该在公司文化中找到归属感，从而更好地发展自己的职业生涯。</w:t>
      </w:r>
    </w:p>
    <w:p>
      <w:pPr>
        <w:pStyle w:val="Heading2"/>
        <w:ind w:firstLine="560" w:firstLineChars="200"/>
        <w:rPr>
          <w:rFonts w:ascii="仿宋" w:eastAsia="仿宋" w:hAnsi="仿宋" w:cs="仿宋" w:hint="eastAsia"/>
          <w:sz w:val="28"/>
          <w:lang w:eastAsia="zh-CN"/>
        </w:rPr>
      </w:pPr>
      <w:bookmarkStart w:id="22" w:name="_Toc21556"/>
      <w:r>
        <w:rPr>
          <w:rFonts w:ascii="仿宋" w:eastAsia="仿宋" w:hAnsi="仿宋" w:cs="仿宋" w:hint="eastAsia"/>
          <w:sz w:val="28"/>
          <w:lang w:eastAsia="zh-CN"/>
        </w:rPr>
        <w:t>(六)、未来趋势与发展策略</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未来职业生涯发展面临着不断演变的挑战和机遇。理解并应对这些趋势，制定相应的发展策略对于组织和员工都至关重要。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 技术驱动的职业发展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技术将继续成为职业发展的关键驱动力。新兴技术如人工智能、大数据分析、区块链等将改变许多凸轮轴行业的工作方式。组织应鼓励员工获取与这些技术相关的新技能，通过培训和发展计划提升员工的数字素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2. 远程工作与弹性工作制度</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远程工作已经成为趋势，并有望在未来进一步发展。组织需要制定相应的政策和技术支持，以适应远程工作的需求。同时，弹性工作制度的实施可以更好地满足员工的工作与生活平衡需求，提高员工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 多元化与包容性发展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未来的职场将更加多元化，员工来自不同文化、背景和年龄群体。组织需要创建一个包容性的工作环境，鼓励多元化的思想和团队合作。多元团队的优势将体现在创新和问题解决能力的提升上。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 自主学习与发展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未来职业发展将更加强调自主学习和个人发展。员工需要具备不断学习的能力，以适应快速变化的工作环境。组织可以提供在线学习平台、导师制度等支持，激发员工的学习兴趣和动力。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 绿色与可持续发展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可持续性将成为未来职业生涯规划的重要考量因素。员工对于公司的环保和社会责任感兴趣，组织应积极参与可持续发展，提供与环保相关的培训和发展机会，满足员工对于社会责任的追求。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技能培训与更新： 投资于员工的技能培训，确保他们具备未来工作所需的新技能。与凸轮轴行业专业机构建立合作关系，提供最新的凸轮轴行业培训。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2. 灵活的工作制度： 制定灵活的工作制度，支持远程工作和弹性工作时间。倡导结果导向的工作文化，注重工作成果而非传统的办公时间。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3. 多元化和包容性： 制定多元化招聘策略，鼓励不同背景的员工加入。建立培训项目，提升员工对多元化工作环境的适应能力。</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个人发展计划：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激励员工制定个人发展计划，设立明确的职业目标，并提供发展路径和支持。鼓励员工参与自主学习，提供学习资源和平台。</w:t>
      </w:r>
    </w:p>
    <w:p>
      <w:pPr>
        <w:ind w:firstLine="560" w:firstLineChars="200"/>
        <w:rPr>
          <w:rFonts w:ascii="仿宋" w:eastAsia="仿宋" w:hAnsi="仿宋" w:cs="仿宋" w:hint="eastAsia"/>
          <w:sz w:val="28"/>
        </w:rPr>
      </w:pPr>
      <w:r>
        <w:rPr>
          <w:rFonts w:ascii="仿宋" w:eastAsia="仿宋" w:hAnsi="仿宋" w:cs="仿宋" w:hint="eastAsia"/>
          <w:sz w:val="28"/>
          <w:lang w:eastAsia="zh-CN"/>
        </w:rPr>
        <w:t>5. 可持续发展实践： 将可持续发展纳入公司价值观和战略中，并将其融入员工的职业发展计划。设立可持续发展目标，激励员工积极参与可持续性项目。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在这个不断变化的时代，有效的职业生涯发展策略需要紧跟潮流，促使组织和员工共同适应未来的挑战与机遇。</w:t>
      </w:r>
    </w:p>
    <w:p>
      <w:pPr>
        <w:pStyle w:val="Heading1"/>
        <w:ind w:firstLine="560" w:firstLineChars="200"/>
        <w:rPr>
          <w:rFonts w:ascii="仿宋" w:eastAsia="仿宋" w:hAnsi="仿宋" w:cs="仿宋" w:hint="eastAsia"/>
          <w:sz w:val="28"/>
          <w:lang w:eastAsia="zh-CN"/>
        </w:rPr>
      </w:pPr>
      <w:bookmarkStart w:id="23" w:name="_Toc24214"/>
      <w:r>
        <w:rPr>
          <w:rFonts w:ascii="仿宋" w:eastAsia="仿宋" w:hAnsi="仿宋" w:cs="仿宋" w:hint="eastAsia"/>
          <w:sz w:val="28"/>
          <w:lang w:eastAsia="zh-CN"/>
        </w:rPr>
        <w:t>四、宏观环境分析</w:t>
      </w:r>
      <w:bookmarkEnd w:id="23"/>
    </w:p>
    <w:p>
      <w:pPr>
        <w:pStyle w:val="Heading2"/>
        <w:rPr>
          <w:rFonts w:ascii="仿宋" w:eastAsia="仿宋" w:hAnsi="仿宋" w:cs="仿宋" w:hint="eastAsia"/>
          <w:lang w:eastAsia="zh-CN"/>
        </w:rPr>
      </w:pPr>
      <w:bookmarkStart w:id="24" w:name="_Toc23360"/>
      <w:r>
        <w:rPr>
          <w:rFonts w:ascii="仿宋" w:eastAsia="仿宋" w:hAnsi="仿宋" w:cs="仿宋" w:hint="eastAsia"/>
          <w:lang w:eastAsia="zh-CN"/>
        </w:rPr>
        <w:t>(一)、宏观环境分析</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1. 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社会因素在 凸轮轴行业中具有重要意义。随着社会结构的变化，消费者对产品和服务的需求也发生了变化。当前，社会对可持续性和社会责任的关注不断增加，这对 凸轮轴行业提出了更高的要求。企业需要适应社会价值观的演变，关注社会趋势，以更好地满足市场需求。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经济因素对 凸轮轴行业的发展有着直接而深远的影响。全球经济的增长趋缓或复苏，通货膨胀率、利率、汇率等因素都可能对企业的成本和收入造成影响。在这个环境中，企业需要灵活应对经济波动，制定适应性强的经营策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4" w:history="1">
        <w:r>
          <w:rPr>
            <w:rFonts w:ascii="SimSun" w:eastAsia="SimSun" w:hAnsi="SimSun" w:cs="SimSun"/>
            <w:b/>
            <w:bCs/>
            <w:color w:val="0000EE"/>
            <w:kern w:val="0"/>
            <w:sz w:val="30"/>
            <w:szCs w:val="30"/>
            <w:u w:val="single" w:color="0000EE"/>
          </w:rPr>
          <w:t>https://d.book118.com/088014111014006031</w:t>
        </w:r>
      </w:hyperlink>
    </w:p>
    <w:p>
      <w:pPr>
        <w:ind w:firstLine="560" w:firstLineChars="200"/>
        <w:rPr>
          <w:rFonts w:ascii="仿宋" w:eastAsia="仿宋" w:hAnsi="仿宋" w:cs="仿宋" w:hint="eastAsia"/>
          <w:sz w:val="28"/>
        </w:rPr>
      </w:pPr>
    </w:p>
    <w:sectPr>
      <w:headerReference w:type="default" r:id="rId55"/>
      <w:footerReference w:type="default" r:id="rId56"/>
      <w:type w:val="nextPage"/>
      <w:pgSz w:w="11906" w:h="16838"/>
      <w:pgMar w:top="1440" w:right="1800" w:bottom="1440" w:left="1800" w:header="851" w:footer="992" w:gutter="0"/>
      <w:pgNumType w:start="26"/>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凸轮轴相关行业公司员工职业生涯规划</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凸轮轴相关行业公司员工职业生涯规划</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凸轮轴相关行业公司员工职业生涯规划</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凸轮轴相关行业公司员工职业生涯规划</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凸轮轴相关行业公司员工职业生涯规划</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凸轮轴相关行业公司员工职业生涯规划</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凸轮轴相关行业公司员工职业生涯规划</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凸轮轴相关行业公司员工职业生涯规划</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凸轮轴相关行业公司员工职业生涯规划</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凸轮轴相关行业公司员工职业生涯规划</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凸轮轴相关行业公司员工职业生涯规划</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凸轮轴相关行业公司员工职业生涯规划</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凸轮轴相关行业公司员工职业生涯规划</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凸轮轴相关行业公司员工职业生涯规划</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凸轮轴相关行业公司员工职业生涯规划</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凸轮轴相关行业公司员工职业生涯规划</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凸轮轴相关行业公司员工职业生涯规划</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凸轮轴相关行业公司员工职业生涯规划</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凸轮轴相关行业公司员工职业生涯规划</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凸轮轴相关行业公司员工职业生涯规划</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凸轮轴相关行业公司员工职业生涯规划</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凸轮轴相关行业公司员工职业生涯规划</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凸轮轴相关行业公司员工职业生涯规划</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凸轮轴相关行业公司员工职业生涯规划</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凸轮轴相关行业公司员工职业生涯规划</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凸轮轴相关行业公司员工职业生涯规划</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AB01E01"/>
    <w:rsid w:val="5AB01E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yperlink" Target="https://d.book118.com/088014111014006031" TargetMode="External" /><Relationship Id="rId55" Type="http://schemas.openxmlformats.org/officeDocument/2006/relationships/header" Target="header26.xml" /><Relationship Id="rId56" Type="http://schemas.openxmlformats.org/officeDocument/2006/relationships/footer" Target="footer26.xml" /><Relationship Id="rId57" Type="http://schemas.openxmlformats.org/officeDocument/2006/relationships/theme" Target="theme/theme1.xml" /><Relationship Id="rId58"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2023-12-18T15:46:00Z</dcterms:created>
  <dcterms:modified xsi:type="dcterms:W3CDTF">2023-12-18T15:46:17Z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5C52D1FA4A9D4238995DEE090116AD20_11</vt:lpwstr>
  </property>
  <property fmtid="{D5CDD505-2E9C-101B-9397-08002B2CF9AE}" pid="3" name="KSOProductBuildVer">
    <vt:lpwstr>2052-12.1.0.16120</vt:lpwstr>
  </property>
</Properties>
</file>