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FDB">
      <w:pPr>
        <w:framePr w:h="1436" w:hRule="exact" w:hSpace="180" w:wrap="around" w:vAnchor="text" w:hAnchor="text" w:y="1"/>
        <w:rPr>
          <w:noProof/>
        </w:rPr>
      </w:pPr>
      <w:r>
        <w:rPr>
          <w:noProof/>
        </w:rPr>
        <w:pict>
          <v:line id="_x0000_s1025" style="position:absolute;z-index:251658240" from="18pt,7.75pt" to="447.35pt,7.75pt" strokeweight="2.25pt">
            <w10:wrap type="topAndBottom"/>
          </v:line>
        </w:pict>
      </w:r>
      <w:r w:rsidR="000411AF"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260350</wp:posOffset>
            </wp:positionV>
            <wp:extent cx="733425" cy="594360"/>
            <wp:effectExtent l="19050" t="0" r="9525" b="0"/>
            <wp:wrapTopAndBottom/>
            <wp:docPr id="5" name="图片 5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2FDB">
      <w:pPr>
        <w:framePr w:h="1436" w:hRule="exact" w:hSpace="180" w:wrap="around" w:vAnchor="text" w:hAnchor="text" w:y="1"/>
        <w:rPr>
          <w:rFonts w:ascii="黑体" w:eastAsia="黑体" w:hint="eastAsia"/>
          <w:b/>
          <w:bCs/>
          <w:sz w:val="24"/>
        </w:rPr>
      </w:pPr>
      <w:r>
        <w:t xml:space="preserve">                                          </w:t>
      </w:r>
      <w:r>
        <w:rPr>
          <w:rFonts w:hint="eastAsia"/>
        </w:rPr>
        <w:t xml:space="preserve">       </w:t>
      </w:r>
      <w:r>
        <w:t xml:space="preserve">  </w:t>
      </w:r>
      <w:r>
        <w:rPr>
          <w:rFonts w:ascii="黑体" w:eastAsia="黑体" w:hint="eastAsia"/>
          <w:b/>
          <w:bCs/>
          <w:sz w:val="24"/>
        </w:rPr>
        <w:t>文件编号：ZY/CJ  规章制度</w:t>
      </w:r>
    </w:p>
    <w:p w:rsidR="00A42FDB">
      <w:pPr>
        <w:framePr w:h="1436" w:hRule="exact" w:hSpace="180" w:wrap="around" w:vAnchor="text" w:hAnchor="text" w:y="1"/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ascii="黑体" w:eastAsia="黑体" w:hint="eastAsia"/>
        </w:rPr>
      </w:pPr>
    </w:p>
    <w:p w:rsidR="00A42FDB">
      <w:pPr>
        <w:rPr>
          <w:rFonts w:ascii="黑体" w:eastAsia="黑体"/>
        </w:rPr>
      </w:pPr>
    </w:p>
    <w:p w:rsidR="00A42FDB">
      <w:pPr>
        <w:rPr>
          <w:rFonts w:ascii="黑体" w:eastAsia="黑体" w:hint="eastAsia"/>
        </w:rPr>
      </w:pPr>
    </w:p>
    <w:p w:rsidR="00A42FDB">
      <w:pPr>
        <w:rPr>
          <w:rFonts w:ascii="黑体" w:eastAsia="黑体"/>
        </w:rPr>
      </w:pPr>
    </w:p>
    <w:p w:rsidR="00A42FDB">
      <w:pPr>
        <w:jc w:val="center"/>
        <w:rPr>
          <w:rFonts w:ascii="黑体" w:eastAsia="黑体" w:hint="eastAsia"/>
          <w:b/>
          <w:bCs/>
          <w:sz w:val="84"/>
        </w:rPr>
      </w:pPr>
      <w:r>
        <w:rPr>
          <w:rFonts w:ascii="黑体" w:eastAsia="黑体" w:hint="eastAsia"/>
          <w:b/>
          <w:bCs/>
          <w:sz w:val="84"/>
        </w:rPr>
        <w:t>规章制度汇编</w:t>
      </w:r>
    </w:p>
    <w:p w:rsidR="00A42FDB">
      <w:pPr>
        <w:rPr>
          <w:rFonts w:ascii="黑体" w:eastAsia="黑体"/>
        </w:rPr>
      </w:pPr>
    </w:p>
    <w:p w:rsidR="00A42FDB">
      <w:pPr>
        <w:jc w:val="center"/>
        <w:rPr>
          <w:rFonts w:ascii="黑体" w:eastAsia="黑体" w:hint="eastAsia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（作业指导书 － 质量体系三层次文件之三）</w:t>
      </w:r>
    </w:p>
    <w:p w:rsidR="00A42FDB">
      <w:pPr>
        <w:rPr>
          <w:rFonts w:ascii="黑体" w:eastAsia="黑体" w:hint="eastAsia"/>
        </w:rPr>
      </w:pPr>
    </w:p>
    <w:p w:rsidR="00A42FDB">
      <w:pPr>
        <w:rPr>
          <w:rFonts w:ascii="黑体" w:eastAsia="黑体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  <w:sectPr>
          <w:pgSz w:w="11906" w:h="16838"/>
          <w:pgMar w:top="1531" w:right="1418" w:bottom="1077" w:left="1418" w:header="851" w:footer="992" w:gutter="0"/>
          <w:pgNumType w:start="0"/>
          <w:cols w:space="425"/>
          <w:titlePg/>
          <w:docGrid w:type="lines" w:linePitch="312"/>
        </w:sectPr>
      </w:pPr>
    </w:p>
    <w:p w:rsidR="00A42FDB">
      <w:pPr>
        <w:spacing w:line="500" w:lineRule="exact"/>
        <w:jc w:val="center"/>
        <w:rPr>
          <w:rFonts w:eastAsia="黑体" w:hint="eastAsia"/>
          <w:sz w:val="32"/>
        </w:rPr>
      </w:pPr>
    </w:p>
    <w:p w:rsidR="00A42FDB">
      <w:pPr>
        <w:spacing w:line="500" w:lineRule="exact"/>
        <w:jc w:val="center"/>
        <w:rPr>
          <w:rFonts w:eastAsia="黑体" w:hint="eastAsia"/>
          <w:sz w:val="32"/>
        </w:rPr>
      </w:pPr>
    </w:p>
    <w:p w:rsidR="00A42FDB">
      <w:pPr>
        <w:spacing w:line="500" w:lineRule="exact"/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制规章制度汇编</w:t>
      </w:r>
      <w:r>
        <w:rPr>
          <w:rFonts w:eastAsia="黑体" w:hint="eastAsia"/>
          <w:sz w:val="32"/>
        </w:rPr>
        <w:t>书目</w:t>
      </w:r>
    </w:p>
    <w:p w:rsidR="00A42FDB">
      <w:pPr>
        <w:spacing w:line="500" w:lineRule="exact"/>
        <w:rPr>
          <w:rFonts w:hint="eastAsia"/>
          <w:sz w:val="28"/>
        </w:r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bottom w:w="0" w:type="dxa"/>
        </w:tblCellMar>
        <w:tblLook w:val="0000"/>
      </w:tblPr>
      <w:tblGrid>
        <w:gridCol w:w="1166"/>
        <w:gridCol w:w="7189"/>
        <w:gridCol w:w="931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序号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名</w:t>
            </w:r>
            <w:r>
              <w:rPr>
                <w:rFonts w:eastAsia="黑体"/>
                <w:sz w:val="24"/>
              </w:rPr>
              <w:t xml:space="preserve">             </w:t>
            </w:r>
            <w:r>
              <w:rPr>
                <w:rFonts w:eastAsia="黑体" w:hint="eastAsia"/>
                <w:sz w:val="24"/>
              </w:rPr>
              <w:t>称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页码</w:t>
            </w:r>
          </w:p>
        </w:tc>
      </w:tr>
      <w:tr>
        <w:tblPrEx>
          <w:tblW w:w="0" w:type="auto"/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第一篇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rPr>
                <w:rFonts w:eastAsia="黑体"/>
              </w:rPr>
            </w:pPr>
            <w:r>
              <w:rPr>
                <w:rFonts w:eastAsia="黑体" w:hint="eastAsia"/>
                <w:sz w:val="24"/>
              </w:rPr>
              <w:t>人力资源管理规定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2</w:t>
            </w:r>
          </w:p>
        </w:tc>
      </w:tr>
      <w:tr>
        <w:tblPrEx>
          <w:tblW w:w="0" w:type="auto"/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其次</w:t>
            </w:r>
            <w:r>
              <w:rPr>
                <w:rFonts w:eastAsia="黑体" w:hint="eastAsia"/>
                <w:sz w:val="24"/>
              </w:rPr>
              <w:t>篇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rPr>
                <w:rFonts w:eastAsia="黑体" w:hint="eastAsia"/>
              </w:rPr>
            </w:pPr>
            <w:r>
              <w:rPr>
                <w:rFonts w:eastAsia="黑体" w:hint="eastAsia"/>
                <w:sz w:val="24"/>
              </w:rPr>
              <w:t>服务</w:t>
            </w:r>
            <w:r>
              <w:rPr>
                <w:rFonts w:eastAsia="黑体" w:hint="eastAsia"/>
                <w:sz w:val="24"/>
              </w:rPr>
              <w:t>修理</w:t>
            </w:r>
            <w:r>
              <w:rPr>
                <w:rFonts w:eastAsia="黑体" w:hint="eastAsia"/>
                <w:sz w:val="24"/>
              </w:rPr>
              <w:t>管理制度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22</w:t>
            </w:r>
          </w:p>
        </w:tc>
      </w:tr>
      <w:tr>
        <w:tblPrEx>
          <w:tblW w:w="0" w:type="auto"/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第三篇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rPr>
                <w:rFonts w:eastAsia="黑体" w:hint="eastAsia"/>
              </w:rPr>
            </w:pPr>
            <w:r>
              <w:rPr>
                <w:rFonts w:eastAsia="黑体" w:hint="eastAsia"/>
                <w:sz w:val="24"/>
              </w:rPr>
              <w:t>配件服务管理制度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44</w:t>
            </w:r>
          </w:p>
        </w:tc>
      </w:tr>
      <w:tr>
        <w:tblPrEx>
          <w:tblW w:w="0" w:type="auto"/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第四篇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rPr>
                <w:rFonts w:eastAsia="黑体" w:hint="eastAsia"/>
              </w:rPr>
            </w:pPr>
            <w:r>
              <w:rPr>
                <w:rFonts w:eastAsia="黑体" w:hint="eastAsia"/>
                <w:sz w:val="24"/>
              </w:rPr>
              <w:t>行政管理制度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51</w:t>
            </w:r>
          </w:p>
        </w:tc>
      </w:tr>
      <w:tr>
        <w:tblPrEx>
          <w:tblW w:w="0" w:type="auto"/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第五篇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rPr>
                <w:rFonts w:eastAsia="黑体" w:hint="eastAsia"/>
              </w:rPr>
            </w:pPr>
            <w:r>
              <w:rPr>
                <w:rFonts w:eastAsia="黑体" w:hint="eastAsia"/>
                <w:sz w:val="24"/>
              </w:rPr>
              <w:t>财务、固定资产管理制度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62</w:t>
            </w:r>
          </w:p>
        </w:tc>
      </w:tr>
      <w:tr>
        <w:tblPrEx>
          <w:tblW w:w="0" w:type="auto"/>
          <w:tblCellMar>
            <w:top w:w="0" w:type="dxa"/>
            <w:bottom w:w="0" w:type="dxa"/>
          </w:tblCellMar>
          <w:tblLook w:val="0000"/>
        </w:tblPrEx>
        <w:trPr>
          <w:cantSplit/>
        </w:trPr>
        <w:tc>
          <w:tcPr>
            <w:tcW w:w="1166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第六篇</w:t>
            </w:r>
          </w:p>
        </w:tc>
        <w:tc>
          <w:tcPr>
            <w:tcW w:w="7189" w:type="dxa"/>
          </w:tcPr>
          <w:p w:rsidR="00A42FDB">
            <w:pPr>
              <w:spacing w:line="500" w:lineRule="exact"/>
              <w:rPr>
                <w:rFonts w:eastAsia="黑体" w:hint="eastAsia"/>
              </w:rPr>
            </w:pPr>
            <w:r>
              <w:rPr>
                <w:rFonts w:eastAsia="黑体" w:hint="eastAsia"/>
                <w:sz w:val="24"/>
              </w:rPr>
              <w:t>平安</w:t>
            </w:r>
            <w:r>
              <w:rPr>
                <w:rFonts w:eastAsia="黑体" w:hint="eastAsia"/>
                <w:sz w:val="24"/>
              </w:rPr>
              <w:t>管理、清洁卫生、环境</w:t>
            </w:r>
            <w:r>
              <w:rPr>
                <w:rFonts w:eastAsia="黑体" w:hint="eastAsia"/>
                <w:sz w:val="24"/>
              </w:rPr>
              <w:t>疼惜</w:t>
            </w:r>
            <w:r>
              <w:rPr>
                <w:rFonts w:eastAsia="黑体" w:hint="eastAsia"/>
                <w:sz w:val="24"/>
              </w:rPr>
              <w:t>制度</w:t>
            </w:r>
          </w:p>
        </w:tc>
        <w:tc>
          <w:tcPr>
            <w:tcW w:w="931" w:type="dxa"/>
          </w:tcPr>
          <w:p w:rsidR="00A42FDB">
            <w:pPr>
              <w:spacing w:line="500" w:lineRule="exact"/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76</w:t>
            </w:r>
          </w:p>
        </w:tc>
      </w:tr>
    </w:tbl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rFonts w:hint="eastAsia"/>
          <w:sz w:val="28"/>
        </w:rPr>
      </w:pPr>
    </w:p>
    <w:p w:rsidR="00A42FDB">
      <w:pPr>
        <w:spacing w:line="500" w:lineRule="exact"/>
        <w:rPr>
          <w:sz w:val="28"/>
        </w:rPr>
      </w:pPr>
    </w:p>
    <w:p w:rsidR="00A42FDB">
      <w:pPr>
        <w:rPr>
          <w:rFonts w:ascii="黑体" w:eastAsia="黑体"/>
          <w:b/>
          <w:bCs/>
          <w:noProof/>
        </w:rPr>
      </w:pPr>
    </w:p>
    <w:p w:rsidR="00A42FDB">
      <w:pPr>
        <w:rPr>
          <w:rFonts w:ascii="黑体" w:eastAsia="黑体" w:hint="eastAsia"/>
          <w:b/>
          <w:bCs/>
        </w:rPr>
      </w:pPr>
    </w:p>
    <w:p w:rsidR="00A42FDB">
      <w:pPr>
        <w:rPr>
          <w:rFonts w:ascii="黑体" w:eastAsia="黑体" w:hint="eastAsia"/>
          <w:b/>
          <w:bCs/>
        </w:rPr>
        <w:sectPr>
          <w:type w:val="nextPage"/>
          <w:pgSz w:w="11906" w:h="16838"/>
          <w:pgMar w:top="1531" w:right="1418" w:bottom="1077" w:left="1418" w:header="851" w:footer="992" w:gutter="0"/>
          <w:pgNumType w:start="1"/>
          <w:cols w:space="425"/>
          <w:titlePg w:val="0"/>
          <w:docGrid w:type="lines" w:linePitch="312"/>
        </w:sectPr>
      </w:pPr>
    </w:p>
    <w:p w:rsidR="00A42FDB">
      <w:pPr>
        <w:framePr w:h="1436" w:hRule="exact" w:hSpace="180" w:wrap="around" w:vAnchor="text" w:hAnchor="text" w:y="1"/>
        <w:rPr>
          <w:noProof/>
        </w:rPr>
      </w:pPr>
      <w:r>
        <w:rPr>
          <w:noProof/>
        </w:rPr>
        <w:pict>
          <v:line id="_x0000_s1026" style="position:absolute;z-index:251660288" from="18pt,7.75pt" to="447.35pt,7.75pt" strokeweight="2.25pt">
            <w10:wrap type="topAndBottom"/>
          </v:line>
        </w:pict>
      </w:r>
      <w:r w:rsidR="000411AF">
        <w:rPr>
          <w:noProof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260350</wp:posOffset>
            </wp:positionV>
            <wp:extent cx="733425" cy="594360"/>
            <wp:effectExtent l="19050" t="0" r="9525" b="0"/>
            <wp:wrapTopAndBottom/>
            <wp:docPr id="7" name="图片 7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2FDB">
      <w:pPr>
        <w:framePr w:h="1436" w:hRule="exact" w:hSpace="180" w:wrap="around" w:vAnchor="text" w:hAnchor="text" w:y="1"/>
        <w:rPr>
          <w:rFonts w:ascii="黑体" w:eastAsia="黑体" w:hint="eastAsia"/>
          <w:b/>
          <w:bCs/>
          <w:sz w:val="24"/>
        </w:rPr>
      </w:pPr>
      <w:r>
        <w:t xml:space="preserve">                                          </w:t>
      </w:r>
      <w:r>
        <w:rPr>
          <w:rFonts w:hint="eastAsia"/>
        </w:rPr>
        <w:t xml:space="preserve">       </w:t>
      </w:r>
      <w:r>
        <w:t xml:space="preserve">  </w:t>
      </w:r>
      <w:r>
        <w:rPr>
          <w:rFonts w:ascii="黑体" w:eastAsia="黑体" w:hint="eastAsia"/>
          <w:b/>
          <w:bCs/>
          <w:sz w:val="24"/>
        </w:rPr>
        <w:t>文件编号：ZY/CJ  规章制度-001</w:t>
      </w:r>
    </w:p>
    <w:p w:rsidR="00A42FDB">
      <w:pPr>
        <w:framePr w:h="1436" w:hRule="exact" w:hSpace="180" w:wrap="around" w:vAnchor="text" w:hAnchor="text" w:y="1"/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hint="eastAsia"/>
        </w:rPr>
      </w:pPr>
    </w:p>
    <w:p w:rsidR="00A42FDB">
      <w:pPr>
        <w:rPr>
          <w:rFonts w:ascii="黑体" w:eastAsia="黑体" w:hint="eastAsia"/>
        </w:rPr>
      </w:pPr>
    </w:p>
    <w:p w:rsidR="00A42FDB">
      <w:pPr>
        <w:rPr>
          <w:rFonts w:ascii="黑体" w:eastAsia="黑体"/>
        </w:rPr>
      </w:pPr>
    </w:p>
    <w:p w:rsidR="00A42FDB">
      <w:pPr>
        <w:rPr>
          <w:rFonts w:ascii="黑体" w:eastAsia="黑体" w:hint="eastAsia"/>
        </w:rPr>
      </w:pPr>
    </w:p>
    <w:p w:rsidR="00A42FDB">
      <w:pPr>
        <w:rPr>
          <w:rFonts w:ascii="黑体" w:eastAsia="黑体"/>
          <w:b/>
          <w:bCs/>
        </w:rPr>
      </w:pPr>
    </w:p>
    <w:p w:rsidR="00A42FDB">
      <w:pPr>
        <w:jc w:val="center"/>
        <w:rPr>
          <w:rFonts w:ascii="黑体" w:eastAsia="黑体" w:hint="eastAsia"/>
          <w:b/>
          <w:bCs/>
          <w:sz w:val="44"/>
        </w:rPr>
      </w:pPr>
      <w:r>
        <w:rPr>
          <w:rFonts w:ascii="黑体" w:eastAsia="黑体" w:hint="eastAsia"/>
          <w:b/>
          <w:bCs/>
          <w:sz w:val="44"/>
        </w:rPr>
        <w:t>第  一  篇</w:t>
      </w:r>
    </w:p>
    <w:p w:rsidR="00A42FDB">
      <w:pPr>
        <w:rPr>
          <w:rFonts w:ascii="黑体" w:eastAsia="黑体"/>
          <w:b/>
          <w:bCs/>
        </w:rPr>
      </w:pPr>
    </w:p>
    <w:p w:rsidR="00A42FDB">
      <w:pPr>
        <w:jc w:val="center"/>
        <w:rPr>
          <w:rFonts w:ascii="黑体" w:eastAsia="黑体" w:hint="eastAsia"/>
          <w:b/>
          <w:bCs/>
          <w:sz w:val="84"/>
        </w:rPr>
      </w:pPr>
      <w:r>
        <w:rPr>
          <w:rFonts w:ascii="黑体" w:eastAsia="黑体" w:hint="eastAsia"/>
          <w:b/>
          <w:bCs/>
          <w:sz w:val="84"/>
        </w:rPr>
        <w:t>人力资源管理规定</w:t>
      </w:r>
    </w:p>
    <w:p w:rsidR="00A42FDB">
      <w:pPr>
        <w:rPr>
          <w:rFonts w:ascii="黑体" w:eastAsia="黑体"/>
          <w:b/>
          <w:bCs/>
        </w:rPr>
      </w:pPr>
    </w:p>
    <w:p w:rsidR="00A42FDB">
      <w:pPr>
        <w:jc w:val="center"/>
        <w:rPr>
          <w:rFonts w:ascii="黑体" w:eastAsia="黑体" w:hint="eastAsia"/>
          <w:b/>
          <w:bCs/>
        </w:rPr>
      </w:pPr>
    </w:p>
    <w:p w:rsidR="00A42FDB">
      <w:pPr>
        <w:rPr>
          <w:rFonts w:ascii="黑体" w:eastAsia="黑体" w:hint="eastAsia"/>
          <w:b/>
          <w:bCs/>
        </w:rPr>
      </w:pPr>
    </w:p>
    <w:p w:rsidR="00A42FDB">
      <w:pPr>
        <w:rPr>
          <w:rFonts w:ascii="黑体" w:eastAsia="黑体"/>
          <w:b/>
          <w:bCs/>
          <w:sz w:val="32"/>
        </w:rPr>
      </w:pPr>
    </w:p>
    <w:p w:rsidR="00A42FDB">
      <w:pPr>
        <w:rPr>
          <w:rFonts w:ascii="黑体" w:eastAsia="黑体"/>
          <w:b/>
          <w:bCs/>
          <w:sz w:val="32"/>
        </w:rPr>
      </w:pPr>
    </w:p>
    <w:p w:rsidR="00A42FDB">
      <w:pPr>
        <w:rPr>
          <w:rFonts w:ascii="黑体" w:eastAsia="黑体" w:hint="eastAsia"/>
          <w:b/>
          <w:bCs/>
          <w:sz w:val="32"/>
        </w:rPr>
      </w:pPr>
    </w:p>
    <w:p w:rsidR="00A42FDB">
      <w:pPr>
        <w:rPr>
          <w:rFonts w:ascii="黑体" w:eastAsia="黑体" w:hint="eastAsia"/>
          <w:b/>
          <w:bCs/>
          <w:sz w:val="32"/>
        </w:rPr>
      </w:pPr>
    </w:p>
    <w:p w:rsidR="00A42FDB">
      <w:pPr>
        <w:jc w:val="center"/>
        <w:rPr>
          <w:rFonts w:ascii="黑体" w:eastAsia="黑体" w:hint="eastAsia"/>
          <w:b/>
          <w:bCs/>
          <w:sz w:val="28"/>
        </w:rPr>
      </w:pPr>
    </w:p>
    <w:p w:rsidR="00A42FDB">
      <w:pPr>
        <w:jc w:val="center"/>
        <w:rPr>
          <w:rFonts w:ascii="黑体" w:eastAsia="黑体" w:hint="eastAsia"/>
          <w:b/>
          <w:bCs/>
          <w:sz w:val="28"/>
        </w:rPr>
      </w:pPr>
    </w:p>
    <w:p w:rsidR="00A42FDB">
      <w:pPr>
        <w:jc w:val="center"/>
        <w:rPr>
          <w:rFonts w:ascii="黑体" w:eastAsia="黑体" w:hint="eastAsia"/>
          <w:b/>
          <w:bCs/>
          <w:sz w:val="28"/>
        </w:rPr>
      </w:pPr>
    </w:p>
    <w:p w:rsidR="00A42FDB">
      <w:pPr>
        <w:jc w:val="center"/>
        <w:rPr>
          <w:rFonts w:ascii="黑体" w:eastAsia="黑体" w:hint="eastAsia"/>
          <w:b/>
          <w:bCs/>
          <w:sz w:val="28"/>
        </w:rPr>
      </w:pPr>
    </w:p>
    <w:p w:rsidR="00A42FDB">
      <w:pPr>
        <w:jc w:val="center"/>
        <w:rPr>
          <w:rFonts w:ascii="黑体" w:eastAsia="黑体" w:hint="eastAsia"/>
          <w:b/>
          <w:bCs/>
          <w:sz w:val="28"/>
        </w:rPr>
      </w:pPr>
    </w:p>
    <w:p w:rsidR="00A42FDB">
      <w:pPr>
        <w:jc w:val="center"/>
        <w:rPr>
          <w:rFonts w:ascii="黑体" w:eastAsia="黑体" w:hint="eastAsia"/>
          <w:b/>
          <w:bCs/>
          <w:sz w:val="28"/>
        </w:rPr>
        <w:sectPr>
          <w:type w:val="nextPage"/>
          <w:pgSz w:w="11906" w:h="16838"/>
          <w:pgMar w:top="1531" w:right="1418" w:bottom="1077" w:left="1418" w:header="851" w:footer="992" w:gutter="0"/>
          <w:pgNumType w:start="2"/>
          <w:cols w:space="425"/>
          <w:titlePg w:val="0"/>
          <w:docGrid w:type="lines" w:linePitch="312"/>
        </w:sectPr>
      </w:pPr>
    </w:p>
    <w:p w:rsidR="00A42FDB">
      <w:pPr>
        <w:spacing w:line="500" w:lineRule="exact"/>
        <w:jc w:val="center"/>
        <w:rPr>
          <w:rFonts w:ascii="黑体" w:eastAsia="黑体" w:hint="eastAsia"/>
          <w:b/>
          <w:bCs/>
          <w:sz w:val="28"/>
        </w:rPr>
      </w:pPr>
      <w:r>
        <w:rPr>
          <w:rFonts w:ascii="黑体" w:eastAsia="黑体" w:hint="eastAsia"/>
          <w:b/>
          <w:bCs/>
          <w:sz w:val="28"/>
        </w:rPr>
        <w:t>人力资源管理规定</w:t>
      </w:r>
    </w:p>
    <w:p w:rsidR="00A42FDB">
      <w:pPr>
        <w:spacing w:line="500" w:lineRule="exact"/>
        <w:ind w:firstLine="576"/>
        <w:rPr>
          <w:rFonts w:ascii="黑体" w:hint="eastAsia"/>
          <w:sz w:val="28"/>
        </w:rPr>
      </w:pPr>
      <w:r>
        <w:rPr>
          <w:rFonts w:ascii="黑体" w:hint="eastAsia"/>
          <w:sz w:val="28"/>
        </w:rPr>
        <w:t>为了深化公司人事制度改革，规范人力资源管理工作，建立一支精干、高效、适应市场经济</w:t>
      </w:r>
      <w:r>
        <w:rPr>
          <w:rFonts w:ascii="黑体" w:hint="eastAsia"/>
          <w:sz w:val="28"/>
        </w:rPr>
        <w:t>须要</w:t>
      </w:r>
      <w:r>
        <w:rPr>
          <w:rFonts w:ascii="黑体" w:hint="eastAsia"/>
          <w:sz w:val="28"/>
        </w:rPr>
        <w:t>的员工队伍，</w:t>
      </w:r>
      <w:r>
        <w:rPr>
          <w:rFonts w:ascii="黑体" w:hint="eastAsia"/>
          <w:sz w:val="28"/>
        </w:rPr>
        <w:t>依据</w:t>
      </w:r>
      <w:r>
        <w:rPr>
          <w:rFonts w:ascii="黑体" w:hint="eastAsia"/>
          <w:sz w:val="28"/>
        </w:rPr>
        <w:t>公司改革、发展、生产经营实际，特制定本规定。</w:t>
      </w:r>
    </w:p>
    <w:p w:rsidR="00A42FDB">
      <w:pPr>
        <w:spacing w:line="500" w:lineRule="exact"/>
        <w:ind w:firstLine="576"/>
        <w:rPr>
          <w:rFonts w:ascii="黑体" w:hint="eastAsia"/>
          <w:sz w:val="28"/>
        </w:rPr>
      </w:pPr>
    </w:p>
    <w:p w:rsidR="00A42FDB">
      <w:pPr>
        <w:numPr>
          <w:ilvl w:val="0"/>
          <w:numId w:val="12"/>
        </w:numPr>
        <w:spacing w:line="500" w:lineRule="exact"/>
        <w:jc w:val="center"/>
        <w:rPr>
          <w:rFonts w:ascii="黑体" w:eastAsia="黑体" w:hint="eastAsia"/>
          <w:b/>
          <w:sz w:val="28"/>
        </w:rPr>
      </w:pPr>
      <w:r>
        <w:rPr>
          <w:rFonts w:ascii="黑体" w:eastAsia="黑体" w:hint="eastAsia"/>
          <w:b/>
          <w:sz w:val="28"/>
        </w:rPr>
        <w:t>指导思想与遵循原则</w:t>
      </w:r>
    </w:p>
    <w:p w:rsidR="00A42FDB">
      <w:pPr>
        <w:pStyle w:val="BodyTextIndent3"/>
        <w:spacing w:line="500" w:lineRule="exact"/>
        <w:rPr>
          <w:rFonts w:hint="eastAsia"/>
        </w:rPr>
      </w:pPr>
      <w:r>
        <w:rPr>
          <w:rFonts w:hint="eastAsia"/>
        </w:rPr>
        <w:t>为了加快人事制度改革步伐，完善考核，</w:t>
      </w:r>
      <w:r>
        <w:rPr>
          <w:rFonts w:hint="eastAsia"/>
        </w:rPr>
        <w:t>推动</w:t>
      </w:r>
      <w:r>
        <w:rPr>
          <w:rFonts w:hint="eastAsia"/>
        </w:rPr>
        <w:t>沟通</w:t>
      </w:r>
      <w:r>
        <w:rPr>
          <w:rFonts w:hint="eastAsia"/>
        </w:rPr>
        <w:t>，竞争上岗，动态管理，形成富有</w:t>
      </w:r>
      <w:r>
        <w:rPr>
          <w:rFonts w:hint="eastAsia"/>
        </w:rPr>
        <w:t>朝气</w:t>
      </w:r>
      <w:r>
        <w:rPr>
          <w:rFonts w:hint="eastAsia"/>
        </w:rPr>
        <w:t>与活力的用人机制，全面提高员工队伍</w:t>
      </w:r>
      <w:r>
        <w:rPr>
          <w:rFonts w:hint="eastAsia"/>
        </w:rPr>
        <w:t>素养</w:t>
      </w:r>
      <w:r>
        <w:rPr>
          <w:rFonts w:hint="eastAsia"/>
        </w:rPr>
        <w:t>，应遵循以下原则：</w:t>
      </w:r>
    </w:p>
    <w:p w:rsidR="00A42FDB">
      <w:pPr>
        <w:spacing w:line="500" w:lineRule="exact"/>
        <w:ind w:left="1020"/>
        <w:rPr>
          <w:rFonts w:ascii="黑体" w:hint="eastAsia"/>
          <w:bCs/>
          <w:sz w:val="28"/>
        </w:rPr>
      </w:pPr>
      <w:r>
        <w:rPr>
          <w:rFonts w:ascii="黑体" w:hint="eastAsia"/>
          <w:bCs/>
          <w:sz w:val="28"/>
        </w:rPr>
        <w:t>1</w:t>
      </w:r>
      <w:r>
        <w:rPr>
          <w:rFonts w:ascii="黑体" w:hint="eastAsia"/>
          <w:bCs/>
          <w:sz w:val="28"/>
        </w:rPr>
        <w:t>、德才兼备、任人唯贤的原则；</w:t>
      </w:r>
    </w:p>
    <w:p w:rsidR="00A42FDB">
      <w:pPr>
        <w:spacing w:line="500" w:lineRule="exact"/>
        <w:ind w:left="1020"/>
        <w:rPr>
          <w:rFonts w:ascii="黑体" w:hint="eastAsia"/>
          <w:bCs/>
          <w:sz w:val="28"/>
        </w:rPr>
      </w:pPr>
      <w:r>
        <w:rPr>
          <w:rFonts w:ascii="黑体" w:hint="eastAsia"/>
          <w:bCs/>
          <w:sz w:val="28"/>
        </w:rPr>
        <w:t>2</w:t>
      </w:r>
      <w:r>
        <w:rPr>
          <w:rFonts w:ascii="黑体" w:hint="eastAsia"/>
          <w:bCs/>
          <w:sz w:val="28"/>
        </w:rPr>
        <w:t>、拟定标准、</w:t>
      </w:r>
      <w:r>
        <w:rPr>
          <w:rFonts w:ascii="黑体" w:hint="eastAsia"/>
          <w:bCs/>
          <w:sz w:val="28"/>
        </w:rPr>
        <w:t>留意</w:t>
      </w:r>
      <w:r>
        <w:rPr>
          <w:rFonts w:ascii="黑体" w:hint="eastAsia"/>
          <w:bCs/>
          <w:sz w:val="28"/>
        </w:rPr>
        <w:t>实绩的原则；</w:t>
      </w:r>
    </w:p>
    <w:p w:rsidR="00A42FDB">
      <w:pPr>
        <w:spacing w:line="500" w:lineRule="exact"/>
        <w:ind w:left="1020"/>
        <w:rPr>
          <w:rFonts w:ascii="黑体" w:hint="eastAsia"/>
          <w:bCs/>
          <w:sz w:val="28"/>
        </w:rPr>
      </w:pPr>
      <w:r>
        <w:rPr>
          <w:rFonts w:ascii="黑体" w:hint="eastAsia"/>
          <w:bCs/>
          <w:sz w:val="28"/>
        </w:rPr>
        <w:t>3</w:t>
      </w:r>
      <w:r>
        <w:rPr>
          <w:rFonts w:ascii="黑体" w:hint="eastAsia"/>
          <w:bCs/>
          <w:sz w:val="28"/>
        </w:rPr>
        <w:t>、公开、</w:t>
      </w:r>
      <w:r>
        <w:rPr>
          <w:rFonts w:ascii="黑体" w:hint="eastAsia"/>
          <w:bCs/>
          <w:sz w:val="28"/>
        </w:rPr>
        <w:t>公允</w:t>
      </w:r>
      <w:r>
        <w:rPr>
          <w:rFonts w:ascii="黑体" w:hint="eastAsia"/>
          <w:bCs/>
          <w:sz w:val="28"/>
        </w:rPr>
        <w:t>、公正、择优的原则；</w:t>
      </w:r>
    </w:p>
    <w:p w:rsidR="00A42FDB">
      <w:pPr>
        <w:spacing w:line="500" w:lineRule="exact"/>
        <w:ind w:left="1020"/>
        <w:rPr>
          <w:rFonts w:ascii="黑体" w:hint="eastAsia"/>
          <w:bCs/>
          <w:sz w:val="28"/>
        </w:rPr>
      </w:pPr>
      <w:r>
        <w:rPr>
          <w:rFonts w:ascii="黑体" w:hint="eastAsia"/>
          <w:bCs/>
          <w:sz w:val="28"/>
        </w:rPr>
        <w:t>4</w:t>
      </w:r>
      <w:r>
        <w:rPr>
          <w:rFonts w:ascii="黑体" w:hint="eastAsia"/>
          <w:bCs/>
          <w:sz w:val="28"/>
        </w:rPr>
        <w:t>、竞争上岗、动态管理、能进能出、能上能下的原则。</w:t>
      </w:r>
    </w:p>
    <w:p w:rsidR="00A42FDB">
      <w:pPr>
        <w:spacing w:line="500" w:lineRule="exact"/>
        <w:ind w:left="1020"/>
        <w:rPr>
          <w:rFonts w:ascii="黑体" w:hint="eastAsia"/>
          <w:bCs/>
          <w:sz w:val="28"/>
        </w:rPr>
      </w:pPr>
    </w:p>
    <w:p w:rsidR="00A42FDB">
      <w:pPr>
        <w:spacing w:line="500" w:lineRule="exact"/>
        <w:ind w:left="1020"/>
        <w:jc w:val="center"/>
        <w:rPr>
          <w:rFonts w:ascii="黑体" w:eastAsia="黑体" w:hint="eastAsia"/>
          <w:b/>
          <w:sz w:val="28"/>
        </w:rPr>
      </w:pPr>
      <w:r>
        <w:rPr>
          <w:rFonts w:ascii="黑体" w:eastAsia="黑体" w:hint="eastAsia"/>
          <w:b/>
          <w:sz w:val="28"/>
        </w:rPr>
        <w:t>其次</w:t>
      </w:r>
      <w:r>
        <w:rPr>
          <w:rFonts w:ascii="黑体" w:eastAsia="黑体" w:hint="eastAsia"/>
          <w:b/>
          <w:sz w:val="28"/>
        </w:rPr>
        <w:t>章      考      评</w:t>
      </w:r>
    </w:p>
    <w:p w:rsidR="00A42FDB">
      <w:pPr>
        <w:spacing w:line="500" w:lineRule="exact"/>
        <w:ind w:firstLine="576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建立科学有效的考核、评价体系，强化激励约束机制。实行全员一年一次年度考评，考评内容分德、能、勤、绩四个方面。重点考评工作实绩，考评结果作为其上岗、聘任和奖惩、提拔</w:t>
      </w:r>
      <w:r>
        <w:rPr>
          <w:rFonts w:ascii="宋体" w:hint="eastAsia"/>
          <w:sz w:val="28"/>
        </w:rPr>
        <w:t>运用</w:t>
      </w:r>
      <w:r>
        <w:rPr>
          <w:rFonts w:ascii="宋体" w:hint="eastAsia"/>
          <w:sz w:val="28"/>
        </w:rPr>
        <w:t>的依据。考评工作结合年终总结，一并进行。</w:t>
      </w:r>
    </w:p>
    <w:p w:rsidR="00A42FDB">
      <w:pPr>
        <w:spacing w:line="500" w:lineRule="exact"/>
        <w:ind w:firstLine="576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一、考评工作由办公室牵头，组成有工会、党委人员</w:t>
      </w:r>
      <w:r>
        <w:rPr>
          <w:rFonts w:ascii="宋体" w:hint="eastAsia"/>
          <w:sz w:val="28"/>
        </w:rPr>
        <w:t>参加</w:t>
      </w:r>
      <w:r>
        <w:rPr>
          <w:rFonts w:ascii="宋体" w:hint="eastAsia"/>
          <w:sz w:val="28"/>
        </w:rPr>
        <w:t>的考评组。考评分自查、述职测评、个别谈话、综合评价四个阶段进行。</w:t>
      </w:r>
    </w:p>
    <w:p w:rsidR="00A42FDB">
      <w:pPr>
        <w:spacing w:line="500" w:lineRule="exact"/>
        <w:ind w:firstLine="576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1、自查。就是</w:t>
      </w:r>
      <w:r>
        <w:rPr>
          <w:rFonts w:ascii="宋体" w:hint="eastAsia"/>
          <w:sz w:val="28"/>
        </w:rPr>
        <w:t>比照</w:t>
      </w:r>
      <w:r>
        <w:rPr>
          <w:rFonts w:ascii="宋体" w:hint="eastAsia"/>
          <w:sz w:val="28"/>
        </w:rPr>
        <w:t>岗位职责和年度工作目标，总结一年来的生产经营工作、管理、学习、思想作风等</w:t>
      </w:r>
      <w:r>
        <w:rPr>
          <w:rFonts w:ascii="宋体" w:hint="eastAsia"/>
          <w:sz w:val="28"/>
        </w:rPr>
        <w:t>状况</w:t>
      </w:r>
      <w:r>
        <w:rPr>
          <w:rFonts w:ascii="宋体" w:hint="eastAsia"/>
          <w:sz w:val="28"/>
        </w:rPr>
        <w:t>，并形成述职材料。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2、述职和测评。召开部门员工大会、中层管理人员在会上进行述职。述职后，由考评组发《测评表》进行民主测评，部门负责人述职报告交考评小组，其他职工述职材料交各部门集中保管。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3、个别谈话。考评组个别征求</w:t>
      </w:r>
      <w:r>
        <w:rPr>
          <w:rFonts w:ascii="宋体" w:hint="eastAsia"/>
          <w:sz w:val="28"/>
        </w:rPr>
        <w:t>看法</w:t>
      </w:r>
      <w:r>
        <w:rPr>
          <w:rFonts w:ascii="宋体" w:hint="eastAsia"/>
          <w:sz w:val="28"/>
        </w:rPr>
        <w:t>，了解</w:t>
      </w:r>
      <w:r>
        <w:rPr>
          <w:rFonts w:ascii="宋体" w:hint="eastAsia"/>
          <w:sz w:val="28"/>
        </w:rPr>
        <w:t>状况</w:t>
      </w:r>
      <w:r>
        <w:rPr>
          <w:rFonts w:ascii="宋体" w:hint="eastAsia"/>
          <w:sz w:val="28"/>
        </w:rPr>
        <w:t>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  <w:sectPr>
          <w:type w:val="nextPage"/>
          <w:pgSz w:w="11906" w:h="16838"/>
          <w:pgMar w:top="1531" w:right="1418" w:bottom="1077" w:left="1418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int="eastAsia"/>
          <w:sz w:val="28"/>
        </w:rPr>
        <w:t>4、综合评价。考评组在测评和个别谈话的基础上，对每个被考评对象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进行综合分析、评价，形成考评材料。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二、中层管理人员由本部门的员工、综合管理部门、公司领导进行百分制量化打分。其中本部门员工考评的平均分占30％，综合管理部门考评分占30％，上级领导评分占40％。各比例相加后的结果，即是位中层管理者年度考评的综合得分，并据此分出优秀、称职、基本称职和不称职四个档次。通过量化的考评，给每个中层经营管理者的工作业绩一个客观、科学评价和进行解聘和续聘的依据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三、对其他员工每年进行一次综合考评，按工作业绩、技术水平、遵纪</w:t>
      </w:r>
      <w:r>
        <w:rPr>
          <w:rFonts w:ascii="宋体" w:hint="eastAsia"/>
          <w:sz w:val="28"/>
        </w:rPr>
        <w:t>遵</w:t>
      </w:r>
      <w:r>
        <w:rPr>
          <w:rFonts w:ascii="宋体" w:hint="eastAsia"/>
          <w:sz w:val="28"/>
        </w:rPr>
        <w:t>遵守法律</w:t>
      </w:r>
      <w:r>
        <w:rPr>
          <w:rFonts w:ascii="宋体" w:hint="eastAsia"/>
          <w:sz w:val="28"/>
        </w:rPr>
        <w:t>律</w:t>
      </w:r>
      <w:r>
        <w:rPr>
          <w:rFonts w:ascii="宋体" w:hint="eastAsia"/>
          <w:sz w:val="28"/>
        </w:rPr>
        <w:t>、团结协作等方面进行百分制量化打分。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四、凡考评得分为90分（含90分）以上为优秀，75－89分为称职，60－74分为基本称职，60分以下为不称职。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五、考评结果以5％的比例实行末位淘汰制，接近淘汰线的员工</w:t>
      </w:r>
      <w:r>
        <w:rPr>
          <w:rFonts w:ascii="宋体" w:hint="eastAsia"/>
          <w:sz w:val="28"/>
        </w:rPr>
        <w:t>赐予</w:t>
      </w:r>
      <w:r>
        <w:rPr>
          <w:rFonts w:ascii="宋体" w:hint="eastAsia"/>
          <w:sz w:val="28"/>
        </w:rPr>
        <w:t>黄牌警告，达到淘汰线的予以辞退。</w:t>
      </w:r>
    </w:p>
    <w:p w:rsidR="00A42FDB">
      <w:pPr>
        <w:spacing w:line="500" w:lineRule="exact"/>
        <w:ind w:firstLine="540"/>
        <w:rPr>
          <w:rFonts w:ascii="宋体" w:hint="eastAsia"/>
          <w:sz w:val="28"/>
        </w:rPr>
      </w:pPr>
    </w:p>
    <w:p w:rsidR="00A42FDB">
      <w:pPr>
        <w:spacing w:line="500" w:lineRule="exact"/>
        <w:ind w:firstLine="540"/>
        <w:jc w:val="center"/>
        <w:rPr>
          <w:rFonts w:ascii="宋体" w:eastAsia="黑体" w:hint="eastAsia"/>
          <w:b/>
          <w:bCs/>
          <w:sz w:val="28"/>
        </w:rPr>
      </w:pPr>
      <w:r>
        <w:rPr>
          <w:rFonts w:ascii="宋体" w:eastAsia="黑体" w:hint="eastAsia"/>
          <w:b/>
          <w:bCs/>
          <w:sz w:val="28"/>
        </w:rPr>
        <w:t>第三章</w:t>
      </w:r>
      <w:r>
        <w:rPr>
          <w:rFonts w:ascii="宋体" w:eastAsia="黑体" w:hint="eastAsia"/>
          <w:b/>
          <w:bCs/>
          <w:sz w:val="28"/>
        </w:rPr>
        <w:t xml:space="preserve">      </w:t>
      </w:r>
      <w:r>
        <w:rPr>
          <w:rFonts w:ascii="宋体" w:eastAsia="黑体" w:hint="eastAsia"/>
          <w:b/>
          <w:bCs/>
          <w:sz w:val="28"/>
        </w:rPr>
        <w:t>聘</w:t>
      </w:r>
      <w:r>
        <w:rPr>
          <w:rFonts w:ascii="宋体" w:eastAsia="黑体" w:hint="eastAsia"/>
          <w:b/>
          <w:bCs/>
          <w:sz w:val="28"/>
        </w:rPr>
        <w:t xml:space="preserve">    </w:t>
      </w:r>
      <w:r>
        <w:rPr>
          <w:rFonts w:ascii="宋体" w:eastAsia="黑体" w:hint="eastAsia"/>
          <w:b/>
          <w:bCs/>
          <w:sz w:val="28"/>
        </w:rPr>
        <w:t>用</w:t>
      </w:r>
    </w:p>
    <w:p w:rsidR="00A42FDB">
      <w:pPr>
        <w:spacing w:line="500" w:lineRule="exact"/>
        <w:ind w:firstLine="576"/>
        <w:rPr>
          <w:rFonts w:ascii="宋体" w:hint="eastAsia"/>
          <w:sz w:val="28"/>
        </w:rPr>
      </w:pPr>
      <w:r>
        <w:rPr>
          <w:rFonts w:ascii="黑体" w:hint="eastAsia"/>
          <w:bCs/>
          <w:sz w:val="28"/>
        </w:rPr>
        <w:t>依据</w:t>
      </w:r>
      <w:r>
        <w:rPr>
          <w:rFonts w:ascii="宋体" w:hint="eastAsia"/>
          <w:sz w:val="28"/>
        </w:rPr>
        <w:t>精干、高效的原则设置各类管理岗位和管理人员职数，择优聘用。</w:t>
      </w:r>
    </w:p>
    <w:p w:rsidR="00A42FDB">
      <w:pPr>
        <w:spacing w:line="500" w:lineRule="exact"/>
        <w:ind w:left="576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一、经考核合格，并符合下列条件的，</w:t>
      </w:r>
      <w:r>
        <w:rPr>
          <w:rFonts w:ascii="宋体" w:hint="eastAsia"/>
          <w:sz w:val="28"/>
        </w:rPr>
        <w:t>依据</w:t>
      </w:r>
      <w:r>
        <w:rPr>
          <w:rFonts w:ascii="宋体" w:hint="eastAsia"/>
          <w:sz w:val="28"/>
        </w:rPr>
        <w:t>管理权限竞争上岗：</w:t>
      </w:r>
    </w:p>
    <w:p w:rsidR="00A42FDB" w:rsidRPr="00B80136">
      <w:pPr>
        <w:spacing w:line="500" w:lineRule="exact"/>
        <w:ind w:left="576"/>
        <w:rPr>
          <w:rFonts w:ascii="宋体" w:hAnsi="宋体" w:hint="eastAsia"/>
          <w:sz w:val="28"/>
        </w:rPr>
      </w:pPr>
      <w:r>
        <w:rPr>
          <w:rFonts w:ascii="宋体" w:hint="eastAsia"/>
          <w:sz w:val="28"/>
        </w:rPr>
        <w:t>1、学历。有</w:t>
      </w:r>
      <w:r>
        <w:rPr>
          <w:rFonts w:ascii="宋体" w:hint="eastAsia"/>
          <w:sz w:val="28"/>
        </w:rPr>
        <w:t>中学</w:t>
      </w:r>
      <w:r>
        <w:rPr>
          <w:rFonts w:ascii="宋体" w:hint="eastAsia"/>
          <w:sz w:val="28"/>
        </w:rPr>
        <w:t>及以上学历。部门经理有中专以上学历，技术工种岗位</w:t>
      </w:r>
      <w:r>
        <w:rPr>
          <w:rFonts w:ascii="宋体" w:hint="eastAsia"/>
          <w:sz w:val="28"/>
        </w:rPr>
        <w:t>必需</w:t>
      </w:r>
      <w:r>
        <w:rPr>
          <w:rFonts w:ascii="宋体" w:hint="eastAsia"/>
          <w:sz w:val="28"/>
        </w:rPr>
        <w:t>是汽车</w:t>
      </w:r>
      <w:r>
        <w:rPr>
          <w:rFonts w:ascii="宋体" w:hint="eastAsia"/>
          <w:sz w:val="28"/>
        </w:rPr>
        <w:t>修理</w:t>
      </w:r>
      <w:r>
        <w:rPr>
          <w:rFonts w:ascii="宋体" w:hint="eastAsia"/>
          <w:sz w:val="28"/>
        </w:rPr>
        <w:t>专业的中技以上文化程度。</w:t>
      </w:r>
      <w:r w:rsidRPr="00B80136">
        <w:rPr>
          <w:rFonts w:ascii="宋体" w:hAnsi="宋体" w:hint="eastAsia"/>
          <w:sz w:val="28"/>
        </w:rPr>
        <w:t>具有中级以上技术等级证书。</w:t>
      </w:r>
    </w:p>
    <w:p w:rsidR="00A42FDB">
      <w:pPr>
        <w:spacing w:line="500" w:lineRule="exact"/>
        <w:ind w:left="576"/>
        <w:rPr>
          <w:rFonts w:ascii="宋体" w:hint="eastAsia"/>
          <w:sz w:val="28"/>
        </w:rPr>
      </w:pPr>
      <w:r>
        <w:rPr>
          <w:rFonts w:ascii="宋体" w:hint="eastAsia"/>
          <w:sz w:val="28"/>
        </w:rPr>
        <w:t>2、身体健康。</w:t>
      </w:r>
    </w:p>
    <w:p w:rsidR="00A42FDB">
      <w:pPr>
        <w:spacing w:line="500" w:lineRule="exact"/>
        <w:ind w:left="576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3、</w:t>
      </w:r>
      <w:r>
        <w:rPr>
          <w:rFonts w:ascii="宋体" w:hAnsi="宋体" w:hint="eastAsia"/>
          <w:sz w:val="28"/>
        </w:rPr>
        <w:t>听从</w:t>
      </w:r>
      <w:r>
        <w:rPr>
          <w:rFonts w:ascii="宋体" w:hAnsi="宋体" w:hint="eastAsia"/>
          <w:sz w:val="28"/>
        </w:rPr>
        <w:t>支配</w:t>
      </w:r>
      <w:r>
        <w:rPr>
          <w:rFonts w:ascii="宋体" w:hAnsi="宋体" w:hint="eastAsia"/>
          <w:sz w:val="28"/>
        </w:rPr>
        <w:t>，并具有所任岗位的技术要求和资格。</w:t>
      </w:r>
    </w:p>
    <w:p w:rsidR="00A42FDB">
      <w:pPr>
        <w:spacing w:line="500" w:lineRule="exact"/>
        <w:ind w:left="576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4、具有良好的职业道德，</w:t>
      </w:r>
      <w:r>
        <w:rPr>
          <w:rFonts w:ascii="宋体" w:hAnsi="宋体" w:hint="eastAsia"/>
          <w:sz w:val="28"/>
        </w:rPr>
        <w:t>酷爱</w:t>
      </w:r>
      <w:r>
        <w:rPr>
          <w:rFonts w:ascii="宋体" w:hAnsi="宋体" w:hint="eastAsia"/>
          <w:sz w:val="28"/>
        </w:rPr>
        <w:t>本职工作，吃苦耐劳，敬业精神强。</w:t>
      </w:r>
    </w:p>
    <w:p w:rsidR="00A42FDB">
      <w:pPr>
        <w:spacing w:line="500" w:lineRule="exact"/>
        <w:ind w:left="57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5、年龄要求：</w:t>
      </w:r>
    </w:p>
    <w:p w:rsidR="00A42FDB">
      <w:pPr>
        <w:numPr>
          <w:ilvl w:val="0"/>
          <w:numId w:val="6"/>
        </w:numPr>
        <w:spacing w:line="50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合同工：男，35岁以内（含35岁）；女，33岁以内（含33岁）。</w:t>
      </w:r>
    </w:p>
    <w:p w:rsidR="00A42FDB">
      <w:pPr>
        <w:numPr>
          <w:ilvl w:val="0"/>
          <w:numId w:val="6"/>
        </w:numPr>
        <w:spacing w:line="50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临时工：男，45岁以内（含45岁）；女，40岁以内（含40岁）。</w:t>
      </w:r>
    </w:p>
    <w:p w:rsidR="00A42FDB">
      <w:pPr>
        <w:numPr>
          <w:ilvl w:val="0"/>
          <w:numId w:val="6"/>
        </w:numPr>
        <w:spacing w:line="50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技术岗位、管理岗位、重点岗位按</w:t>
      </w:r>
      <w:r>
        <w:rPr>
          <w:rFonts w:ascii="宋体" w:hAnsi="宋体" w:hint="eastAsia"/>
          <w:sz w:val="28"/>
        </w:rPr>
        <w:t>详细</w:t>
      </w:r>
      <w:r>
        <w:rPr>
          <w:rFonts w:ascii="宋体" w:hAnsi="宋体" w:hint="eastAsia"/>
          <w:sz w:val="28"/>
        </w:rPr>
        <w:t>要求执行。</w:t>
      </w:r>
    </w:p>
    <w:p w:rsidR="00A42FDB">
      <w:pPr>
        <w:spacing w:line="500" w:lineRule="exact"/>
        <w:ind w:left="576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二、聘用权限，</w:t>
      </w:r>
      <w:r>
        <w:rPr>
          <w:rFonts w:ascii="宋体" w:hAnsi="宋体" w:hint="eastAsia"/>
          <w:sz w:val="28"/>
        </w:rPr>
        <w:t>依据</w:t>
      </w:r>
      <w:r>
        <w:rPr>
          <w:rFonts w:ascii="宋体" w:hAnsi="宋体" w:hint="eastAsia"/>
          <w:sz w:val="28"/>
        </w:rPr>
        <w:t>《公司法》和公司有关规定，层层聘用：</w:t>
      </w:r>
      <w:r>
        <w:rPr>
          <w:rFonts w:ascii="宋体" w:hAnsi="宋体" w:hint="eastAsia"/>
          <w:sz w:val="28"/>
        </w:rPr>
        <w:br/>
      </w:r>
      <w:r>
        <w:rPr>
          <w:rFonts w:ascii="宋体" w:hAnsi="宋体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https://d.book118.com/088021030032006027</w:t>
        </w:r>
      </w:hyperlink>
    </w:p>
    <w:p w:rsidR="00A42FDB">
      <w:pPr>
        <w:spacing w:line="500" w:lineRule="exact"/>
        <w:ind w:left="576"/>
        <w:rPr>
          <w:rFonts w:ascii="宋体" w:hAnsi="宋体" w:hint="eastAsia"/>
          <w:sz w:val="28"/>
        </w:rPr>
      </w:pPr>
    </w:p>
    <w:sectPr>
      <w:type w:val="nextPage"/>
      <w:pgSz w:w="11906" w:h="16838"/>
      <w:pgMar w:top="1531" w:right="1418" w:bottom="1077" w:left="1418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C6E58"/>
    <w:multiLevelType w:val="hybridMultilevel"/>
    <w:tmpl w:val="7C0665D2"/>
    <w:lvl w:ilvl="0">
      <w:start w:val="0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3"/>
      <w:numFmt w:val="decimal"/>
      <w:lvlText w:val="%2、"/>
      <w:lvlJc w:val="left"/>
      <w:pPr>
        <w:tabs>
          <w:tab w:val="num" w:pos="1710"/>
        </w:tabs>
        <w:ind w:left="1710" w:hanging="720"/>
      </w:pPr>
      <w:rPr>
        <w:rFonts w:hint="eastAsia"/>
      </w:rPr>
    </w:lvl>
    <w:lvl w:ilvl="2">
      <w:start w:val="5"/>
      <w:numFmt w:val="japaneseCounting"/>
      <w:lvlText w:val="第%3章"/>
      <w:lvlJc w:val="left"/>
      <w:pPr>
        <w:tabs>
          <w:tab w:val="num" w:pos="2238"/>
        </w:tabs>
        <w:ind w:left="2238" w:hanging="828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>
    <w:nsid w:val="05A37DB0"/>
    <w:multiLevelType w:val="singleLevel"/>
    <w:tmpl w:val="287ED0B0"/>
    <w:lvl w:ilvl="0">
      <w:start w:val="1"/>
      <w:numFmt w:val="decimal"/>
      <w:lvlText w:val="%1）"/>
      <w:lvlJc w:val="left"/>
      <w:pPr>
        <w:tabs>
          <w:tab w:val="num" w:pos="1150"/>
        </w:tabs>
        <w:ind w:left="1150" w:hanging="450"/>
      </w:pPr>
      <w:rPr>
        <w:rFonts w:hint="eastAsia"/>
      </w:rPr>
    </w:lvl>
  </w:abstractNum>
  <w:abstractNum w:abstractNumId="2">
    <w:nsid w:val="1D114C85"/>
    <w:multiLevelType w:val="singleLevel"/>
    <w:tmpl w:val="B6BAA0F0"/>
    <w:lvl w:ilvl="0">
      <w:start w:val="1"/>
      <w:numFmt w:val="decimal"/>
      <w:lvlText w:val="%1）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3">
    <w:nsid w:val="23F14C8C"/>
    <w:multiLevelType w:val="hybridMultilevel"/>
    <w:tmpl w:val="6C7E90D2"/>
    <w:lvl w:ilvl="0">
      <w:start w:val="1"/>
      <w:numFmt w:val="japaneseCounting"/>
      <w:lvlText w:val="第%1章"/>
      <w:lvlJc w:val="left"/>
      <w:pPr>
        <w:tabs>
          <w:tab w:val="num" w:pos="1884"/>
        </w:tabs>
        <w:ind w:left="1884" w:hanging="1284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4">
    <w:nsid w:val="24B852D9"/>
    <w:multiLevelType w:val="hybridMultilevel"/>
    <w:tmpl w:val="9ED28A1E"/>
    <w:lvl w:ilvl="0">
      <w:start w:val="1"/>
      <w:numFmt w:val="decimal"/>
      <w:lvlText w:val="%1、"/>
      <w:lvlJc w:val="left"/>
      <w:pPr>
        <w:tabs>
          <w:tab w:val="num" w:pos="781"/>
        </w:tabs>
        <w:ind w:left="781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901"/>
        </w:tabs>
        <w:ind w:left="901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321"/>
        </w:tabs>
        <w:ind w:left="1321" w:hanging="420"/>
      </w:pPr>
    </w:lvl>
    <w:lvl w:ilvl="3" w:tentative="1">
      <w:start w:val="1"/>
      <w:numFmt w:val="decimal"/>
      <w:lvlText w:val="%4."/>
      <w:lvlJc w:val="left"/>
      <w:pPr>
        <w:tabs>
          <w:tab w:val="num" w:pos="1741"/>
        </w:tabs>
        <w:ind w:left="1741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61"/>
        </w:tabs>
        <w:ind w:left="2161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81"/>
        </w:tabs>
        <w:ind w:left="2581" w:hanging="420"/>
      </w:pPr>
    </w:lvl>
    <w:lvl w:ilvl="6" w:tentative="1">
      <w:start w:val="1"/>
      <w:numFmt w:val="decimal"/>
      <w:lvlText w:val="%7."/>
      <w:lvlJc w:val="left"/>
      <w:pPr>
        <w:tabs>
          <w:tab w:val="num" w:pos="3001"/>
        </w:tabs>
        <w:ind w:left="3001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421"/>
        </w:tabs>
        <w:ind w:left="3421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841"/>
        </w:tabs>
        <w:ind w:left="3841" w:hanging="420"/>
      </w:pPr>
    </w:lvl>
  </w:abstractNum>
  <w:abstractNum w:abstractNumId="5">
    <w:nsid w:val="385F50F0"/>
    <w:multiLevelType w:val="hybridMultilevel"/>
    <w:tmpl w:val="6C7E90D2"/>
    <w:lvl w:ilvl="0">
      <w:start w:val="1"/>
      <w:numFmt w:val="japaneseCounting"/>
      <w:lvlText w:val="第%1章"/>
      <w:lvlJc w:val="left"/>
      <w:pPr>
        <w:tabs>
          <w:tab w:val="num" w:pos="1884"/>
        </w:tabs>
        <w:ind w:left="1884" w:hanging="1284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6">
    <w:nsid w:val="4DA625C4"/>
    <w:multiLevelType w:val="singleLevel"/>
    <w:tmpl w:val="09EE3628"/>
    <w:lvl w:ilvl="0">
      <w:start w:val="1"/>
      <w:numFmt w:val="decimal"/>
      <w:lvlText w:val="%1、"/>
      <w:lvlJc w:val="left"/>
      <w:pPr>
        <w:tabs>
          <w:tab w:val="num" w:pos="1150"/>
        </w:tabs>
        <w:ind w:left="1150" w:hanging="450"/>
      </w:pPr>
      <w:rPr>
        <w:rFonts w:hint="eastAsia"/>
      </w:rPr>
    </w:lvl>
  </w:abstractNum>
  <w:abstractNum w:abstractNumId="7">
    <w:nsid w:val="4EAA1C52"/>
    <w:multiLevelType w:val="singleLevel"/>
    <w:tmpl w:val="7144BD34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450"/>
      </w:pPr>
      <w:rPr>
        <w:rFonts w:hint="eastAsia"/>
      </w:rPr>
    </w:lvl>
  </w:abstractNum>
  <w:abstractNum w:abstractNumId="8">
    <w:nsid w:val="6BA8612B"/>
    <w:multiLevelType w:val="singleLevel"/>
    <w:tmpl w:val="CDC8EAC2"/>
    <w:lvl w:ilvl="0">
      <w:start w:val="1"/>
      <w:numFmt w:val="decimal"/>
      <w:lvlText w:val="%1）"/>
      <w:lvlJc w:val="left"/>
      <w:pPr>
        <w:tabs>
          <w:tab w:val="num" w:pos="1005"/>
        </w:tabs>
        <w:ind w:left="1005" w:hanging="435"/>
      </w:pPr>
      <w:rPr>
        <w:rFonts w:hint="eastAsia"/>
      </w:rPr>
    </w:lvl>
  </w:abstractNum>
  <w:abstractNum w:abstractNumId="9">
    <w:nsid w:val="74B63C03"/>
    <w:multiLevelType w:val="singleLevel"/>
    <w:tmpl w:val="DEF4F726"/>
    <w:lvl w:ilvl="0">
      <w:start w:val="1"/>
      <w:numFmt w:val="decimal"/>
      <w:lvlText w:val="%1、"/>
      <w:lvlJc w:val="left"/>
      <w:pPr>
        <w:tabs>
          <w:tab w:val="num" w:pos="1035"/>
        </w:tabs>
        <w:ind w:left="1035" w:hanging="435"/>
      </w:pPr>
      <w:rPr>
        <w:rFonts w:hint="eastAsia"/>
      </w:rPr>
    </w:lvl>
  </w:abstractNum>
  <w:abstractNum w:abstractNumId="10">
    <w:nsid w:val="78133040"/>
    <w:multiLevelType w:val="hybridMultilevel"/>
    <w:tmpl w:val="4124974C"/>
    <w:lvl w:ilvl="0">
      <w:start w:val="1"/>
      <w:numFmt w:val="japaneseCounting"/>
      <w:lvlText w:val="%1）"/>
      <w:lvlJc w:val="left"/>
      <w:pPr>
        <w:tabs>
          <w:tab w:val="num" w:pos="1296"/>
        </w:tabs>
        <w:ind w:left="1296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</w:lvl>
    <w:lvl w:ilvl="3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</w:lvl>
    <w:lvl w:ilvl="6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</w:lvl>
  </w:abstractNum>
  <w:abstractNum w:abstractNumId="11">
    <w:nsid w:val="7C4D71AF"/>
    <w:multiLevelType w:val="singleLevel"/>
    <w:tmpl w:val="3A2E5FA4"/>
    <w:lvl w:ilvl="0">
      <w:start w:val="1"/>
      <w:numFmt w:val="japaneseCounting"/>
      <w:lvlText w:val="%1、"/>
      <w:lvlJc w:val="left"/>
      <w:pPr>
        <w:tabs>
          <w:tab w:val="num" w:pos="1140"/>
        </w:tabs>
        <w:ind w:left="1140" w:hanging="570"/>
      </w:pPr>
      <w:rPr>
        <w:rFonts w:hint="eastAsia"/>
      </w:rPr>
    </w:lvl>
  </w:abstractNum>
  <w:num w:numId="1">
    <w:abstractNumId w:val="11"/>
  </w:num>
  <w:num w:numId="2">
    <w:abstractNumId w:val="8"/>
    <w:lvlOverride w:ilvl="0">
      <w:startOverride w:val="1"/>
    </w:lvlOverride>
  </w:num>
  <w:num w:numId="3">
    <w:abstractNumId w:val="6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5"/>
  </w:num>
  <w:num w:numId="6">
    <w:abstractNumId w:val="2"/>
  </w:num>
  <w:num w:numId="7">
    <w:abstractNumId w:val="10"/>
  </w:num>
  <w:num w:numId="8">
    <w:abstractNumId w:val="0"/>
  </w:num>
  <w:num w:numId="9">
    <w:abstractNumId w:val="4"/>
  </w:num>
  <w:num w:numId="10">
    <w:abstractNumId w:val="9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0411AF"/>
    <w:rsid w:val="007329B1"/>
    <w:rsid w:val="00975108"/>
    <w:rsid w:val="00A42FDB"/>
    <w:rsid w:val="00A659CF"/>
    <w:rsid w:val="00B80136"/>
    <w:rsid w:val="00CC2A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PageNumber">
    <w:name w:val="page number"/>
    <w:basedOn w:val="DefaultParagraphFont"/>
  </w:style>
  <w:style w:type="paragraph" w:styleId="BodyTextIndent3">
    <w:name w:val="Body Text Indent 3"/>
    <w:basedOn w:val="Normal"/>
    <w:pPr>
      <w:ind w:firstLine="600"/>
    </w:pPr>
    <w:rPr>
      <w:rFonts w:ascii="黑体"/>
      <w:bCs/>
      <w:sz w:val="28"/>
    </w:rPr>
  </w:style>
  <w:style w:type="paragraph" w:styleId="BodyTextIndent">
    <w:name w:val="Body Text Indent"/>
    <w:basedOn w:val="Normal"/>
    <w:pPr>
      <w:ind w:firstLine="448" w:firstLineChars="160"/>
    </w:pPr>
    <w:rPr>
      <w:sz w:val="28"/>
    </w:rPr>
  </w:style>
  <w:style w:type="paragraph" w:styleId="Header">
    <w:name w:val="header"/>
    <w:basedOn w:val="Normal"/>
    <w:link w:val="Char"/>
    <w:rsid w:val="00041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0411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08802103003200602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6934</Words>
  <Characters>39527</Characters>
  <Application>Microsoft Office Word</Application>
  <DocSecurity>0</DocSecurity>
  <Lines>329</Lines>
  <Paragraphs>92</Paragraphs>
  <ScaleCrop>false</ScaleCrop>
  <Company>jhf</Company>
  <LinksUpToDate>false</LinksUpToDate>
  <CharactersWithSpaces>46369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penghua</cp:lastModifiedBy>
  <cp:revision>2</cp:revision>
  <cp:lastPrinted>2002-11-11T06:06:00Z</cp:lastPrinted>
  <dcterms:created xsi:type="dcterms:W3CDTF">2010-12-15T05:10:00Z</dcterms:created>
  <dcterms:modified xsi:type="dcterms:W3CDTF">2010-12-15T05:10:00Z</dcterms:modified>
</cp:coreProperties>
</file>