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8674AF" w14:paraId="08671DC7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8674AF" w14:paraId="237A871B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8674AF" w14:paraId="792384A2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8674AF" w:rsidRPr="008674AF" w14:paraId="0BEF8C02" w14:textId="4279F934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8674AF">
        <w:rPr>
          <w:rFonts w:ascii="宋体" w:eastAsia="宋体" w:hAnsi="宋体" w:hint="eastAsia"/>
          <w:b/>
          <w:sz w:val="60"/>
        </w:rPr>
        <w:t>点火系统：点火开关项目风险分析和评估报告</w:t>
      </w:r>
    </w:p>
    <w:p w:rsidR="008674AF" w:rsidP="008674AF" w14:paraId="351D7D20" w14:textId="63AA00DA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8674AF">
        <w:rPr>
          <w:rFonts w:ascii="仿宋" w:eastAsia="仿宋" w:hAnsi="仿宋" w:hint="eastAsia"/>
          <w:b/>
          <w:sz w:val="40"/>
        </w:rPr>
        <w:t>目录</w:t>
      </w:r>
    </w:p>
    <w:p w:rsidR="008674AF" w14:paraId="3570642C" w14:textId="2992BDEF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序言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_Toc161396462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8674AF" w14:paraId="33BFB26B" w14:textId="6161EE1D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一、事故原因分析及事故后果预测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_Toc161396463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8674AF" w14:paraId="5C2C82D1" w14:textId="40EEB3F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(一)、事故案例及原因分析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_Toc161396464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8674AF" w14:paraId="32A384DC" w14:textId="1F2BFB4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(二)、事故后果预测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_Toc161396465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8674AF" w14:paraId="462CCC34" w14:textId="6A77911C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二、评价点火系统：点火开关项目概述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_Toc161396466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8674AF" w14:paraId="3FA2D064" w14:textId="0BFA656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(一)、被评价单位的基本情况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_Toc161396467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8674AF" w14:paraId="64215C93" w14:textId="0ABB7E8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(二)、点火系统：点火开关行业企业所在地的自然条件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_Toc161396468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8674AF" w14:paraId="6EE961D8" w14:textId="0703DE7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(三)、企业选址及平面布置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_Toc161396469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8674AF" w14:paraId="0A5B91A2" w14:textId="2290C91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(四)、生产工艺、装置、储存设施基本情况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_Toc161396470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8674AF" w14:paraId="75EEB88F" w14:textId="37E7B55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(五)、建筑、公用工程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_Toc161396471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8674AF" w14:paraId="622B3571" w14:textId="060DA5E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(六)、安全管理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_Toc161396472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8674AF" w14:paraId="2EAE14AE" w14:textId="029E198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(七)、关于事故应急救援预案的审定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_Toc161396473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8674AF" w14:paraId="675C2EE0" w14:textId="5E68D776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三、对策措施与建议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_Toc161396474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8674AF" w14:paraId="567F3525" w14:textId="113D579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(一)、事故隐患的整改措施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_Toc161396475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8674AF" w14:paraId="6926AA40" w14:textId="6C77DF8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(二)、建议的安全对策措施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_Toc161396476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8674AF" w14:paraId="0B5E42FA" w14:textId="572460CD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四、安全评价范围、目的及依据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_Toc161396477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8674AF" w14:paraId="3A3C2F9C" w14:textId="40A8ACD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(一)、评价范围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_Toc161396478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8674AF" w14:paraId="31FB55C1" w14:textId="7A44A05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(二)、评价目的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_Toc161396479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8674AF" w14:paraId="12159E0A" w14:textId="5E6236F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(三)、评价依据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_Toc161396480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8674AF" w14:paraId="625C9FB3" w14:textId="3479AAF9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五、环境风险评估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_Toc161396481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8674AF" w14:paraId="16678D77" w14:textId="64382BF8">
      <w:pPr>
        <w:pStyle w:val="TOC2"/>
        <w:tabs>
          <w:tab w:val="right" w:leader="dot" w:pos="8296"/>
        </w:tabs>
        <w:rPr>
          <w:noProof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noProof/>
        </w:rPr>
        <w:t>(一)、环境风险评估概述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_Toc161396482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8674AF" w14:paraId="1DAAD63D" w14:textId="1819D9A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(二)、评价点火系统：点火开关项目风险分析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_Toc161396483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8674AF" w14:paraId="3DE9AAFE" w14:textId="1978A9B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(三)、风险应急预案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_Toc161396484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8674AF" w14:paraId="48519B07" w14:textId="67EDF38A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六、环境影响分析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_Toc161396485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8674AF" w14:paraId="7DB543B1" w14:textId="0038248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(一)、大气环境影响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_Toc161396486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8674AF" w14:paraId="2DF2C993" w14:textId="7080072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(二)、水环境影响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_Toc161396487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8674AF" w14:paraId="562BD202" w14:textId="501AC1D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(三)、土壤环境影响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_Toc161396488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8674AF" w14:paraId="6A248D1C" w14:textId="4C06229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(四)、生态环境影响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_Toc161396489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8674AF" w14:paraId="17466B14" w14:textId="02A6209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(五)、噪声环境影响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_Toc161396490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8674AF" w14:paraId="03869411" w14:textId="5301D024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七、环境监测与管理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_Toc161396491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8674AF" w14:paraId="5CEB13AF" w14:textId="36F2AFC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(一)、环境监测计划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_Toc161396492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8674AF" w14:paraId="415F13AA" w14:textId="21F9FE7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(二)、监测方法与指标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_Toc161396493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8674AF" w14:paraId="77823A98" w14:textId="46705A7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(三)、监测结果分析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_Toc161396494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8674AF" w14:paraId="5A0ED141" w14:textId="2BD8E37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(四)、环境管理措施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_Toc161396495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8674AF" w14:paraId="057E8428" w14:textId="45DD60E9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八、环境保护措施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_Toc161396496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8674AF" w14:paraId="61A0A854" w14:textId="4D4B865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(一)、大气环境保护措施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_Toc161396497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8674AF" w14:paraId="6B668863" w14:textId="1CC046A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(二)、水环境保护措施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_Toc161396498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8674AF" w14:paraId="578B310E" w14:textId="7083788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(三)、土壤环境保护措施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_Toc161396499 \h </w:instrText>
      </w:r>
      <w:r>
        <w:rPr>
          <w:noProof/>
        </w:rPr>
        <w:fldChar w:fldCharType="separate"/>
      </w:r>
      <w:r>
        <w:rPr>
          <w:noProof/>
        </w:rPr>
        <w:t>42</w:t>
      </w:r>
      <w:r>
        <w:rPr>
          <w:noProof/>
        </w:rPr>
        <w:fldChar w:fldCharType="end"/>
      </w:r>
    </w:p>
    <w:p w:rsidR="008674AF" w14:paraId="11E5BFEE" w14:textId="4E4422C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(四)、生态环境保护措施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_Toc161396500 \h </w:instrText>
      </w:r>
      <w:r>
        <w:rPr>
          <w:noProof/>
        </w:rPr>
        <w:fldChar w:fldCharType="separate"/>
      </w:r>
      <w:r>
        <w:rPr>
          <w:noProof/>
        </w:rPr>
        <w:t>44</w:t>
      </w:r>
      <w:r>
        <w:rPr>
          <w:noProof/>
        </w:rPr>
        <w:fldChar w:fldCharType="end"/>
      </w:r>
    </w:p>
    <w:p w:rsidR="008674AF" w14:paraId="3600B8C5" w14:textId="151F92E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(五)、噪声环境保护措施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_Toc161396501 \h </w:instrText>
      </w:r>
      <w:r>
        <w:rPr>
          <w:noProof/>
        </w:rPr>
        <w:fldChar w:fldCharType="separate"/>
      </w:r>
      <w:r>
        <w:rPr>
          <w:noProof/>
        </w:rPr>
        <w:t>45</w:t>
      </w:r>
      <w:r>
        <w:rPr>
          <w:noProof/>
        </w:rPr>
        <w:fldChar w:fldCharType="end"/>
      </w:r>
    </w:p>
    <w:p w:rsidR="008674AF" w14:paraId="54BD36F4" w14:textId="442D4C8D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九、安全与环境责任体系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_Toc161396502 \h </w:instrText>
      </w:r>
      <w:r>
        <w:rPr>
          <w:noProof/>
        </w:rPr>
        <w:fldChar w:fldCharType="separate"/>
      </w:r>
      <w:r>
        <w:rPr>
          <w:noProof/>
        </w:rPr>
        <w:t>46</w:t>
      </w:r>
      <w:r>
        <w:rPr>
          <w:noProof/>
        </w:rPr>
        <w:fldChar w:fldCharType="end"/>
      </w:r>
    </w:p>
    <w:p w:rsidR="008674AF" w14:paraId="79F2233A" w14:textId="272030C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(一)、责任分工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_Toc161396503 \h </w:instrText>
      </w:r>
      <w:r>
        <w:rPr>
          <w:noProof/>
        </w:rPr>
        <w:fldChar w:fldCharType="separate"/>
      </w:r>
      <w:r>
        <w:rPr>
          <w:noProof/>
        </w:rPr>
        <w:t>46</w:t>
      </w:r>
      <w:r>
        <w:rPr>
          <w:noProof/>
        </w:rPr>
        <w:fldChar w:fldCharType="end"/>
      </w:r>
    </w:p>
    <w:p w:rsidR="008674AF" w14:paraId="593E5A2F" w14:textId="6036B589">
      <w:pPr>
        <w:pStyle w:val="TOC2"/>
        <w:tabs>
          <w:tab w:val="right" w:leader="dot" w:pos="8296"/>
        </w:tabs>
        <w:rPr>
          <w:noProof/>
        </w:rPr>
        <w:sectPr>
          <w:headerReference w:type="even" r:id="rId16"/>
          <w:headerReference w:type="default" r:id="rId17"/>
          <w:footerReference w:type="even" r:id="rId18"/>
          <w:footerReference w:type="default" r:id="rId19"/>
          <w:headerReference w:type="first" r:id="rId20"/>
          <w:footerReference w:type="first" r:id="rId21"/>
          <w:type w:val="nextPage"/>
          <w:pgSz w:w="11906" w:h="16838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noProof/>
        </w:rPr>
        <w:t>(二)、安全与环境管理人员配备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_Toc161396504 \h </w:instrText>
      </w:r>
      <w:r>
        <w:rPr>
          <w:noProof/>
        </w:rPr>
        <w:fldChar w:fldCharType="separate"/>
      </w:r>
      <w:r>
        <w:rPr>
          <w:noProof/>
        </w:rPr>
        <w:t>50</w:t>
      </w:r>
      <w:r>
        <w:rPr>
          <w:noProof/>
        </w:rPr>
        <w:fldChar w:fldCharType="end"/>
      </w:r>
    </w:p>
    <w:p w:rsidR="008674AF" w14:paraId="4816AF7D" w14:textId="25F9883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(三)、责任追究机制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_Toc161396505 \h </w:instrText>
      </w:r>
      <w:r>
        <w:rPr>
          <w:noProof/>
        </w:rPr>
        <w:fldChar w:fldCharType="separate"/>
      </w:r>
      <w:r>
        <w:rPr>
          <w:noProof/>
        </w:rPr>
        <w:t>53</w:t>
      </w:r>
      <w:r>
        <w:rPr>
          <w:noProof/>
        </w:rPr>
        <w:fldChar w:fldCharType="end"/>
      </w:r>
    </w:p>
    <w:p w:rsidR="008674AF" w14:paraId="29573643" w14:textId="4450EC4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(四)、绩效考核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_Toc161396506 \h </w:instrText>
      </w:r>
      <w:r>
        <w:rPr>
          <w:noProof/>
        </w:rPr>
        <w:fldChar w:fldCharType="separate"/>
      </w:r>
      <w:r>
        <w:rPr>
          <w:noProof/>
        </w:rPr>
        <w:t>54</w:t>
      </w:r>
      <w:r>
        <w:rPr>
          <w:noProof/>
        </w:rPr>
        <w:fldChar w:fldCharType="end"/>
      </w:r>
    </w:p>
    <w:p w:rsidR="008674AF" w14:paraId="11C978BE" w14:textId="67A7308C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十、安全与环境问题的沟通与协调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_Toc161396507 \h </w:instrText>
      </w:r>
      <w:r>
        <w:rPr>
          <w:noProof/>
        </w:rPr>
        <w:fldChar w:fldCharType="separate"/>
      </w:r>
      <w:r>
        <w:rPr>
          <w:noProof/>
        </w:rPr>
        <w:t>57</w:t>
      </w:r>
      <w:r>
        <w:rPr>
          <w:noProof/>
        </w:rPr>
        <w:fldChar w:fldCharType="end"/>
      </w:r>
    </w:p>
    <w:p w:rsidR="008674AF" w14:paraId="7929C0AD" w14:textId="7CD7D65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(一)、内部沟通机制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_Toc161396508 \h </w:instrText>
      </w:r>
      <w:r>
        <w:rPr>
          <w:noProof/>
        </w:rPr>
        <w:fldChar w:fldCharType="separate"/>
      </w:r>
      <w:r>
        <w:rPr>
          <w:noProof/>
        </w:rPr>
        <w:t>57</w:t>
      </w:r>
      <w:r>
        <w:rPr>
          <w:noProof/>
        </w:rPr>
        <w:fldChar w:fldCharType="end"/>
      </w:r>
    </w:p>
    <w:p w:rsidR="008674AF" w14:paraId="51D19AC4" w14:textId="53CDF5A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(二)、外部协调与社会沟通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_Toc161396509 \h </w:instrText>
      </w:r>
      <w:r>
        <w:rPr>
          <w:noProof/>
        </w:rPr>
        <w:fldChar w:fldCharType="separate"/>
      </w:r>
      <w:r>
        <w:rPr>
          <w:noProof/>
        </w:rPr>
        <w:t>58</w:t>
      </w:r>
      <w:r>
        <w:rPr>
          <w:noProof/>
        </w:rPr>
        <w:fldChar w:fldCharType="end"/>
      </w:r>
    </w:p>
    <w:p w:rsidR="008674AF" w14:paraId="712B3D06" w14:textId="763BA6D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(三)、危机公关处理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_Toc161396510 \h </w:instrText>
      </w:r>
      <w:r>
        <w:rPr>
          <w:noProof/>
        </w:rPr>
        <w:fldChar w:fldCharType="separate"/>
      </w:r>
      <w:r>
        <w:rPr>
          <w:noProof/>
        </w:rPr>
        <w:t>60</w:t>
      </w:r>
      <w:r>
        <w:rPr>
          <w:noProof/>
        </w:rPr>
        <w:fldChar w:fldCharType="end"/>
      </w:r>
    </w:p>
    <w:p w:rsidR="008674AF" w14:paraId="22D0F7A2" w14:textId="52A65AEE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十一、安全与环境信息披露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_Toc161396511 \h </w:instrText>
      </w:r>
      <w:r>
        <w:rPr>
          <w:noProof/>
        </w:rPr>
        <w:fldChar w:fldCharType="separate"/>
      </w:r>
      <w:r>
        <w:rPr>
          <w:noProof/>
        </w:rPr>
        <w:t>62</w:t>
      </w:r>
      <w:r>
        <w:rPr>
          <w:noProof/>
        </w:rPr>
        <w:fldChar w:fldCharType="end"/>
      </w:r>
    </w:p>
    <w:p w:rsidR="008674AF" w14:paraId="45B8BD6B" w14:textId="1C4D6EC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(一)、信息披露原则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_Toc161396512 \h </w:instrText>
      </w:r>
      <w:r>
        <w:rPr>
          <w:noProof/>
        </w:rPr>
        <w:fldChar w:fldCharType="separate"/>
      </w:r>
      <w:r>
        <w:rPr>
          <w:noProof/>
        </w:rPr>
        <w:t>62</w:t>
      </w:r>
      <w:r>
        <w:rPr>
          <w:noProof/>
        </w:rPr>
        <w:fldChar w:fldCharType="end"/>
      </w:r>
    </w:p>
    <w:p w:rsidR="008674AF" w14:paraId="5B479B38" w14:textId="4C6946A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(二)、信息披露内容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_Toc161396513 \h </w:instrText>
      </w:r>
      <w:r>
        <w:rPr>
          <w:noProof/>
        </w:rPr>
        <w:fldChar w:fldCharType="separate"/>
      </w:r>
      <w:r>
        <w:rPr>
          <w:noProof/>
        </w:rPr>
        <w:t>63</w:t>
      </w:r>
      <w:r>
        <w:rPr>
          <w:noProof/>
        </w:rPr>
        <w:fldChar w:fldCharType="end"/>
      </w:r>
    </w:p>
    <w:p w:rsidR="008674AF" w14:paraId="651A9C04" w14:textId="37B7658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(三)、信息披露途径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_Toc161396514 \h </w:instrText>
      </w:r>
      <w:r>
        <w:rPr>
          <w:noProof/>
        </w:rPr>
        <w:fldChar w:fldCharType="separate"/>
      </w:r>
      <w:r>
        <w:rPr>
          <w:noProof/>
        </w:rPr>
        <w:t>65</w:t>
      </w:r>
      <w:r>
        <w:rPr>
          <w:noProof/>
        </w:rPr>
        <w:fldChar w:fldCharType="end"/>
      </w:r>
    </w:p>
    <w:p w:rsidR="008674AF" w14:paraId="48E03C24" w14:textId="6AFE0F7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(四)、信息披露周期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_Toc161396515 \h </w:instrText>
      </w:r>
      <w:r>
        <w:rPr>
          <w:noProof/>
        </w:rPr>
        <w:fldChar w:fldCharType="separate"/>
      </w:r>
      <w:r>
        <w:rPr>
          <w:noProof/>
        </w:rPr>
        <w:t>66</w:t>
      </w:r>
      <w:r>
        <w:rPr>
          <w:noProof/>
        </w:rPr>
        <w:fldChar w:fldCharType="end"/>
      </w:r>
    </w:p>
    <w:p w:rsidR="008674AF" w14:paraId="5D700020" w14:textId="5D204E79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十二、点火系统：点火开关项目安全现状评价报告的存档与发布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_Toc161396516 \h </w:instrText>
      </w:r>
      <w:r>
        <w:rPr>
          <w:noProof/>
        </w:rPr>
        <w:fldChar w:fldCharType="separate"/>
      </w:r>
      <w:r>
        <w:rPr>
          <w:noProof/>
        </w:rPr>
        <w:t>68</w:t>
      </w:r>
      <w:r>
        <w:rPr>
          <w:noProof/>
        </w:rPr>
        <w:fldChar w:fldCharType="end"/>
      </w:r>
    </w:p>
    <w:p w:rsidR="008674AF" w14:paraId="2CC1BDAB" w14:textId="02BFBA6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(一)、存档程序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_Toc161396517 \h </w:instrText>
      </w:r>
      <w:r>
        <w:rPr>
          <w:noProof/>
        </w:rPr>
        <w:fldChar w:fldCharType="separate"/>
      </w:r>
      <w:r>
        <w:rPr>
          <w:noProof/>
        </w:rPr>
        <w:t>68</w:t>
      </w:r>
      <w:r>
        <w:rPr>
          <w:noProof/>
        </w:rPr>
        <w:fldChar w:fldCharType="end"/>
      </w:r>
    </w:p>
    <w:p w:rsidR="008674AF" w14:paraId="1F960E22" w14:textId="564E891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(二)、存档内容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_Toc161396518 \h </w:instrText>
      </w:r>
      <w:r>
        <w:rPr>
          <w:noProof/>
        </w:rPr>
        <w:fldChar w:fldCharType="separate"/>
      </w:r>
      <w:r>
        <w:rPr>
          <w:noProof/>
        </w:rPr>
        <w:t>70</w:t>
      </w:r>
      <w:r>
        <w:rPr>
          <w:noProof/>
        </w:rPr>
        <w:fldChar w:fldCharType="end"/>
      </w:r>
    </w:p>
    <w:p w:rsidR="008674AF" w14:paraId="5AA8ECFE" w14:textId="40FF4DB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(三)、存档地点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_Toc161396519 \h </w:instrText>
      </w:r>
      <w:r>
        <w:rPr>
          <w:noProof/>
        </w:rPr>
        <w:fldChar w:fldCharType="separate"/>
      </w:r>
      <w:r>
        <w:rPr>
          <w:noProof/>
        </w:rPr>
        <w:t>70</w:t>
      </w:r>
      <w:r>
        <w:rPr>
          <w:noProof/>
        </w:rPr>
        <w:fldChar w:fldCharType="end"/>
      </w:r>
    </w:p>
    <w:p w:rsidR="008674AF" w14:paraId="1D98A06C" w14:textId="18033A7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(四)、报告发布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_Toc161396520 \h </w:instrText>
      </w:r>
      <w:r>
        <w:rPr>
          <w:noProof/>
        </w:rPr>
        <w:fldChar w:fldCharType="separate"/>
      </w:r>
      <w:r>
        <w:rPr>
          <w:noProof/>
        </w:rPr>
        <w:t>70</w:t>
      </w:r>
      <w:r>
        <w:rPr>
          <w:noProof/>
        </w:rPr>
        <w:fldChar w:fldCharType="end"/>
      </w:r>
    </w:p>
    <w:p w:rsidR="008674AF" w14:paraId="034F020A" w14:textId="5CBEE640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十三、点火系统：点火开关项目安全现状评价报告的审核与批准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_Toc161396521 \h </w:instrText>
      </w:r>
      <w:r>
        <w:rPr>
          <w:noProof/>
        </w:rPr>
        <w:fldChar w:fldCharType="separate"/>
      </w:r>
      <w:r>
        <w:rPr>
          <w:noProof/>
        </w:rPr>
        <w:t>71</w:t>
      </w:r>
      <w:r>
        <w:rPr>
          <w:noProof/>
        </w:rPr>
        <w:fldChar w:fldCharType="end"/>
      </w:r>
    </w:p>
    <w:p w:rsidR="008674AF" w14:paraId="090DF2F5" w14:textId="52E79C8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(一)、审核程序与内容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_Toc161396522 \h </w:instrText>
      </w:r>
      <w:r>
        <w:rPr>
          <w:noProof/>
        </w:rPr>
        <w:fldChar w:fldCharType="separate"/>
      </w:r>
      <w:r>
        <w:rPr>
          <w:noProof/>
        </w:rPr>
        <w:t>71</w:t>
      </w:r>
      <w:r>
        <w:rPr>
          <w:noProof/>
        </w:rPr>
        <w:fldChar w:fldCharType="end"/>
      </w:r>
    </w:p>
    <w:p w:rsidR="008674AF" w14:paraId="772E52C1" w14:textId="4239951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(二)、审核人员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_Toc161396523 \h </w:instrText>
      </w:r>
      <w:r>
        <w:rPr>
          <w:noProof/>
        </w:rPr>
        <w:fldChar w:fldCharType="separate"/>
      </w:r>
      <w:r>
        <w:rPr>
          <w:noProof/>
        </w:rPr>
        <w:t>72</w:t>
      </w:r>
      <w:r>
        <w:rPr>
          <w:noProof/>
        </w:rPr>
        <w:fldChar w:fldCharType="end"/>
      </w:r>
    </w:p>
    <w:p w:rsidR="008674AF" w14:paraId="4729BE53" w14:textId="06BC9E7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(三)、审核结论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_Toc161396524 \h </w:instrText>
      </w:r>
      <w:r>
        <w:rPr>
          <w:noProof/>
        </w:rPr>
        <w:fldChar w:fldCharType="separate"/>
      </w:r>
      <w:r>
        <w:rPr>
          <w:noProof/>
        </w:rPr>
        <w:t>74</w:t>
      </w:r>
      <w:r>
        <w:rPr>
          <w:noProof/>
        </w:rPr>
        <w:fldChar w:fldCharType="end"/>
      </w:r>
    </w:p>
    <w:p w:rsidR="008674AF" w14:paraId="27774966" w14:textId="204754B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(四)、报告批准程序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_Toc161396525 \h </w:instrText>
      </w:r>
      <w:r>
        <w:rPr>
          <w:noProof/>
        </w:rPr>
        <w:fldChar w:fldCharType="separate"/>
      </w:r>
      <w:r>
        <w:rPr>
          <w:noProof/>
        </w:rPr>
        <w:t>75</w:t>
      </w:r>
      <w:r>
        <w:rPr>
          <w:noProof/>
        </w:rPr>
        <w:fldChar w:fldCharType="end"/>
      </w:r>
    </w:p>
    <w:p w:rsidR="008674AF" w14:paraId="2647A054" w14:textId="6D0AAA58">
      <w:pPr>
        <w:pStyle w:val="TOC1"/>
        <w:tabs>
          <w:tab w:val="right" w:leader="dot" w:pos="8296"/>
        </w:tabs>
        <w:rPr>
          <w:noProof/>
        </w:rPr>
        <w:sectPr>
          <w:headerReference w:type="even" r:id="rId22"/>
          <w:headerReference w:type="default" r:id="rId23"/>
          <w:footerReference w:type="even" r:id="rId24"/>
          <w:footerReference w:type="default" r:id="rId25"/>
          <w:headerReference w:type="first" r:id="rId26"/>
          <w:footerReference w:type="first" r:id="rId27"/>
          <w:type w:val="nextPage"/>
          <w:pgSz w:w="11906" w:h="16838"/>
          <w:pgMar w:top="1440" w:right="1800" w:bottom="1440" w:left="1800" w:header="851" w:footer="992" w:gutter="0"/>
          <w:pgNumType w:start="4"/>
          <w:cols w:space="425"/>
          <w:titlePg w:val="0"/>
          <w:docGrid w:type="lines" w:linePitch="312"/>
        </w:sectPr>
      </w:pPr>
      <w:r>
        <w:rPr>
          <w:noProof/>
        </w:rPr>
        <w:t>十四、点火系统：点火开关项目安全现状评价报告的后续管理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_Toc161396526 \h </w:instrText>
      </w:r>
      <w:r>
        <w:rPr>
          <w:noProof/>
        </w:rPr>
        <w:fldChar w:fldCharType="separate"/>
      </w:r>
      <w:r>
        <w:rPr>
          <w:noProof/>
        </w:rPr>
        <w:t>78</w:t>
      </w:r>
      <w:r>
        <w:rPr>
          <w:noProof/>
        </w:rPr>
        <w:fldChar w:fldCharType="end"/>
      </w:r>
    </w:p>
    <w:p w:rsidR="008674AF" w14:paraId="24DE7AED" w14:textId="0126E50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(一)、后续管理目的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_Toc161396527 \h </w:instrText>
      </w:r>
      <w:r>
        <w:rPr>
          <w:noProof/>
        </w:rPr>
        <w:fldChar w:fldCharType="separate"/>
      </w:r>
      <w:r>
        <w:rPr>
          <w:noProof/>
        </w:rPr>
        <w:t>78</w:t>
      </w:r>
      <w:r>
        <w:rPr>
          <w:noProof/>
        </w:rPr>
        <w:fldChar w:fldCharType="end"/>
      </w:r>
    </w:p>
    <w:p w:rsidR="008674AF" w14:paraId="061EA9B9" w14:textId="7A84C08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(二)、后续管理程序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_Toc161396528 \h </w:instrText>
      </w:r>
      <w:r>
        <w:rPr>
          <w:noProof/>
        </w:rPr>
        <w:fldChar w:fldCharType="separate"/>
      </w:r>
      <w:r>
        <w:rPr>
          <w:noProof/>
        </w:rPr>
        <w:t>79</w:t>
      </w:r>
      <w:r>
        <w:rPr>
          <w:noProof/>
        </w:rPr>
        <w:fldChar w:fldCharType="end"/>
      </w:r>
    </w:p>
    <w:p w:rsidR="008674AF" w14:paraId="6161C697" w14:textId="772C184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(三)、后续管理内容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_Toc161396529 \h </w:instrText>
      </w:r>
      <w:r>
        <w:rPr>
          <w:noProof/>
        </w:rPr>
        <w:fldChar w:fldCharType="separate"/>
      </w:r>
      <w:r>
        <w:rPr>
          <w:noProof/>
        </w:rPr>
        <w:t>80</w:t>
      </w:r>
      <w:r>
        <w:rPr>
          <w:noProof/>
        </w:rPr>
        <w:fldChar w:fldCharType="end"/>
      </w:r>
    </w:p>
    <w:p w:rsidR="008674AF" w14:paraId="7F0C8B62" w14:textId="6E6FF24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(四)、后续管理人员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_Toc161396530 \h </w:instrText>
      </w:r>
      <w:r>
        <w:rPr>
          <w:noProof/>
        </w:rPr>
        <w:fldChar w:fldCharType="separate"/>
      </w:r>
      <w:r>
        <w:rPr>
          <w:noProof/>
        </w:rPr>
        <w:t>81</w:t>
      </w:r>
      <w:r>
        <w:rPr>
          <w:noProof/>
        </w:rPr>
        <w:fldChar w:fldCharType="end"/>
      </w:r>
    </w:p>
    <w:p w:rsidR="008674AF" w14:paraId="1F4C2A76" w14:textId="56FD5E0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(五)、后续管理要求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_Toc161396531 \h </w:instrText>
      </w:r>
      <w:r>
        <w:rPr>
          <w:noProof/>
        </w:rPr>
        <w:fldChar w:fldCharType="separate"/>
      </w:r>
      <w:r>
        <w:rPr>
          <w:noProof/>
        </w:rPr>
        <w:t>82</w:t>
      </w:r>
      <w:r>
        <w:rPr>
          <w:noProof/>
        </w:rPr>
        <w:fldChar w:fldCharType="end"/>
      </w:r>
    </w:p>
    <w:p w:rsidR="008674AF" w14:paraId="4805AE15" w14:textId="7C68303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(六)、后续管理措施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_Toc161396532 \h </w:instrText>
      </w:r>
      <w:r>
        <w:rPr>
          <w:noProof/>
        </w:rPr>
        <w:fldChar w:fldCharType="separate"/>
      </w:r>
      <w:r>
        <w:rPr>
          <w:noProof/>
        </w:rPr>
        <w:t>84</w:t>
      </w:r>
      <w:r>
        <w:rPr>
          <w:noProof/>
        </w:rPr>
        <w:fldChar w:fldCharType="end"/>
      </w:r>
    </w:p>
    <w:p w:rsidR="008674AF" w14:paraId="1CF444D5" w14:textId="484ED1C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(七)、后续管理实施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_Toc161396533 \h </w:instrText>
      </w:r>
      <w:r>
        <w:rPr>
          <w:noProof/>
        </w:rPr>
        <w:fldChar w:fldCharType="separate"/>
      </w:r>
      <w:r>
        <w:rPr>
          <w:noProof/>
        </w:rPr>
        <w:t>85</w:t>
      </w:r>
      <w:r>
        <w:rPr>
          <w:noProof/>
        </w:rPr>
        <w:fldChar w:fldCharType="end"/>
      </w:r>
    </w:p>
    <w:p w:rsidR="008674AF" w14:paraId="620153C1" w14:textId="498C28A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(八)、后续管理评价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_Toc161396534 \h </w:instrText>
      </w:r>
      <w:r>
        <w:rPr>
          <w:noProof/>
        </w:rPr>
        <w:fldChar w:fldCharType="separate"/>
      </w:r>
      <w:r>
        <w:rPr>
          <w:noProof/>
        </w:rPr>
        <w:t>85</w:t>
      </w:r>
      <w:r>
        <w:rPr>
          <w:noProof/>
        </w:rPr>
        <w:fldChar w:fldCharType="end"/>
      </w:r>
    </w:p>
    <w:p w:rsidR="008674AF" w14:paraId="67F6EBAD" w14:textId="3A7A6E8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(九)、后续管理修改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_Toc161396535 \h </w:instrText>
      </w:r>
      <w:r>
        <w:rPr>
          <w:noProof/>
        </w:rPr>
        <w:fldChar w:fldCharType="separate"/>
      </w:r>
      <w:r>
        <w:rPr>
          <w:noProof/>
        </w:rPr>
        <w:t>87</w:t>
      </w:r>
      <w:r>
        <w:rPr>
          <w:noProof/>
        </w:rPr>
        <w:fldChar w:fldCharType="end"/>
      </w:r>
    </w:p>
    <w:p w:rsidR="008674AF" w14:paraId="06BC4084" w14:textId="089A4D2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(十)、后续管理更新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_Toc161396536 \h </w:instrText>
      </w:r>
      <w:r>
        <w:rPr>
          <w:noProof/>
        </w:rPr>
        <w:fldChar w:fldCharType="separate"/>
      </w:r>
      <w:r>
        <w:rPr>
          <w:noProof/>
        </w:rPr>
        <w:t>88</w:t>
      </w:r>
      <w:r>
        <w:rPr>
          <w:noProof/>
        </w:rPr>
        <w:fldChar w:fldCharType="end"/>
      </w:r>
    </w:p>
    <w:p w:rsidR="008674AF" w14:paraId="7F03B44F" w14:textId="6E9D4C9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(十一)、后续管理退改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_Toc161396537 \h </w:instrText>
      </w:r>
      <w:r>
        <w:rPr>
          <w:noProof/>
        </w:rPr>
        <w:fldChar w:fldCharType="separate"/>
      </w:r>
      <w:r>
        <w:rPr>
          <w:noProof/>
        </w:rPr>
        <w:t>89</w:t>
      </w:r>
      <w:r>
        <w:rPr>
          <w:noProof/>
        </w:rPr>
        <w:fldChar w:fldCharType="end"/>
      </w:r>
    </w:p>
    <w:p w:rsidR="008674AF" w14:paraId="4C2928EB" w14:textId="2ACF097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(十二)、后续管理风险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_Toc161396538 \h </w:instrText>
      </w:r>
      <w:r>
        <w:rPr>
          <w:noProof/>
        </w:rPr>
        <w:fldChar w:fldCharType="separate"/>
      </w:r>
      <w:r>
        <w:rPr>
          <w:noProof/>
        </w:rPr>
        <w:t>90</w:t>
      </w:r>
      <w:r>
        <w:rPr>
          <w:noProof/>
        </w:rPr>
        <w:fldChar w:fldCharType="end"/>
      </w:r>
    </w:p>
    <w:p w:rsidR="008674AF" w:rsidP="008674AF" w14:paraId="119DD848" w14:textId="6213A0B4">
      <w:pPr>
        <w:widowControl/>
        <w:jc w:val="center"/>
        <w:rPr>
          <w:b/>
          <w:bCs/>
          <w:kern w:val="44"/>
          <w:sz w:val="44"/>
          <w:szCs w:val="44"/>
        </w:rPr>
      </w:pPr>
      <w:r>
        <w:fldChar w:fldCharType="end"/>
      </w:r>
      <w:r>
        <w:rPr>
          <w:b/>
          <w:bCs/>
          <w:kern w:val="44"/>
          <w:sz w:val="44"/>
          <w:szCs w:val="44"/>
        </w:rPr>
        <w:br/>
      </w:r>
      <w:r>
        <w:rPr>
          <w:b/>
          <w:bCs/>
          <w:kern w:val="44"/>
          <w:sz w:val="44"/>
          <w:szCs w:val="44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28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https://d.book118.com/088025057112006046</w:t>
        </w:r>
      </w:hyperlink>
    </w:p>
    <w:p w:rsidR="008674AF" w:rsidP="008674AF">
      <w:pPr>
        <w:widowControl/>
        <w:jc w:val="center"/>
        <w:rPr>
          <w:b/>
          <w:bCs/>
          <w:kern w:val="44"/>
          <w:sz w:val="44"/>
          <w:szCs w:val="44"/>
        </w:rPr>
      </w:pPr>
    </w:p>
    <w:sectPr>
      <w:headerReference w:type="even" r:id="rId29"/>
      <w:headerReference w:type="default" r:id="rId30"/>
      <w:footerReference w:type="even" r:id="rId31"/>
      <w:footerReference w:type="default" r:id="rId32"/>
      <w:headerReference w:type="first" r:id="rId33"/>
      <w:footerReference w:type="first" r:id="rId34"/>
      <w:type w:val="nextPage"/>
      <w:pgSz w:w="11906" w:h="16838"/>
      <w:pgMar w:top="1440" w:right="1800" w:bottom="1440" w:left="1800" w:header="851" w:footer="992" w:gutter="0"/>
      <w:pgNumType w:start="5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674AF" w:rsidP="0073349E" w14:paraId="36CB4589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8674AF" w14:paraId="40F5B47C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674AF" w:rsidP="0073349E" w14:paraId="2F3764D3" w14:textId="25EA80A6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8674AF" w14:paraId="50A85810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674AF" w14:paraId="3C868B9E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674AF" w:rsidP="0073349E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8674AF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674AF" w:rsidP="0073349E" w14:textId="25EA80A6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8674AF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674AF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674AF" w:rsidP="0073349E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8674AF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674AF" w:rsidP="0073349E" w14:textId="25EA80A6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8674AF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674AF" w14:textId="77777777"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674AF" w:rsidP="0073349E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8674AF" w14:textId="77777777"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674AF" w:rsidP="0073349E" w14:textId="25EA80A6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 w:rsidR="008674AF" w14:textId="77777777"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674AF" w14:textId="77777777">
    <w:pPr>
      <w:pStyle w:val="Footer"/>
    </w:pP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674AF" w:rsidP="0073349E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8674AF" w14:textId="77777777">
    <w:pPr>
      <w:pStyle w:val="Footer"/>
    </w:pP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674AF" w:rsidP="0073349E" w14:textId="25EA80A6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 w:rsidR="008674AF" w14:textId="77777777">
    <w:pPr>
      <w:pStyle w:val="Footer"/>
    </w:pP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674AF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674AF" w14:paraId="4C85F396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674AF" w:rsidRPr="008674AF" w:rsidP="008674AF" w14:paraId="7E3303F1" w14:textId="10A6F395">
    <w:pPr>
      <w:pStyle w:val="Header"/>
      <w:rPr>
        <w:rFonts w:ascii="仿宋" w:eastAsia="仿宋" w:hAnsi="仿宋"/>
      </w:rPr>
    </w:pPr>
    <w:r w:rsidRPr="008674AF">
      <w:rPr>
        <w:rFonts w:ascii="仿宋" w:eastAsia="仿宋" w:hAnsi="仿宋" w:hint="eastAsia"/>
      </w:rPr>
      <w:t>点火系统：点火开关项目风险分析和评估报告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674AF" w14:paraId="7762BC85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674AF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674AF" w:rsidRPr="008674AF" w:rsidP="008674AF" w14:textId="10A6F395">
    <w:pPr>
      <w:pStyle w:val="Header"/>
      <w:rPr>
        <w:rFonts w:ascii="仿宋" w:eastAsia="仿宋" w:hAnsi="仿宋"/>
      </w:rPr>
    </w:pPr>
    <w:r w:rsidRPr="008674AF">
      <w:rPr>
        <w:rFonts w:ascii="仿宋" w:eastAsia="仿宋" w:hAnsi="仿宋" w:hint="eastAsia"/>
      </w:rPr>
      <w:t>点火系统：点火开关项目风险分析和评估报告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674AF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674AF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674AF" w:rsidRPr="008674AF" w:rsidP="008674AF" w14:textId="10A6F395">
    <w:pPr>
      <w:pStyle w:val="Header"/>
      <w:rPr>
        <w:rFonts w:ascii="仿宋" w:eastAsia="仿宋" w:hAnsi="仿宋"/>
      </w:rPr>
    </w:pPr>
    <w:r w:rsidRPr="008674AF">
      <w:rPr>
        <w:rFonts w:ascii="仿宋" w:eastAsia="仿宋" w:hAnsi="仿宋" w:hint="eastAsia"/>
      </w:rPr>
      <w:t>点火系统：点火开关项目风险分析和评估报告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674AF" w14:textId="77777777">
    <w:pPr>
      <w:pStyle w:val="Header"/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674AF" w14:textId="77777777">
    <w:pPr>
      <w:pStyle w:val="Header"/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674AF" w:rsidRPr="008674AF" w:rsidP="008674AF" w14:textId="10A6F395">
    <w:pPr>
      <w:pStyle w:val="Header"/>
      <w:rPr>
        <w:rFonts w:ascii="仿宋" w:eastAsia="仿宋" w:hAnsi="仿宋"/>
      </w:rPr>
    </w:pPr>
    <w:r w:rsidRPr="008674AF">
      <w:rPr>
        <w:rFonts w:ascii="仿宋" w:eastAsia="仿宋" w:hAnsi="仿宋" w:hint="eastAsia"/>
      </w:rPr>
      <w:t>点火系统：点火开关项目风险分析和评估报告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674AF" w14:textId="77777777">
    <w:pPr>
      <w:pStyle w:val="Header"/>
    </w:pP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674AF" w14:textId="77777777">
    <w:pPr>
      <w:pStyle w:val="Header"/>
    </w:pP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674AF" w:rsidRPr="008674AF" w:rsidP="008674AF" w14:textId="10A6F395">
    <w:pPr>
      <w:pStyle w:val="Header"/>
      <w:rPr>
        <w:rFonts w:ascii="仿宋" w:eastAsia="仿宋" w:hAnsi="仿宋"/>
      </w:rPr>
    </w:pPr>
    <w:r w:rsidRPr="008674AF">
      <w:rPr>
        <w:rFonts w:ascii="仿宋" w:eastAsia="仿宋" w:hAnsi="仿宋" w:hint="eastAsia"/>
      </w:rPr>
      <w:t>点火系统：点火开关项目风险分析和评估报告</w:t>
    </w: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674AF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674AF"/>
    <w:rsid w:val="0073349E"/>
    <w:rsid w:val="008674AF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6AC11FED"/>
  <w15:chartTrackingRefBased/>
  <w15:docId w15:val="{9705C35C-E4E7-4244-A66C-3FD5BBAF6EE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8674AF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8674AF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8674AF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8674AF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8674AF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8674AF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8674A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8674AF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8674AF"/>
  </w:style>
  <w:style w:type="paragraph" w:styleId="TOC1">
    <w:name w:val="toc 1"/>
    <w:basedOn w:val="Normal"/>
    <w:next w:val="Normal"/>
    <w:autoRedefine/>
    <w:uiPriority w:val="39"/>
    <w:unhideWhenUsed/>
    <w:rsid w:val="008674AF"/>
  </w:style>
  <w:style w:type="paragraph" w:styleId="TOC2">
    <w:name w:val="toc 2"/>
    <w:basedOn w:val="Normal"/>
    <w:next w:val="Normal"/>
    <w:autoRedefine/>
    <w:uiPriority w:val="39"/>
    <w:unhideWhenUsed/>
    <w:rsid w:val="008674AF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header" Target="header8.xml" /><Relationship Id="rId18" Type="http://schemas.openxmlformats.org/officeDocument/2006/relationships/footer" Target="footer7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header" Target="header11.xml" /><Relationship Id="rId24" Type="http://schemas.openxmlformats.org/officeDocument/2006/relationships/footer" Target="footer10.xml" /><Relationship Id="rId25" Type="http://schemas.openxmlformats.org/officeDocument/2006/relationships/footer" Target="footer11.xml" /><Relationship Id="rId26" Type="http://schemas.openxmlformats.org/officeDocument/2006/relationships/header" Target="header12.xml" /><Relationship Id="rId27" Type="http://schemas.openxmlformats.org/officeDocument/2006/relationships/footer" Target="footer12.xml" /><Relationship Id="rId28" Type="http://schemas.openxmlformats.org/officeDocument/2006/relationships/hyperlink" Target="https://d.book118.com/088025057112006046" TargetMode="External" /><Relationship Id="rId29" Type="http://schemas.openxmlformats.org/officeDocument/2006/relationships/header" Target="header13.xml" /><Relationship Id="rId3" Type="http://schemas.openxmlformats.org/officeDocument/2006/relationships/fontTable" Target="fontTable.xml" /><Relationship Id="rId30" Type="http://schemas.openxmlformats.org/officeDocument/2006/relationships/header" Target="header14.xml" /><Relationship Id="rId31" Type="http://schemas.openxmlformats.org/officeDocument/2006/relationships/footer" Target="footer13.xml" /><Relationship Id="rId32" Type="http://schemas.openxmlformats.org/officeDocument/2006/relationships/footer" Target="footer14.xml" /><Relationship Id="rId33" Type="http://schemas.openxmlformats.org/officeDocument/2006/relationships/header" Target="header15.xml" /><Relationship Id="rId34" Type="http://schemas.openxmlformats.org/officeDocument/2006/relationships/footer" Target="footer15.xml" /><Relationship Id="rId35" Type="http://schemas.openxmlformats.org/officeDocument/2006/relationships/theme" Target="theme/theme1.xml" /><Relationship Id="rId36" Type="http://schemas.openxmlformats.org/officeDocument/2006/relationships/styles" Target="styles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6760</Words>
  <Characters>38535</Characters>
  <Application>Microsoft Office Word</Application>
  <DocSecurity>0</DocSecurity>
  <Lines>321</Lines>
  <Paragraphs>90</Paragraphs>
  <ScaleCrop>false</ScaleCrop>
  <Company/>
  <LinksUpToDate>false</LinksUpToDate>
  <CharactersWithSpaces>45205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2024-03-15T04:00:00Z</dcterms:created>
  <dcterms:modified xsi:type="dcterms:W3CDTF">2024-03-15T04:00:00Z</dcterms:modified>
</cp:coreProperties>
</file>