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微波等离子炬光谱仪项目发展计划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7" w:history="1">
        <w:r>
          <w:rPr>
            <w:rFonts w:ascii="仿宋" w:eastAsia="仿宋" w:hAnsi="仿宋" w:cs="仿宋" w:hint="eastAsia"/>
            <w:lang w:eastAsia="zh-CN"/>
          </w:rPr>
          <w:t>概论</w:t>
        </w:r>
        <w:r>
          <w:tab/>
        </w:r>
        <w:r>
          <w:fldChar w:fldCharType="begin"/>
        </w:r>
        <w:r>
          <w:instrText xml:space="preserve"> PAGEREF _Toc20377 \h </w:instrText>
        </w:r>
        <w:r>
          <w:fldChar w:fldCharType="separate"/>
        </w:r>
        <w:r>
          <w:t>3</w:t>
        </w:r>
        <w:r>
          <w:fldChar w:fldCharType="end"/>
        </w:r>
      </w:hyperlink>
    </w:p>
    <w:p>
      <w:pPr>
        <w:pStyle w:val="TOC1"/>
        <w:tabs>
          <w:tab w:val="right" w:leader="dot" w:pos="8306"/>
        </w:tabs>
      </w:pPr>
      <w:hyperlink w:anchor="_Toc7057" w:history="1">
        <w:r>
          <w:rPr>
            <w:rFonts w:ascii="仿宋" w:eastAsia="仿宋" w:hAnsi="仿宋" w:cs="仿宋" w:hint="eastAsia"/>
            <w:lang w:eastAsia="zh-CN"/>
          </w:rPr>
          <w:t>一、工程设计说明</w:t>
        </w:r>
        <w:r>
          <w:tab/>
        </w:r>
        <w:r>
          <w:fldChar w:fldCharType="begin"/>
        </w:r>
        <w:r>
          <w:instrText xml:space="preserve"> PAGEREF _Toc7057 \h </w:instrText>
        </w:r>
        <w:r>
          <w:fldChar w:fldCharType="separate"/>
        </w:r>
        <w:r>
          <w:t>3</w:t>
        </w:r>
        <w:r>
          <w:fldChar w:fldCharType="end"/>
        </w:r>
      </w:hyperlink>
    </w:p>
    <w:p>
      <w:pPr>
        <w:pStyle w:val="TOC2"/>
        <w:tabs>
          <w:tab w:val="right" w:leader="dot" w:pos="8306"/>
        </w:tabs>
      </w:pPr>
      <w:hyperlink w:anchor="_Toc2720" w:history="1">
        <w:r>
          <w:rPr>
            <w:rFonts w:ascii="仿宋" w:eastAsia="仿宋" w:hAnsi="仿宋" w:cs="仿宋" w:hint="eastAsia"/>
            <w:lang w:eastAsia="zh-CN"/>
          </w:rPr>
          <w:t>(一)、建筑工程设计原则</w:t>
        </w:r>
        <w:r>
          <w:tab/>
        </w:r>
        <w:r>
          <w:fldChar w:fldCharType="begin"/>
        </w:r>
        <w:r>
          <w:instrText xml:space="preserve"> PAGEREF _Toc2720 \h </w:instrText>
        </w:r>
        <w:r>
          <w:fldChar w:fldCharType="separate"/>
        </w:r>
        <w:r>
          <w:t>3</w:t>
        </w:r>
        <w:r>
          <w:fldChar w:fldCharType="end"/>
        </w:r>
      </w:hyperlink>
    </w:p>
    <w:p>
      <w:pPr>
        <w:pStyle w:val="TOC2"/>
        <w:tabs>
          <w:tab w:val="right" w:leader="dot" w:pos="8306"/>
        </w:tabs>
      </w:pPr>
      <w:hyperlink w:anchor="_Toc14659" w:history="1">
        <w:r>
          <w:rPr>
            <w:rFonts w:ascii="仿宋" w:eastAsia="仿宋" w:hAnsi="仿宋" w:cs="仿宋" w:hint="eastAsia"/>
            <w:lang w:eastAsia="zh-CN"/>
          </w:rPr>
          <w:t>(二)、微波等离子炬光谱仪项目工程建设标准规范</w:t>
        </w:r>
        <w:r>
          <w:tab/>
        </w:r>
        <w:r>
          <w:fldChar w:fldCharType="begin"/>
        </w:r>
        <w:r>
          <w:instrText xml:space="preserve"> PAGEREF _Toc14659 \h </w:instrText>
        </w:r>
        <w:r>
          <w:fldChar w:fldCharType="separate"/>
        </w:r>
        <w:r>
          <w:t>3</w:t>
        </w:r>
        <w:r>
          <w:fldChar w:fldCharType="end"/>
        </w:r>
      </w:hyperlink>
    </w:p>
    <w:p>
      <w:pPr>
        <w:pStyle w:val="TOC2"/>
        <w:tabs>
          <w:tab w:val="right" w:leader="dot" w:pos="8306"/>
        </w:tabs>
      </w:pPr>
      <w:hyperlink w:anchor="_Toc7130" w:history="1">
        <w:r>
          <w:rPr>
            <w:rFonts w:ascii="仿宋" w:eastAsia="仿宋" w:hAnsi="仿宋" w:cs="仿宋" w:hint="eastAsia"/>
            <w:lang w:eastAsia="zh-CN"/>
          </w:rPr>
          <w:t>(三)、微波等离子炬光谱仪项目总平面设计要求</w:t>
        </w:r>
        <w:r>
          <w:tab/>
        </w:r>
        <w:r>
          <w:fldChar w:fldCharType="begin"/>
        </w:r>
        <w:r>
          <w:instrText xml:space="preserve"> PAGEREF _Toc7130 \h </w:instrText>
        </w:r>
        <w:r>
          <w:fldChar w:fldCharType="separate"/>
        </w:r>
        <w:r>
          <w:t>3</w:t>
        </w:r>
        <w:r>
          <w:fldChar w:fldCharType="end"/>
        </w:r>
      </w:hyperlink>
    </w:p>
    <w:p>
      <w:pPr>
        <w:pStyle w:val="TOC2"/>
        <w:tabs>
          <w:tab w:val="right" w:leader="dot" w:pos="8306"/>
        </w:tabs>
      </w:pPr>
      <w:hyperlink w:anchor="_Toc17090" w:history="1">
        <w:r>
          <w:rPr>
            <w:rFonts w:ascii="仿宋" w:eastAsia="仿宋" w:hAnsi="仿宋" w:cs="仿宋" w:hint="eastAsia"/>
            <w:lang w:eastAsia="zh-CN"/>
          </w:rPr>
          <w:t>(四)、建筑设计规范和标准</w:t>
        </w:r>
        <w:r>
          <w:tab/>
        </w:r>
        <w:r>
          <w:fldChar w:fldCharType="begin"/>
        </w:r>
        <w:r>
          <w:instrText xml:space="preserve"> PAGEREF _Toc17090 \h </w:instrText>
        </w:r>
        <w:r>
          <w:fldChar w:fldCharType="separate"/>
        </w:r>
        <w:r>
          <w:t>4</w:t>
        </w:r>
        <w:r>
          <w:fldChar w:fldCharType="end"/>
        </w:r>
      </w:hyperlink>
    </w:p>
    <w:p>
      <w:pPr>
        <w:pStyle w:val="TOC2"/>
        <w:tabs>
          <w:tab w:val="right" w:leader="dot" w:pos="8306"/>
        </w:tabs>
      </w:pPr>
      <w:hyperlink w:anchor="_Toc21361" w:history="1">
        <w:r>
          <w:rPr>
            <w:rFonts w:ascii="仿宋" w:eastAsia="仿宋" w:hAnsi="仿宋" w:cs="仿宋" w:hint="eastAsia"/>
            <w:lang w:eastAsia="zh-CN"/>
          </w:rPr>
          <w:t>(五)、土建工程设计年限及安全等级</w:t>
        </w:r>
        <w:r>
          <w:tab/>
        </w:r>
        <w:r>
          <w:fldChar w:fldCharType="begin"/>
        </w:r>
        <w:r>
          <w:instrText xml:space="preserve"> PAGEREF _Toc21361 \h </w:instrText>
        </w:r>
        <w:r>
          <w:fldChar w:fldCharType="separate"/>
        </w:r>
        <w:r>
          <w:t>4</w:t>
        </w:r>
        <w:r>
          <w:fldChar w:fldCharType="end"/>
        </w:r>
      </w:hyperlink>
    </w:p>
    <w:p>
      <w:pPr>
        <w:pStyle w:val="TOC2"/>
        <w:tabs>
          <w:tab w:val="right" w:leader="dot" w:pos="8306"/>
        </w:tabs>
      </w:pPr>
      <w:hyperlink w:anchor="_Toc31966" w:history="1">
        <w:r>
          <w:rPr>
            <w:rFonts w:ascii="仿宋" w:eastAsia="仿宋" w:hAnsi="仿宋" w:cs="仿宋" w:hint="eastAsia"/>
            <w:lang w:eastAsia="zh-CN"/>
          </w:rPr>
          <w:t>(六)、建筑工程设计总体要求</w:t>
        </w:r>
        <w:r>
          <w:tab/>
        </w:r>
        <w:r>
          <w:fldChar w:fldCharType="begin"/>
        </w:r>
        <w:r>
          <w:instrText xml:space="preserve"> PAGEREF _Toc31966 \h </w:instrText>
        </w:r>
        <w:r>
          <w:fldChar w:fldCharType="separate"/>
        </w:r>
        <w:r>
          <w:t>4</w:t>
        </w:r>
        <w:r>
          <w:fldChar w:fldCharType="end"/>
        </w:r>
      </w:hyperlink>
    </w:p>
    <w:p>
      <w:pPr>
        <w:pStyle w:val="TOC1"/>
        <w:tabs>
          <w:tab w:val="right" w:leader="dot" w:pos="8306"/>
        </w:tabs>
      </w:pPr>
      <w:hyperlink w:anchor="_Toc27416" w:history="1">
        <w:r>
          <w:rPr>
            <w:rFonts w:ascii="仿宋" w:eastAsia="仿宋" w:hAnsi="仿宋" w:cs="仿宋" w:hint="eastAsia"/>
            <w:lang w:eastAsia="zh-CN"/>
          </w:rPr>
          <w:t>二、微波等离子炬光谱仪项目概论</w:t>
        </w:r>
        <w:r>
          <w:tab/>
        </w:r>
        <w:r>
          <w:fldChar w:fldCharType="begin"/>
        </w:r>
        <w:r>
          <w:instrText xml:space="preserve"> PAGEREF _Toc27416 \h </w:instrText>
        </w:r>
        <w:r>
          <w:fldChar w:fldCharType="separate"/>
        </w:r>
        <w:r>
          <w:t>4</w:t>
        </w:r>
        <w:r>
          <w:fldChar w:fldCharType="end"/>
        </w:r>
      </w:hyperlink>
    </w:p>
    <w:p>
      <w:pPr>
        <w:pStyle w:val="TOC2"/>
        <w:tabs>
          <w:tab w:val="right" w:leader="dot" w:pos="8306"/>
        </w:tabs>
      </w:pPr>
      <w:hyperlink w:anchor="_Toc10775" w:history="1">
        <w:r>
          <w:rPr>
            <w:rFonts w:ascii="仿宋" w:eastAsia="仿宋" w:hAnsi="仿宋" w:cs="仿宋" w:hint="eastAsia"/>
            <w:lang w:eastAsia="zh-CN"/>
          </w:rPr>
          <w:t>(一)、创新计划及微波等离子炬光谱仪项目性质</w:t>
        </w:r>
        <w:r>
          <w:tab/>
        </w:r>
        <w:r>
          <w:fldChar w:fldCharType="begin"/>
        </w:r>
        <w:r>
          <w:instrText xml:space="preserve"> PAGEREF _Toc10775 \h </w:instrText>
        </w:r>
        <w:r>
          <w:fldChar w:fldCharType="separate"/>
        </w:r>
        <w:r>
          <w:t>4</w:t>
        </w:r>
        <w:r>
          <w:fldChar w:fldCharType="end"/>
        </w:r>
      </w:hyperlink>
    </w:p>
    <w:p>
      <w:pPr>
        <w:pStyle w:val="TOC2"/>
        <w:tabs>
          <w:tab w:val="right" w:leader="dot" w:pos="8306"/>
        </w:tabs>
      </w:pPr>
      <w:hyperlink w:anchor="_Toc13440" w:history="1">
        <w:r>
          <w:rPr>
            <w:rFonts w:ascii="仿宋" w:eastAsia="仿宋" w:hAnsi="仿宋" w:cs="仿宋" w:hint="eastAsia"/>
            <w:lang w:eastAsia="zh-CN"/>
          </w:rPr>
          <w:t>(二)、主管单位与微波等离子炬光谱仪项目执行方</w:t>
        </w:r>
        <w:r>
          <w:tab/>
        </w:r>
        <w:r>
          <w:fldChar w:fldCharType="begin"/>
        </w:r>
        <w:r>
          <w:instrText xml:space="preserve"> PAGEREF _Toc13440 \h </w:instrText>
        </w:r>
        <w:r>
          <w:fldChar w:fldCharType="separate"/>
        </w:r>
        <w:r>
          <w:t>5</w:t>
        </w:r>
        <w:r>
          <w:fldChar w:fldCharType="end"/>
        </w:r>
      </w:hyperlink>
    </w:p>
    <w:p>
      <w:pPr>
        <w:pStyle w:val="TOC2"/>
        <w:tabs>
          <w:tab w:val="right" w:leader="dot" w:pos="8306"/>
        </w:tabs>
      </w:pPr>
      <w:hyperlink w:anchor="_Toc20936" w:history="1">
        <w:r>
          <w:rPr>
            <w:rFonts w:ascii="仿宋" w:eastAsia="仿宋" w:hAnsi="仿宋" w:cs="仿宋" w:hint="eastAsia"/>
            <w:lang w:eastAsia="zh-CN"/>
          </w:rPr>
          <w:t>(三)、战略协作伙伴</w:t>
        </w:r>
        <w:r>
          <w:tab/>
        </w:r>
        <w:r>
          <w:fldChar w:fldCharType="begin"/>
        </w:r>
        <w:r>
          <w:instrText xml:space="preserve"> PAGEREF _Toc20936 \h </w:instrText>
        </w:r>
        <w:r>
          <w:fldChar w:fldCharType="separate"/>
        </w:r>
        <w:r>
          <w:t>6</w:t>
        </w:r>
        <w:r>
          <w:fldChar w:fldCharType="end"/>
        </w:r>
      </w:hyperlink>
    </w:p>
    <w:p>
      <w:pPr>
        <w:pStyle w:val="TOC2"/>
        <w:tabs>
          <w:tab w:val="right" w:leader="dot" w:pos="8306"/>
        </w:tabs>
      </w:pPr>
      <w:hyperlink w:anchor="_Toc19548" w:history="1">
        <w:r>
          <w:rPr>
            <w:rFonts w:ascii="仿宋" w:eastAsia="仿宋" w:hAnsi="仿宋" w:cs="仿宋" w:hint="eastAsia"/>
            <w:lang w:eastAsia="zh-CN"/>
          </w:rPr>
          <w:t>(四)、微波等离子炬光谱仪项目提出背景和合理性</w:t>
        </w:r>
        <w:r>
          <w:tab/>
        </w:r>
        <w:r>
          <w:fldChar w:fldCharType="begin"/>
        </w:r>
        <w:r>
          <w:instrText xml:space="preserve"> PAGEREF _Toc19548 \h </w:instrText>
        </w:r>
        <w:r>
          <w:fldChar w:fldCharType="separate"/>
        </w:r>
        <w:r>
          <w:t>7</w:t>
        </w:r>
        <w:r>
          <w:fldChar w:fldCharType="end"/>
        </w:r>
      </w:hyperlink>
    </w:p>
    <w:p>
      <w:pPr>
        <w:pStyle w:val="TOC2"/>
        <w:tabs>
          <w:tab w:val="right" w:leader="dot" w:pos="8306"/>
        </w:tabs>
      </w:pPr>
      <w:hyperlink w:anchor="_Toc3468" w:history="1">
        <w:r>
          <w:rPr>
            <w:rFonts w:ascii="仿宋" w:eastAsia="仿宋" w:hAnsi="仿宋" w:cs="仿宋" w:hint="eastAsia"/>
            <w:lang w:eastAsia="zh-CN"/>
          </w:rPr>
          <w:t>(五)、微波等离子炬光谱仪项目选址和土地综合评估</w:t>
        </w:r>
        <w:r>
          <w:tab/>
        </w:r>
        <w:r>
          <w:fldChar w:fldCharType="begin"/>
        </w:r>
        <w:r>
          <w:instrText xml:space="preserve"> PAGEREF _Toc3468 \h </w:instrText>
        </w:r>
        <w:r>
          <w:fldChar w:fldCharType="separate"/>
        </w:r>
        <w:r>
          <w:t>8</w:t>
        </w:r>
        <w:r>
          <w:fldChar w:fldCharType="end"/>
        </w:r>
      </w:hyperlink>
    </w:p>
    <w:p>
      <w:pPr>
        <w:pStyle w:val="TOC2"/>
        <w:tabs>
          <w:tab w:val="right" w:leader="dot" w:pos="8306"/>
        </w:tabs>
      </w:pPr>
      <w:hyperlink w:anchor="_Toc32426" w:history="1">
        <w:r>
          <w:rPr>
            <w:rFonts w:ascii="仿宋" w:eastAsia="仿宋" w:hAnsi="仿宋" w:cs="仿宋" w:hint="eastAsia"/>
            <w:lang w:eastAsia="zh-CN"/>
          </w:rPr>
          <w:t>(六)、土木工程建设目标</w:t>
        </w:r>
        <w:r>
          <w:tab/>
        </w:r>
        <w:r>
          <w:fldChar w:fldCharType="begin"/>
        </w:r>
        <w:r>
          <w:instrText xml:space="preserve"> PAGEREF _Toc32426 \h </w:instrText>
        </w:r>
        <w:r>
          <w:fldChar w:fldCharType="separate"/>
        </w:r>
        <w:r>
          <w:t>9</w:t>
        </w:r>
        <w:r>
          <w:fldChar w:fldCharType="end"/>
        </w:r>
      </w:hyperlink>
    </w:p>
    <w:p>
      <w:pPr>
        <w:pStyle w:val="TOC2"/>
        <w:tabs>
          <w:tab w:val="right" w:leader="dot" w:pos="8306"/>
        </w:tabs>
      </w:pPr>
      <w:hyperlink w:anchor="_Toc30451" w:history="1">
        <w:r>
          <w:rPr>
            <w:rFonts w:ascii="仿宋" w:eastAsia="仿宋" w:hAnsi="仿宋" w:cs="仿宋" w:hint="eastAsia"/>
            <w:lang w:eastAsia="zh-CN"/>
          </w:rPr>
          <w:t>(七)、设备采购计划</w:t>
        </w:r>
        <w:r>
          <w:tab/>
        </w:r>
        <w:r>
          <w:fldChar w:fldCharType="begin"/>
        </w:r>
        <w:r>
          <w:instrText xml:space="preserve"> PAGEREF _Toc30451 \h </w:instrText>
        </w:r>
        <w:r>
          <w:fldChar w:fldCharType="separate"/>
        </w:r>
        <w:r>
          <w:t>10</w:t>
        </w:r>
        <w:r>
          <w:fldChar w:fldCharType="end"/>
        </w:r>
      </w:hyperlink>
    </w:p>
    <w:p>
      <w:pPr>
        <w:pStyle w:val="TOC2"/>
        <w:tabs>
          <w:tab w:val="right" w:leader="dot" w:pos="8306"/>
        </w:tabs>
      </w:pPr>
      <w:hyperlink w:anchor="_Toc11803" w:history="1">
        <w:r>
          <w:rPr>
            <w:rFonts w:ascii="仿宋" w:eastAsia="仿宋" w:hAnsi="仿宋" w:cs="仿宋" w:hint="eastAsia"/>
            <w:lang w:eastAsia="zh-CN"/>
          </w:rPr>
          <w:t>(八)、产品规划与开发方案</w:t>
        </w:r>
        <w:r>
          <w:tab/>
        </w:r>
        <w:r>
          <w:fldChar w:fldCharType="begin"/>
        </w:r>
        <w:r>
          <w:instrText xml:space="preserve"> PAGEREF _Toc11803 \h </w:instrText>
        </w:r>
        <w:r>
          <w:fldChar w:fldCharType="separate"/>
        </w:r>
        <w:r>
          <w:t>10</w:t>
        </w:r>
        <w:r>
          <w:fldChar w:fldCharType="end"/>
        </w:r>
      </w:hyperlink>
    </w:p>
    <w:p>
      <w:pPr>
        <w:pStyle w:val="TOC2"/>
        <w:tabs>
          <w:tab w:val="right" w:leader="dot" w:pos="8306"/>
        </w:tabs>
      </w:pPr>
      <w:hyperlink w:anchor="_Toc24518" w:history="1">
        <w:r>
          <w:rPr>
            <w:rFonts w:ascii="仿宋" w:eastAsia="仿宋" w:hAnsi="仿宋" w:cs="仿宋" w:hint="eastAsia"/>
            <w:lang w:eastAsia="zh-CN"/>
          </w:rPr>
          <w:t>(九)、原材料供应保障</w:t>
        </w:r>
        <w:r>
          <w:tab/>
        </w:r>
        <w:r>
          <w:fldChar w:fldCharType="begin"/>
        </w:r>
        <w:r>
          <w:instrText xml:space="preserve"> PAGEREF _Toc24518 \h </w:instrText>
        </w:r>
        <w:r>
          <w:fldChar w:fldCharType="separate"/>
        </w:r>
        <w:r>
          <w:t>11</w:t>
        </w:r>
        <w:r>
          <w:fldChar w:fldCharType="end"/>
        </w:r>
      </w:hyperlink>
    </w:p>
    <w:p>
      <w:pPr>
        <w:pStyle w:val="TOC2"/>
        <w:tabs>
          <w:tab w:val="right" w:leader="dot" w:pos="8306"/>
        </w:tabs>
      </w:pPr>
      <w:hyperlink w:anchor="_Toc24522" w:history="1">
        <w:r>
          <w:rPr>
            <w:rFonts w:ascii="仿宋" w:eastAsia="仿宋" w:hAnsi="仿宋" w:cs="仿宋" w:hint="eastAsia"/>
            <w:lang w:eastAsia="zh-CN"/>
          </w:rPr>
          <w:t>(十)、微波等离子炬光谱仪项目能源消耗分析</w:t>
        </w:r>
        <w:r>
          <w:tab/>
        </w:r>
        <w:r>
          <w:fldChar w:fldCharType="begin"/>
        </w:r>
        <w:r>
          <w:instrText xml:space="preserve"> PAGEREF _Toc24522 \h </w:instrText>
        </w:r>
        <w:r>
          <w:fldChar w:fldCharType="separate"/>
        </w:r>
        <w:r>
          <w:t>12</w:t>
        </w:r>
        <w:r>
          <w:fldChar w:fldCharType="end"/>
        </w:r>
      </w:hyperlink>
    </w:p>
    <w:p>
      <w:pPr>
        <w:pStyle w:val="TOC2"/>
        <w:tabs>
          <w:tab w:val="right" w:leader="dot" w:pos="8306"/>
        </w:tabs>
      </w:pPr>
      <w:hyperlink w:anchor="_Toc4449" w:history="1">
        <w:r>
          <w:rPr>
            <w:rFonts w:ascii="仿宋" w:eastAsia="仿宋" w:hAnsi="仿宋" w:cs="仿宋" w:hint="eastAsia"/>
            <w:lang w:eastAsia="zh-CN"/>
          </w:rPr>
          <w:t>(十一)、环境保护</w:t>
        </w:r>
        <w:r>
          <w:tab/>
        </w:r>
        <w:r>
          <w:fldChar w:fldCharType="begin"/>
        </w:r>
        <w:r>
          <w:instrText xml:space="preserve"> PAGEREF _Toc4449 \h </w:instrText>
        </w:r>
        <w:r>
          <w:fldChar w:fldCharType="separate"/>
        </w:r>
        <w:r>
          <w:t>13</w:t>
        </w:r>
        <w:r>
          <w:fldChar w:fldCharType="end"/>
        </w:r>
      </w:hyperlink>
    </w:p>
    <w:p>
      <w:pPr>
        <w:pStyle w:val="TOC2"/>
        <w:tabs>
          <w:tab w:val="right" w:leader="dot" w:pos="8306"/>
        </w:tabs>
      </w:pPr>
      <w:hyperlink w:anchor="_Toc21926" w:history="1">
        <w:r>
          <w:rPr>
            <w:rFonts w:ascii="仿宋" w:eastAsia="仿宋" w:hAnsi="仿宋" w:cs="仿宋" w:hint="eastAsia"/>
            <w:lang w:eastAsia="zh-CN"/>
          </w:rPr>
          <w:t>(十二)、微波等离子炬光谱仪项目进度规划与执行</w:t>
        </w:r>
        <w:r>
          <w:tab/>
        </w:r>
        <w:r>
          <w:fldChar w:fldCharType="begin"/>
        </w:r>
        <w:r>
          <w:instrText xml:space="preserve"> PAGEREF _Toc21926 \h </w:instrText>
        </w:r>
        <w:r>
          <w:fldChar w:fldCharType="separate"/>
        </w:r>
        <w:r>
          <w:t>13</w:t>
        </w:r>
        <w:r>
          <w:fldChar w:fldCharType="end"/>
        </w:r>
      </w:hyperlink>
    </w:p>
    <w:p>
      <w:pPr>
        <w:pStyle w:val="TOC2"/>
        <w:tabs>
          <w:tab w:val="right" w:leader="dot" w:pos="8306"/>
        </w:tabs>
      </w:pPr>
      <w:hyperlink w:anchor="_Toc29679" w:history="1">
        <w:r>
          <w:rPr>
            <w:rFonts w:ascii="仿宋" w:eastAsia="仿宋" w:hAnsi="仿宋" w:cs="仿宋" w:hint="eastAsia"/>
            <w:lang w:eastAsia="zh-CN"/>
          </w:rPr>
          <w:t>(十三)、经济效益分析与投资预估</w:t>
        </w:r>
        <w:r>
          <w:tab/>
        </w:r>
        <w:r>
          <w:fldChar w:fldCharType="begin"/>
        </w:r>
        <w:r>
          <w:instrText xml:space="preserve"> PAGEREF _Toc29679 \h </w:instrText>
        </w:r>
        <w:r>
          <w:fldChar w:fldCharType="separate"/>
        </w:r>
        <w:r>
          <w:t>15</w:t>
        </w:r>
        <w:r>
          <w:fldChar w:fldCharType="end"/>
        </w:r>
      </w:hyperlink>
    </w:p>
    <w:p>
      <w:pPr>
        <w:pStyle w:val="TOC2"/>
        <w:tabs>
          <w:tab w:val="right" w:leader="dot" w:pos="8306"/>
        </w:tabs>
      </w:pPr>
      <w:hyperlink w:anchor="_Toc13627" w:history="1">
        <w:r>
          <w:rPr>
            <w:rFonts w:ascii="仿宋" w:eastAsia="仿宋" w:hAnsi="仿宋" w:cs="仿宋" w:hint="eastAsia"/>
            <w:lang w:eastAsia="zh-CN"/>
          </w:rPr>
          <w:t>(十四)、报告详解与解释</w:t>
        </w:r>
        <w:r>
          <w:tab/>
        </w:r>
        <w:r>
          <w:fldChar w:fldCharType="begin"/>
        </w:r>
        <w:r>
          <w:instrText xml:space="preserve"> PAGEREF _Toc13627 \h </w:instrText>
        </w:r>
        <w:r>
          <w:fldChar w:fldCharType="separate"/>
        </w:r>
        <w:r>
          <w:t>15</w:t>
        </w:r>
        <w:r>
          <w:fldChar w:fldCharType="end"/>
        </w:r>
      </w:hyperlink>
    </w:p>
    <w:p>
      <w:pPr>
        <w:pStyle w:val="TOC1"/>
        <w:tabs>
          <w:tab w:val="right" w:leader="dot" w:pos="8306"/>
        </w:tabs>
      </w:pPr>
      <w:hyperlink w:anchor="_Toc17555" w:history="1">
        <w:r>
          <w:rPr>
            <w:rFonts w:ascii="仿宋" w:eastAsia="仿宋" w:hAnsi="仿宋" w:cs="仿宋" w:hint="eastAsia"/>
            <w:lang w:eastAsia="zh-CN"/>
          </w:rPr>
          <w:t>三、后期运营与管理</w:t>
        </w:r>
        <w:r>
          <w:tab/>
        </w:r>
        <w:r>
          <w:fldChar w:fldCharType="begin"/>
        </w:r>
        <w:r>
          <w:instrText xml:space="preserve"> PAGEREF _Toc17555 \h </w:instrText>
        </w:r>
        <w:r>
          <w:fldChar w:fldCharType="separate"/>
        </w:r>
        <w:r>
          <w:t>17</w:t>
        </w:r>
        <w:r>
          <w:fldChar w:fldCharType="end"/>
        </w:r>
      </w:hyperlink>
    </w:p>
    <w:p>
      <w:pPr>
        <w:pStyle w:val="TOC2"/>
        <w:tabs>
          <w:tab w:val="right" w:leader="dot" w:pos="8306"/>
        </w:tabs>
      </w:pPr>
      <w:hyperlink w:anchor="_Toc26050" w:history="1">
        <w:r>
          <w:rPr>
            <w:rFonts w:ascii="仿宋" w:eastAsia="仿宋" w:hAnsi="仿宋" w:cs="仿宋" w:hint="eastAsia"/>
            <w:lang w:eastAsia="zh-CN"/>
          </w:rPr>
          <w:t>(一)、微波等离子炬光谱仪项目运营管理机制</w:t>
        </w:r>
        <w:r>
          <w:tab/>
        </w:r>
        <w:r>
          <w:fldChar w:fldCharType="begin"/>
        </w:r>
        <w:r>
          <w:instrText xml:space="preserve"> PAGEREF _Toc26050 \h </w:instrText>
        </w:r>
        <w:r>
          <w:fldChar w:fldCharType="separate"/>
        </w:r>
        <w:r>
          <w:t>17</w:t>
        </w:r>
        <w:r>
          <w:fldChar w:fldCharType="end"/>
        </w:r>
      </w:hyperlink>
    </w:p>
    <w:p>
      <w:pPr>
        <w:pStyle w:val="TOC2"/>
        <w:tabs>
          <w:tab w:val="right" w:leader="dot" w:pos="8306"/>
        </w:tabs>
      </w:pPr>
      <w:hyperlink w:anchor="_Toc31168" w:history="1">
        <w:r>
          <w:rPr>
            <w:rFonts w:ascii="仿宋" w:eastAsia="仿宋" w:hAnsi="仿宋" w:cs="仿宋" w:hint="eastAsia"/>
            <w:lang w:eastAsia="zh-CN"/>
          </w:rPr>
          <w:t>(二)、人员培训与知识转移</w:t>
        </w:r>
        <w:r>
          <w:tab/>
        </w:r>
        <w:r>
          <w:fldChar w:fldCharType="begin"/>
        </w:r>
        <w:r>
          <w:instrText xml:space="preserve"> PAGEREF _Toc31168 \h </w:instrText>
        </w:r>
        <w:r>
          <w:fldChar w:fldCharType="separate"/>
        </w:r>
        <w:r>
          <w:t>18</w:t>
        </w:r>
        <w:r>
          <w:fldChar w:fldCharType="end"/>
        </w:r>
      </w:hyperlink>
    </w:p>
    <w:p>
      <w:pPr>
        <w:pStyle w:val="TOC2"/>
        <w:tabs>
          <w:tab w:val="right" w:leader="dot" w:pos="8306"/>
        </w:tabs>
      </w:pPr>
      <w:hyperlink w:anchor="_Toc26520" w:history="1">
        <w:r>
          <w:rPr>
            <w:rFonts w:ascii="仿宋" w:eastAsia="仿宋" w:hAnsi="仿宋" w:cs="仿宋" w:hint="eastAsia"/>
            <w:lang w:eastAsia="zh-CN"/>
          </w:rPr>
          <w:t>(三)、设备维护与保养</w:t>
        </w:r>
        <w:r>
          <w:tab/>
        </w:r>
        <w:r>
          <w:fldChar w:fldCharType="begin"/>
        </w:r>
        <w:r>
          <w:instrText xml:space="preserve"> PAGEREF _Toc26520 \h </w:instrText>
        </w:r>
        <w:r>
          <w:fldChar w:fldCharType="separate"/>
        </w:r>
        <w:r>
          <w:t>18</w:t>
        </w:r>
        <w:r>
          <w:fldChar w:fldCharType="end"/>
        </w:r>
      </w:hyperlink>
    </w:p>
    <w:p>
      <w:pPr>
        <w:pStyle w:val="TOC2"/>
        <w:tabs>
          <w:tab w:val="right" w:leader="dot" w:pos="8306"/>
        </w:tabs>
      </w:pPr>
      <w:hyperlink w:anchor="_Toc12101" w:history="1">
        <w:r>
          <w:rPr>
            <w:rFonts w:ascii="仿宋" w:eastAsia="仿宋" w:hAnsi="仿宋" w:cs="仿宋" w:hint="eastAsia"/>
            <w:lang w:eastAsia="zh-CN"/>
          </w:rPr>
          <w:t>(四)、定期检查与评估</w:t>
        </w:r>
        <w:r>
          <w:tab/>
        </w:r>
        <w:r>
          <w:fldChar w:fldCharType="begin"/>
        </w:r>
        <w:r>
          <w:instrText xml:space="preserve"> PAGEREF _Toc12101 \h </w:instrText>
        </w:r>
        <w:r>
          <w:fldChar w:fldCharType="separate"/>
        </w:r>
        <w:r>
          <w:t>19</w:t>
        </w:r>
        <w:r>
          <w:fldChar w:fldCharType="end"/>
        </w:r>
      </w:hyperlink>
    </w:p>
    <w:p>
      <w:pPr>
        <w:pStyle w:val="TOC1"/>
        <w:tabs>
          <w:tab w:val="right" w:leader="dot" w:pos="8306"/>
        </w:tabs>
      </w:pPr>
      <w:hyperlink w:anchor="_Toc14482" w:history="1">
        <w:r>
          <w:rPr>
            <w:rFonts w:ascii="仿宋" w:eastAsia="仿宋" w:hAnsi="仿宋" w:cs="仿宋" w:hint="eastAsia"/>
            <w:lang w:eastAsia="zh-CN"/>
          </w:rPr>
          <w:t>四、风险应对评估</w:t>
        </w:r>
        <w:r>
          <w:tab/>
        </w:r>
        <w:r>
          <w:fldChar w:fldCharType="begin"/>
        </w:r>
        <w:r>
          <w:instrText xml:space="preserve"> PAGEREF _Toc14482 \h </w:instrText>
        </w:r>
        <w:r>
          <w:fldChar w:fldCharType="separate"/>
        </w:r>
        <w:r>
          <w:t>20</w:t>
        </w:r>
        <w:r>
          <w:fldChar w:fldCharType="end"/>
        </w:r>
      </w:hyperlink>
    </w:p>
    <w:p>
      <w:pPr>
        <w:pStyle w:val="TOC2"/>
        <w:tabs>
          <w:tab w:val="right" w:leader="dot" w:pos="8306"/>
        </w:tabs>
      </w:pPr>
      <w:hyperlink w:anchor="_Toc32735" w:history="1">
        <w:r>
          <w:rPr>
            <w:rFonts w:ascii="仿宋" w:eastAsia="仿宋" w:hAnsi="仿宋" w:cs="仿宋" w:hint="eastAsia"/>
            <w:lang w:eastAsia="zh-CN"/>
          </w:rPr>
          <w:t>(一)、政策风险分析</w:t>
        </w:r>
        <w:r>
          <w:tab/>
        </w:r>
        <w:r>
          <w:fldChar w:fldCharType="begin"/>
        </w:r>
        <w:r>
          <w:instrText xml:space="preserve"> PAGEREF _Toc32735 \h </w:instrText>
        </w:r>
        <w:r>
          <w:fldChar w:fldCharType="separate"/>
        </w:r>
        <w:r>
          <w:t>20</w:t>
        </w:r>
        <w:r>
          <w:fldChar w:fldCharType="end"/>
        </w:r>
      </w:hyperlink>
    </w:p>
    <w:p>
      <w:pPr>
        <w:pStyle w:val="TOC2"/>
        <w:tabs>
          <w:tab w:val="right" w:leader="dot" w:pos="8306"/>
        </w:tabs>
      </w:pPr>
      <w:hyperlink w:anchor="_Toc13254" w:history="1">
        <w:r>
          <w:rPr>
            <w:rFonts w:ascii="仿宋" w:eastAsia="仿宋" w:hAnsi="仿宋" w:cs="仿宋" w:hint="eastAsia"/>
            <w:lang w:eastAsia="zh-CN"/>
          </w:rPr>
          <w:t>(二)、社会风险分析</w:t>
        </w:r>
        <w:r>
          <w:tab/>
        </w:r>
        <w:r>
          <w:fldChar w:fldCharType="begin"/>
        </w:r>
        <w:r>
          <w:instrText xml:space="preserve"> PAGEREF _Toc13254 \h </w:instrText>
        </w:r>
        <w:r>
          <w:fldChar w:fldCharType="separate"/>
        </w:r>
        <w:r>
          <w:t>20</w:t>
        </w:r>
        <w:r>
          <w:fldChar w:fldCharType="end"/>
        </w:r>
      </w:hyperlink>
    </w:p>
    <w:p>
      <w:pPr>
        <w:pStyle w:val="TOC2"/>
        <w:tabs>
          <w:tab w:val="right" w:leader="dot" w:pos="8306"/>
        </w:tabs>
      </w:pPr>
      <w:hyperlink w:anchor="_Toc8280" w:history="1">
        <w:r>
          <w:rPr>
            <w:rFonts w:ascii="仿宋" w:eastAsia="仿宋" w:hAnsi="仿宋" w:cs="仿宋" w:hint="eastAsia"/>
            <w:lang w:eastAsia="zh-CN"/>
          </w:rPr>
          <w:t>(三)、市场风险分析</w:t>
        </w:r>
        <w:r>
          <w:tab/>
        </w:r>
        <w:r>
          <w:fldChar w:fldCharType="begin"/>
        </w:r>
        <w:r>
          <w:instrText xml:space="preserve"> PAGEREF _Toc8280 \h </w:instrText>
        </w:r>
        <w:r>
          <w:fldChar w:fldCharType="separate"/>
        </w:r>
        <w:r>
          <w:t>20</w:t>
        </w:r>
        <w:r>
          <w:fldChar w:fldCharType="end"/>
        </w:r>
      </w:hyperlink>
    </w:p>
    <w:p>
      <w:pPr>
        <w:pStyle w:val="TOC2"/>
        <w:tabs>
          <w:tab w:val="right" w:leader="dot" w:pos="8306"/>
        </w:tabs>
      </w:pPr>
      <w:hyperlink w:anchor="_Toc4286" w:history="1">
        <w:r>
          <w:rPr>
            <w:rFonts w:ascii="仿宋" w:eastAsia="仿宋" w:hAnsi="仿宋" w:cs="仿宋" w:hint="eastAsia"/>
            <w:lang w:eastAsia="zh-CN"/>
          </w:rPr>
          <w:t>(四)、资金风险分析</w:t>
        </w:r>
        <w:r>
          <w:tab/>
        </w:r>
        <w:r>
          <w:fldChar w:fldCharType="begin"/>
        </w:r>
        <w:r>
          <w:instrText xml:space="preserve"> PAGEREF _Toc4286 \h </w:instrText>
        </w:r>
        <w:r>
          <w:fldChar w:fldCharType="separate"/>
        </w:r>
        <w:r>
          <w:t>20</w:t>
        </w:r>
        <w:r>
          <w:fldChar w:fldCharType="end"/>
        </w:r>
      </w:hyperlink>
    </w:p>
    <w:p>
      <w:pPr>
        <w:pStyle w:val="TOC2"/>
        <w:tabs>
          <w:tab w:val="right" w:leader="dot" w:pos="8306"/>
        </w:tabs>
      </w:pPr>
      <w:hyperlink w:anchor="_Toc28780" w:history="1">
        <w:r>
          <w:rPr>
            <w:rFonts w:ascii="仿宋" w:eastAsia="仿宋" w:hAnsi="仿宋" w:cs="仿宋" w:hint="eastAsia"/>
            <w:lang w:eastAsia="zh-CN"/>
          </w:rPr>
          <w:t>(五)、技术风险分析</w:t>
        </w:r>
        <w:r>
          <w:tab/>
        </w:r>
        <w:r>
          <w:fldChar w:fldCharType="begin"/>
        </w:r>
        <w:r>
          <w:instrText xml:space="preserve"> PAGEREF _Toc28780 \h </w:instrText>
        </w:r>
        <w:r>
          <w:fldChar w:fldCharType="separate"/>
        </w:r>
        <w:r>
          <w:t>21</w:t>
        </w:r>
        <w:r>
          <w:fldChar w:fldCharType="end"/>
        </w:r>
      </w:hyperlink>
    </w:p>
    <w:p>
      <w:pPr>
        <w:pStyle w:val="TOC2"/>
        <w:tabs>
          <w:tab w:val="right" w:leader="dot" w:pos="8306"/>
        </w:tabs>
      </w:pPr>
      <w:hyperlink w:anchor="_Toc1333" w:history="1">
        <w:r>
          <w:rPr>
            <w:rFonts w:ascii="仿宋" w:eastAsia="仿宋" w:hAnsi="仿宋" w:cs="仿宋" w:hint="eastAsia"/>
            <w:lang w:eastAsia="zh-CN"/>
          </w:rPr>
          <w:t>(六)、财务风险分析</w:t>
        </w:r>
        <w:r>
          <w:tab/>
        </w:r>
        <w:r>
          <w:fldChar w:fldCharType="begin"/>
        </w:r>
        <w:r>
          <w:instrText xml:space="preserve"> PAGEREF _Toc1333 \h </w:instrText>
        </w:r>
        <w:r>
          <w:fldChar w:fldCharType="separate"/>
        </w:r>
        <w:r>
          <w:t>21</w:t>
        </w:r>
        <w:r>
          <w:fldChar w:fldCharType="end"/>
        </w:r>
      </w:hyperlink>
    </w:p>
    <w:p>
      <w:pPr>
        <w:pStyle w:val="TOC2"/>
        <w:tabs>
          <w:tab w:val="right" w:leader="dot" w:pos="8306"/>
        </w:tabs>
      </w:pPr>
      <w:hyperlink w:anchor="_Toc6160" w:history="1">
        <w:r>
          <w:rPr>
            <w:rFonts w:ascii="仿宋" w:eastAsia="仿宋" w:hAnsi="仿宋" w:cs="仿宋" w:hint="eastAsia"/>
            <w:lang w:eastAsia="zh-CN"/>
          </w:rPr>
          <w:t>(七)、管理风险分析</w:t>
        </w:r>
        <w:r>
          <w:tab/>
        </w:r>
        <w:r>
          <w:fldChar w:fldCharType="begin"/>
        </w:r>
        <w:r>
          <w:instrText xml:space="preserve"> PAGEREF _Toc6160 \h </w:instrText>
        </w:r>
        <w:r>
          <w:fldChar w:fldCharType="separate"/>
        </w:r>
        <w:r>
          <w:t>21</w:t>
        </w:r>
        <w:r>
          <w:fldChar w:fldCharType="end"/>
        </w:r>
      </w:hyperlink>
    </w:p>
    <w:p>
      <w:pPr>
        <w:pStyle w:val="TOC2"/>
        <w:tabs>
          <w:tab w:val="right" w:leader="dot" w:pos="8306"/>
        </w:tabs>
      </w:pPr>
      <w:hyperlink w:anchor="_Toc26062" w:history="1">
        <w:r>
          <w:rPr>
            <w:rFonts w:ascii="仿宋" w:eastAsia="仿宋" w:hAnsi="仿宋" w:cs="仿宋" w:hint="eastAsia"/>
            <w:lang w:eastAsia="zh-CN"/>
          </w:rPr>
          <w:t>(八)、其它风险分析</w:t>
        </w:r>
        <w:r>
          <w:tab/>
        </w:r>
        <w:r>
          <w:fldChar w:fldCharType="begin"/>
        </w:r>
        <w:r>
          <w:instrText xml:space="preserve"> PAGEREF _Toc26062 \h </w:instrText>
        </w:r>
        <w:r>
          <w:fldChar w:fldCharType="separate"/>
        </w:r>
        <w:r>
          <w:t>22</w:t>
        </w:r>
        <w:r>
          <w:fldChar w:fldCharType="end"/>
        </w:r>
      </w:hyperlink>
    </w:p>
    <w:p>
      <w:pPr>
        <w:pStyle w:val="TOC1"/>
        <w:tabs>
          <w:tab w:val="right" w:leader="dot" w:pos="8306"/>
        </w:tabs>
      </w:pPr>
      <w:hyperlink w:anchor="_Toc15318" w:history="1">
        <w:r>
          <w:rPr>
            <w:rFonts w:ascii="仿宋" w:eastAsia="仿宋" w:hAnsi="仿宋" w:cs="仿宋" w:hint="eastAsia"/>
            <w:lang w:eastAsia="zh-CN"/>
          </w:rPr>
          <w:t>五、人员培训与发展</w:t>
        </w:r>
        <w:r>
          <w:tab/>
        </w:r>
        <w:r>
          <w:fldChar w:fldCharType="begin"/>
        </w:r>
        <w:r>
          <w:instrText xml:space="preserve"> PAGEREF _Toc15318 \h </w:instrText>
        </w:r>
        <w:r>
          <w:fldChar w:fldCharType="separate"/>
        </w:r>
        <w:r>
          <w:t>22</w:t>
        </w:r>
        <w:r>
          <w:fldChar w:fldCharType="end"/>
        </w:r>
      </w:hyperlink>
    </w:p>
    <w:p>
      <w:pPr>
        <w:pStyle w:val="TOC2"/>
        <w:tabs>
          <w:tab w:val="right" w:leader="dot" w:pos="8306"/>
        </w:tabs>
      </w:pPr>
      <w:hyperlink w:anchor="_Toc17762" w:history="1">
        <w:r>
          <w:rPr>
            <w:rFonts w:ascii="仿宋" w:eastAsia="仿宋" w:hAnsi="仿宋" w:cs="仿宋" w:hint="eastAsia"/>
            <w:lang w:eastAsia="zh-CN"/>
          </w:rPr>
          <w:t>(一)、培训需求分析</w:t>
        </w:r>
        <w:r>
          <w:tab/>
        </w:r>
        <w:r>
          <w:fldChar w:fldCharType="begin"/>
        </w:r>
        <w:r>
          <w:instrText xml:space="preserve"> PAGEREF _Toc17762 \h </w:instrText>
        </w:r>
        <w:r>
          <w:fldChar w:fldCharType="separate"/>
        </w:r>
        <w:r>
          <w:t>22</w:t>
        </w:r>
        <w:r>
          <w:fldChar w:fldCharType="end"/>
        </w:r>
      </w:hyperlink>
    </w:p>
    <w:p>
      <w:pPr>
        <w:pStyle w:val="TOC2"/>
        <w:tabs>
          <w:tab w:val="right" w:leader="dot" w:pos="8306"/>
        </w:tabs>
      </w:pPr>
      <w:hyperlink w:anchor="_Toc27007" w:history="1">
        <w:r>
          <w:rPr>
            <w:rFonts w:ascii="仿宋" w:eastAsia="仿宋" w:hAnsi="仿宋" w:cs="仿宋" w:hint="eastAsia"/>
            <w:lang w:eastAsia="zh-CN"/>
          </w:rPr>
          <w:t>(二)、培训计划制定</w:t>
        </w:r>
        <w:r>
          <w:tab/>
        </w:r>
        <w:r>
          <w:fldChar w:fldCharType="begin"/>
        </w:r>
        <w:r>
          <w:instrText xml:space="preserve"> PAGEREF _Toc27007 \h </w:instrText>
        </w:r>
        <w:r>
          <w:fldChar w:fldCharType="separate"/>
        </w:r>
        <w:r>
          <w:t>23</w:t>
        </w:r>
        <w:r>
          <w:fldChar w:fldCharType="end"/>
        </w:r>
      </w:hyperlink>
    </w:p>
    <w:p>
      <w:pPr>
        <w:pStyle w:val="TOC2"/>
        <w:tabs>
          <w:tab w:val="right" w:leader="dot" w:pos="8306"/>
        </w:tabs>
      </w:pPr>
      <w:hyperlink w:anchor="_Toc20439" w:history="1">
        <w:r>
          <w:rPr>
            <w:rFonts w:ascii="仿宋" w:eastAsia="仿宋" w:hAnsi="仿宋" w:cs="仿宋" w:hint="eastAsia"/>
            <w:lang w:eastAsia="zh-CN"/>
          </w:rPr>
          <w:t>(三)、培训执行与评估</w:t>
        </w:r>
        <w:r>
          <w:tab/>
        </w:r>
        <w:r>
          <w:fldChar w:fldCharType="begin"/>
        </w:r>
        <w:r>
          <w:instrText xml:space="preserve"> PAGEREF _Toc20439 \h </w:instrText>
        </w:r>
        <w:r>
          <w:fldChar w:fldCharType="separate"/>
        </w:r>
        <w:r>
          <w:t>24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16" w:history="1">
        <w:r>
          <w:rPr>
            <w:rFonts w:ascii="仿宋" w:eastAsia="仿宋" w:hAnsi="仿宋" w:cs="仿宋" w:hint="eastAsia"/>
            <w:lang w:eastAsia="zh-CN"/>
          </w:rPr>
          <w:t>(四)、员工职业发展规划</w:t>
        </w:r>
        <w:r>
          <w:tab/>
        </w:r>
        <w:r>
          <w:fldChar w:fldCharType="begin"/>
        </w:r>
        <w:r>
          <w:instrText xml:space="preserve"> PAGEREF _Toc9716 \h </w:instrText>
        </w:r>
        <w:r>
          <w:fldChar w:fldCharType="separate"/>
        </w:r>
        <w:r>
          <w:t>26</w:t>
        </w:r>
        <w:r>
          <w:fldChar w:fldCharType="end"/>
        </w:r>
      </w:hyperlink>
    </w:p>
    <w:p>
      <w:pPr>
        <w:pStyle w:val="TOC1"/>
        <w:tabs>
          <w:tab w:val="right" w:leader="dot" w:pos="8306"/>
        </w:tabs>
      </w:pPr>
      <w:hyperlink w:anchor="_Toc17569" w:history="1">
        <w:r>
          <w:rPr>
            <w:rFonts w:ascii="仿宋" w:eastAsia="仿宋" w:hAnsi="仿宋" w:cs="仿宋" w:hint="eastAsia"/>
            <w:lang w:eastAsia="zh-CN"/>
          </w:rPr>
          <w:t>六、微波等离子炬光谱仪项目落地与推广</w:t>
        </w:r>
        <w:r>
          <w:tab/>
        </w:r>
        <w:r>
          <w:fldChar w:fldCharType="begin"/>
        </w:r>
        <w:r>
          <w:instrText xml:space="preserve"> PAGEREF _Toc17569 \h </w:instrText>
        </w:r>
        <w:r>
          <w:fldChar w:fldCharType="separate"/>
        </w:r>
        <w:r>
          <w:t>27</w:t>
        </w:r>
        <w:r>
          <w:fldChar w:fldCharType="end"/>
        </w:r>
      </w:hyperlink>
    </w:p>
    <w:p>
      <w:pPr>
        <w:pStyle w:val="TOC2"/>
        <w:tabs>
          <w:tab w:val="right" w:leader="dot" w:pos="8306"/>
        </w:tabs>
      </w:pPr>
      <w:hyperlink w:anchor="_Toc4161" w:history="1">
        <w:r>
          <w:rPr>
            <w:rFonts w:ascii="仿宋" w:eastAsia="仿宋" w:hAnsi="仿宋" w:cs="仿宋" w:hint="eastAsia"/>
            <w:lang w:eastAsia="zh-CN"/>
          </w:rPr>
          <w:t>(一)、微波等离子炬光谱仪项目推广计划</w:t>
        </w:r>
        <w:r>
          <w:tab/>
        </w:r>
        <w:r>
          <w:fldChar w:fldCharType="begin"/>
        </w:r>
        <w:r>
          <w:instrText xml:space="preserve"> PAGEREF _Toc4161 \h </w:instrText>
        </w:r>
        <w:r>
          <w:fldChar w:fldCharType="separate"/>
        </w:r>
        <w:r>
          <w:t>27</w:t>
        </w:r>
        <w:r>
          <w:fldChar w:fldCharType="end"/>
        </w:r>
      </w:hyperlink>
    </w:p>
    <w:p>
      <w:pPr>
        <w:pStyle w:val="TOC2"/>
        <w:tabs>
          <w:tab w:val="right" w:leader="dot" w:pos="8306"/>
        </w:tabs>
      </w:pPr>
      <w:hyperlink w:anchor="_Toc22106" w:history="1">
        <w:r>
          <w:rPr>
            <w:rFonts w:ascii="仿宋" w:eastAsia="仿宋" w:hAnsi="仿宋" w:cs="仿宋" w:hint="eastAsia"/>
            <w:lang w:eastAsia="zh-CN"/>
          </w:rPr>
          <w:t>(二)、地方政府支持与合作</w:t>
        </w:r>
        <w:r>
          <w:tab/>
        </w:r>
        <w:r>
          <w:fldChar w:fldCharType="begin"/>
        </w:r>
        <w:r>
          <w:instrText xml:space="preserve"> PAGEREF _Toc22106 \h </w:instrText>
        </w:r>
        <w:r>
          <w:fldChar w:fldCharType="separate"/>
        </w:r>
        <w:r>
          <w:t>28</w:t>
        </w:r>
        <w:r>
          <w:fldChar w:fldCharType="end"/>
        </w:r>
      </w:hyperlink>
    </w:p>
    <w:p>
      <w:pPr>
        <w:pStyle w:val="TOC2"/>
        <w:tabs>
          <w:tab w:val="right" w:leader="dot" w:pos="8306"/>
        </w:tabs>
      </w:pPr>
      <w:hyperlink w:anchor="_Toc26961" w:history="1">
        <w:r>
          <w:rPr>
            <w:rFonts w:ascii="仿宋" w:eastAsia="仿宋" w:hAnsi="仿宋" w:cs="仿宋" w:hint="eastAsia"/>
            <w:lang w:eastAsia="zh-CN"/>
          </w:rPr>
          <w:t>(三)、市场推广与品牌建设</w:t>
        </w:r>
        <w:r>
          <w:tab/>
        </w:r>
        <w:r>
          <w:fldChar w:fldCharType="begin"/>
        </w:r>
        <w:r>
          <w:instrText xml:space="preserve"> PAGEREF _Toc26961 \h </w:instrText>
        </w:r>
        <w:r>
          <w:fldChar w:fldCharType="separate"/>
        </w:r>
        <w:r>
          <w:t>29</w:t>
        </w:r>
        <w:r>
          <w:fldChar w:fldCharType="end"/>
        </w:r>
      </w:hyperlink>
    </w:p>
    <w:p>
      <w:pPr>
        <w:pStyle w:val="TOC2"/>
        <w:tabs>
          <w:tab w:val="right" w:leader="dot" w:pos="8306"/>
        </w:tabs>
      </w:pPr>
      <w:hyperlink w:anchor="_Toc8217" w:history="1">
        <w:r>
          <w:rPr>
            <w:rFonts w:ascii="仿宋" w:eastAsia="仿宋" w:hAnsi="仿宋" w:cs="仿宋" w:hint="eastAsia"/>
            <w:lang w:eastAsia="zh-CN"/>
          </w:rPr>
          <w:t>(四)、社会参与与共享机制</w:t>
        </w:r>
        <w:r>
          <w:tab/>
        </w:r>
        <w:r>
          <w:fldChar w:fldCharType="begin"/>
        </w:r>
        <w:r>
          <w:instrText xml:space="preserve"> PAGEREF _Toc8217 \h </w:instrText>
        </w:r>
        <w:r>
          <w:fldChar w:fldCharType="separate"/>
        </w:r>
        <w:r>
          <w:t>30</w:t>
        </w:r>
        <w:r>
          <w:fldChar w:fldCharType="end"/>
        </w:r>
      </w:hyperlink>
    </w:p>
    <w:p>
      <w:pPr>
        <w:pStyle w:val="TOC1"/>
        <w:tabs>
          <w:tab w:val="right" w:leader="dot" w:pos="8306"/>
        </w:tabs>
      </w:pPr>
      <w:hyperlink w:anchor="_Toc3690" w:history="1">
        <w:r>
          <w:rPr>
            <w:rFonts w:ascii="仿宋" w:eastAsia="仿宋" w:hAnsi="仿宋" w:cs="仿宋" w:hint="eastAsia"/>
            <w:lang w:eastAsia="zh-CN"/>
          </w:rPr>
          <w:t>七、微波等离子炬光谱仪项目收尾与总结</w:t>
        </w:r>
        <w:r>
          <w:tab/>
        </w:r>
        <w:r>
          <w:fldChar w:fldCharType="begin"/>
        </w:r>
        <w:r>
          <w:instrText xml:space="preserve"> PAGEREF _Toc3690 \h </w:instrText>
        </w:r>
        <w:r>
          <w:fldChar w:fldCharType="separate"/>
        </w:r>
        <w:r>
          <w:t>31</w:t>
        </w:r>
        <w:r>
          <w:fldChar w:fldCharType="end"/>
        </w:r>
      </w:hyperlink>
    </w:p>
    <w:p>
      <w:pPr>
        <w:pStyle w:val="TOC2"/>
        <w:tabs>
          <w:tab w:val="right" w:leader="dot" w:pos="8306"/>
        </w:tabs>
      </w:pPr>
      <w:hyperlink w:anchor="_Toc9833" w:history="1">
        <w:r>
          <w:rPr>
            <w:rFonts w:ascii="仿宋" w:eastAsia="仿宋" w:hAnsi="仿宋" w:cs="仿宋" w:hint="eastAsia"/>
            <w:lang w:eastAsia="zh-CN"/>
          </w:rPr>
          <w:t>(一)、微波等离子炬光谱仪项目总结与经验分享</w:t>
        </w:r>
        <w:r>
          <w:tab/>
        </w:r>
        <w:r>
          <w:fldChar w:fldCharType="begin"/>
        </w:r>
        <w:r>
          <w:instrText xml:space="preserve"> PAGEREF _Toc9833 \h </w:instrText>
        </w:r>
        <w:r>
          <w:fldChar w:fldCharType="separate"/>
        </w:r>
        <w:r>
          <w:t>31</w:t>
        </w:r>
        <w:r>
          <w:fldChar w:fldCharType="end"/>
        </w:r>
      </w:hyperlink>
    </w:p>
    <w:p>
      <w:pPr>
        <w:pStyle w:val="TOC2"/>
        <w:tabs>
          <w:tab w:val="right" w:leader="dot" w:pos="8306"/>
        </w:tabs>
      </w:pPr>
      <w:hyperlink w:anchor="_Toc9415" w:history="1">
        <w:r>
          <w:rPr>
            <w:rFonts w:ascii="仿宋" w:eastAsia="仿宋" w:hAnsi="仿宋" w:cs="仿宋" w:hint="eastAsia"/>
            <w:lang w:eastAsia="zh-CN"/>
          </w:rPr>
          <w:t>(二)、微波等离子炬光谱仪项目报告与归档</w:t>
        </w:r>
        <w:r>
          <w:tab/>
        </w:r>
        <w:r>
          <w:fldChar w:fldCharType="begin"/>
        </w:r>
        <w:r>
          <w:instrText xml:space="preserve"> PAGEREF _Toc9415 \h </w:instrText>
        </w:r>
        <w:r>
          <w:fldChar w:fldCharType="separate"/>
        </w:r>
        <w:r>
          <w:t>34</w:t>
        </w:r>
        <w:r>
          <w:fldChar w:fldCharType="end"/>
        </w:r>
      </w:hyperlink>
    </w:p>
    <w:p>
      <w:pPr>
        <w:pStyle w:val="TOC2"/>
        <w:tabs>
          <w:tab w:val="right" w:leader="dot" w:pos="8306"/>
        </w:tabs>
      </w:pPr>
      <w:hyperlink w:anchor="_Toc18704" w:history="1">
        <w:r>
          <w:rPr>
            <w:rFonts w:ascii="仿宋" w:eastAsia="仿宋" w:hAnsi="仿宋" w:cs="仿宋" w:hint="eastAsia"/>
            <w:lang w:eastAsia="zh-CN"/>
          </w:rPr>
          <w:t>(三)、微波等离子炬光谱仪项目收尾与结算</w:t>
        </w:r>
        <w:r>
          <w:tab/>
        </w:r>
        <w:r>
          <w:fldChar w:fldCharType="begin"/>
        </w:r>
        <w:r>
          <w:instrText xml:space="preserve"> PAGEREF _Toc18704 \h </w:instrText>
        </w:r>
        <w:r>
          <w:fldChar w:fldCharType="separate"/>
        </w:r>
        <w:r>
          <w:t>36</w:t>
        </w:r>
        <w:r>
          <w:fldChar w:fldCharType="end"/>
        </w:r>
      </w:hyperlink>
    </w:p>
    <w:p>
      <w:pPr>
        <w:pStyle w:val="TOC2"/>
        <w:tabs>
          <w:tab w:val="right" w:leader="dot" w:pos="8306"/>
        </w:tabs>
      </w:pPr>
      <w:hyperlink w:anchor="_Toc26301" w:history="1">
        <w:r>
          <w:rPr>
            <w:rFonts w:ascii="仿宋" w:eastAsia="仿宋" w:hAnsi="仿宋" w:cs="仿宋" w:hint="eastAsia"/>
            <w:lang w:eastAsia="zh-CN"/>
          </w:rPr>
          <w:t>(四)、团队人员调整与反馈</w:t>
        </w:r>
        <w:r>
          <w:tab/>
        </w:r>
        <w:r>
          <w:fldChar w:fldCharType="begin"/>
        </w:r>
        <w:r>
          <w:instrText xml:space="preserve"> PAGEREF _Toc26301 \h </w:instrText>
        </w:r>
        <w:r>
          <w:fldChar w:fldCharType="separate"/>
        </w:r>
        <w:r>
          <w:t>37</w:t>
        </w:r>
        <w:r>
          <w:fldChar w:fldCharType="end"/>
        </w:r>
      </w:hyperlink>
    </w:p>
    <w:p>
      <w:pPr>
        <w:pStyle w:val="TOC1"/>
        <w:tabs>
          <w:tab w:val="right" w:leader="dot" w:pos="8306"/>
        </w:tabs>
      </w:pPr>
      <w:hyperlink w:anchor="_Toc29707" w:history="1">
        <w:r>
          <w:rPr>
            <w:rFonts w:ascii="仿宋" w:eastAsia="仿宋" w:hAnsi="仿宋" w:cs="仿宋" w:hint="eastAsia"/>
            <w:lang w:eastAsia="zh-CN"/>
          </w:rPr>
          <w:t>八、质量管理与监督</w:t>
        </w:r>
        <w:r>
          <w:tab/>
        </w:r>
        <w:r>
          <w:fldChar w:fldCharType="begin"/>
        </w:r>
        <w:r>
          <w:instrText xml:space="preserve"> PAGEREF _Toc29707 \h </w:instrText>
        </w:r>
        <w:r>
          <w:fldChar w:fldCharType="separate"/>
        </w:r>
        <w:r>
          <w:t>38</w:t>
        </w:r>
        <w:r>
          <w:fldChar w:fldCharType="end"/>
        </w:r>
      </w:hyperlink>
    </w:p>
    <w:p>
      <w:pPr>
        <w:pStyle w:val="TOC2"/>
        <w:tabs>
          <w:tab w:val="right" w:leader="dot" w:pos="8306"/>
        </w:tabs>
      </w:pPr>
      <w:hyperlink w:anchor="_Toc18255" w:history="1">
        <w:r>
          <w:rPr>
            <w:rFonts w:ascii="仿宋" w:eastAsia="仿宋" w:hAnsi="仿宋" w:cs="仿宋" w:hint="eastAsia"/>
            <w:lang w:eastAsia="zh-CN"/>
          </w:rPr>
          <w:t>(一)、质量管理原则</w:t>
        </w:r>
        <w:r>
          <w:tab/>
        </w:r>
        <w:r>
          <w:fldChar w:fldCharType="begin"/>
        </w:r>
        <w:r>
          <w:instrText xml:space="preserve"> PAGEREF _Toc18255 \h </w:instrText>
        </w:r>
        <w:r>
          <w:fldChar w:fldCharType="separate"/>
        </w:r>
        <w:r>
          <w:t>38</w:t>
        </w:r>
        <w:r>
          <w:fldChar w:fldCharType="end"/>
        </w:r>
      </w:hyperlink>
    </w:p>
    <w:p>
      <w:pPr>
        <w:pStyle w:val="TOC2"/>
        <w:tabs>
          <w:tab w:val="right" w:leader="dot" w:pos="8306"/>
        </w:tabs>
      </w:pPr>
      <w:hyperlink w:anchor="_Toc4457" w:history="1">
        <w:r>
          <w:rPr>
            <w:rFonts w:ascii="仿宋" w:eastAsia="仿宋" w:hAnsi="仿宋" w:cs="仿宋" w:hint="eastAsia"/>
            <w:lang w:eastAsia="zh-CN"/>
          </w:rPr>
          <w:t>(二)、质量控制措施</w:t>
        </w:r>
        <w:r>
          <w:tab/>
        </w:r>
        <w:r>
          <w:fldChar w:fldCharType="begin"/>
        </w:r>
        <w:r>
          <w:instrText xml:space="preserve"> PAGEREF _Toc4457 \h </w:instrText>
        </w:r>
        <w:r>
          <w:fldChar w:fldCharType="separate"/>
        </w:r>
        <w:r>
          <w:t>40</w:t>
        </w:r>
        <w:r>
          <w:fldChar w:fldCharType="end"/>
        </w:r>
      </w:hyperlink>
    </w:p>
    <w:p>
      <w:pPr>
        <w:pStyle w:val="TOC2"/>
        <w:tabs>
          <w:tab w:val="right" w:leader="dot" w:pos="8306"/>
        </w:tabs>
      </w:pPr>
      <w:hyperlink w:anchor="_Toc1823" w:history="1">
        <w:r>
          <w:rPr>
            <w:rFonts w:ascii="仿宋" w:eastAsia="仿宋" w:hAnsi="仿宋" w:cs="仿宋" w:hint="eastAsia"/>
            <w:lang w:eastAsia="zh-CN"/>
          </w:rPr>
          <w:t>(三)、监督与评估机制</w:t>
        </w:r>
        <w:r>
          <w:tab/>
        </w:r>
        <w:r>
          <w:fldChar w:fldCharType="begin"/>
        </w:r>
        <w:r>
          <w:instrText xml:space="preserve"> PAGEREF _Toc1823 \h </w:instrText>
        </w:r>
        <w:r>
          <w:fldChar w:fldCharType="separate"/>
        </w:r>
        <w:r>
          <w:t>41</w:t>
        </w:r>
        <w:r>
          <w:fldChar w:fldCharType="end"/>
        </w:r>
      </w:hyperlink>
    </w:p>
    <w:p>
      <w:pPr>
        <w:pStyle w:val="TOC2"/>
        <w:tabs>
          <w:tab w:val="right" w:leader="dot" w:pos="8306"/>
        </w:tabs>
      </w:pPr>
      <w:hyperlink w:anchor="_Toc2786" w:history="1">
        <w:r>
          <w:rPr>
            <w:rFonts w:ascii="仿宋" w:eastAsia="仿宋" w:hAnsi="仿宋" w:cs="仿宋" w:hint="eastAsia"/>
            <w:lang w:eastAsia="zh-CN"/>
          </w:rPr>
          <w:t>(四)、持续改进与反馈</w:t>
        </w:r>
        <w:r>
          <w:tab/>
        </w:r>
        <w:r>
          <w:fldChar w:fldCharType="begin"/>
        </w:r>
        <w:r>
          <w:instrText xml:space="preserve"> PAGEREF _Toc2786 \h </w:instrText>
        </w:r>
        <w:r>
          <w:fldChar w:fldCharType="separate"/>
        </w:r>
        <w:r>
          <w:t>43</w:t>
        </w:r>
        <w:r>
          <w:fldChar w:fldCharType="end"/>
        </w:r>
      </w:hyperlink>
    </w:p>
    <w:p>
      <w:pPr>
        <w:pStyle w:val="TOC1"/>
        <w:tabs>
          <w:tab w:val="right" w:leader="dot" w:pos="8306"/>
        </w:tabs>
      </w:pPr>
      <w:hyperlink w:anchor="_Toc28183" w:history="1">
        <w:r>
          <w:rPr>
            <w:rFonts w:ascii="仿宋" w:eastAsia="仿宋" w:hAnsi="仿宋" w:cs="仿宋" w:hint="eastAsia"/>
            <w:lang w:eastAsia="zh-CN"/>
          </w:rPr>
          <w:t>九、危机管理与应急响应</w:t>
        </w:r>
        <w:r>
          <w:tab/>
        </w:r>
        <w:r>
          <w:fldChar w:fldCharType="begin"/>
        </w:r>
        <w:r>
          <w:instrText xml:space="preserve"> PAGEREF _Toc28183 \h </w:instrText>
        </w:r>
        <w:r>
          <w:fldChar w:fldCharType="separate"/>
        </w:r>
        <w:r>
          <w:t>46</w:t>
        </w:r>
        <w:r>
          <w:fldChar w:fldCharType="end"/>
        </w:r>
      </w:hyperlink>
    </w:p>
    <w:p>
      <w:pPr>
        <w:pStyle w:val="TOC2"/>
        <w:tabs>
          <w:tab w:val="right" w:leader="dot" w:pos="8306"/>
        </w:tabs>
      </w:pPr>
      <w:hyperlink w:anchor="_Toc24938" w:history="1">
        <w:r>
          <w:rPr>
            <w:rFonts w:ascii="仿宋" w:eastAsia="仿宋" w:hAnsi="仿宋" w:cs="仿宋" w:hint="eastAsia"/>
            <w:lang w:eastAsia="zh-CN"/>
          </w:rPr>
          <w:t>(一)、危机预警机制</w:t>
        </w:r>
        <w:r>
          <w:tab/>
        </w:r>
        <w:r>
          <w:fldChar w:fldCharType="begin"/>
        </w:r>
        <w:r>
          <w:instrText xml:space="preserve"> PAGEREF _Toc24938 \h </w:instrText>
        </w:r>
        <w:r>
          <w:fldChar w:fldCharType="separate"/>
        </w:r>
        <w:r>
          <w:t>46</w:t>
        </w:r>
        <w:r>
          <w:fldChar w:fldCharType="end"/>
        </w:r>
      </w:hyperlink>
    </w:p>
    <w:p>
      <w:pPr>
        <w:pStyle w:val="TOC2"/>
        <w:tabs>
          <w:tab w:val="right" w:leader="dot" w:pos="8306"/>
        </w:tabs>
      </w:pPr>
      <w:hyperlink w:anchor="_Toc14155" w:history="1">
        <w:r>
          <w:rPr>
            <w:rFonts w:ascii="仿宋" w:eastAsia="仿宋" w:hAnsi="仿宋" w:cs="仿宋" w:hint="eastAsia"/>
            <w:lang w:eastAsia="zh-CN"/>
          </w:rPr>
          <w:t>(二)、应急预案与演练</w:t>
        </w:r>
        <w:r>
          <w:tab/>
        </w:r>
        <w:r>
          <w:fldChar w:fldCharType="begin"/>
        </w:r>
        <w:r>
          <w:instrText xml:space="preserve"> PAGEREF _Toc14155 \h </w:instrText>
        </w:r>
        <w:r>
          <w:fldChar w:fldCharType="separate"/>
        </w:r>
        <w:r>
          <w:t>47</w:t>
        </w:r>
        <w:r>
          <w:fldChar w:fldCharType="end"/>
        </w:r>
      </w:hyperlink>
    </w:p>
    <w:p>
      <w:pPr>
        <w:pStyle w:val="TOC2"/>
        <w:tabs>
          <w:tab w:val="right" w:leader="dot" w:pos="8306"/>
        </w:tabs>
      </w:pPr>
      <w:hyperlink w:anchor="_Toc21003" w:history="1">
        <w:r>
          <w:rPr>
            <w:rFonts w:ascii="仿宋" w:eastAsia="仿宋" w:hAnsi="仿宋" w:cs="仿宋" w:hint="eastAsia"/>
            <w:lang w:eastAsia="zh-CN"/>
          </w:rPr>
          <w:t>(三)、公关与舆情管理</w:t>
        </w:r>
        <w:r>
          <w:tab/>
        </w:r>
        <w:r>
          <w:fldChar w:fldCharType="begin"/>
        </w:r>
        <w:r>
          <w:instrText xml:space="preserve"> PAGEREF _Toc21003 \h </w:instrText>
        </w:r>
        <w:r>
          <w:fldChar w:fldCharType="separate"/>
        </w:r>
        <w:r>
          <w:t>48</w:t>
        </w:r>
        <w:r>
          <w:fldChar w:fldCharType="end"/>
        </w:r>
      </w:hyperlink>
    </w:p>
    <w:p>
      <w:pPr>
        <w:pStyle w:val="TOC2"/>
        <w:tabs>
          <w:tab w:val="right" w:leader="dot" w:pos="8306"/>
        </w:tabs>
      </w:pPr>
      <w:hyperlink w:anchor="_Toc26837" w:history="1">
        <w:r>
          <w:rPr>
            <w:rFonts w:ascii="仿宋" w:eastAsia="仿宋" w:hAnsi="仿宋" w:cs="仿宋" w:hint="eastAsia"/>
            <w:lang w:eastAsia="zh-CN"/>
          </w:rPr>
          <w:t>(四)、危机后期修复与改进</w:t>
        </w:r>
        <w:r>
          <w:tab/>
        </w:r>
        <w:r>
          <w:fldChar w:fldCharType="begin"/>
        </w:r>
        <w:r>
          <w:instrText xml:space="preserve"> PAGEREF _Toc26837 \h </w:instrText>
        </w:r>
        <w:r>
          <w:fldChar w:fldCharType="separate"/>
        </w:r>
        <w:r>
          <w:t>50</w:t>
        </w:r>
        <w:r>
          <w:fldChar w:fldCharType="end"/>
        </w:r>
      </w:hyperlink>
    </w:p>
    <w:p>
      <w:pPr>
        <w:pStyle w:val="TOC1"/>
        <w:tabs>
          <w:tab w:val="right" w:leader="dot" w:pos="8306"/>
        </w:tabs>
      </w:pPr>
      <w:hyperlink w:anchor="_Toc31427" w:history="1">
        <w:r>
          <w:rPr>
            <w:rFonts w:ascii="仿宋" w:eastAsia="仿宋" w:hAnsi="仿宋" w:cs="仿宋" w:hint="eastAsia"/>
            <w:lang w:eastAsia="zh-CN"/>
          </w:rPr>
          <w:t>十、市场营销与品牌推广</w:t>
        </w:r>
        <w:r>
          <w:tab/>
        </w:r>
        <w:r>
          <w:fldChar w:fldCharType="begin"/>
        </w:r>
        <w:r>
          <w:instrText xml:space="preserve"> PAGEREF _Toc31427 \h </w:instrText>
        </w:r>
        <w:r>
          <w:fldChar w:fldCharType="separate"/>
        </w:r>
        <w:r>
          <w:t>52</w:t>
        </w:r>
        <w:r>
          <w:fldChar w:fldCharType="end"/>
        </w:r>
      </w:hyperlink>
    </w:p>
    <w:p>
      <w:pPr>
        <w:pStyle w:val="TOC2"/>
        <w:tabs>
          <w:tab w:val="right" w:leader="dot" w:pos="8306"/>
        </w:tabs>
      </w:pPr>
      <w:hyperlink w:anchor="_Toc18246" w:history="1">
        <w:r>
          <w:rPr>
            <w:rFonts w:ascii="仿宋" w:eastAsia="仿宋" w:hAnsi="仿宋" w:cs="仿宋" w:hint="eastAsia"/>
            <w:lang w:eastAsia="zh-CN"/>
          </w:rPr>
          <w:t>(一)、市场调研与定位</w:t>
        </w:r>
        <w:r>
          <w:tab/>
        </w:r>
        <w:r>
          <w:fldChar w:fldCharType="begin"/>
        </w:r>
        <w:r>
          <w:instrText xml:space="preserve"> PAGEREF _Toc18246 \h </w:instrText>
        </w:r>
        <w:r>
          <w:fldChar w:fldCharType="separate"/>
        </w:r>
        <w:r>
          <w:t>52</w:t>
        </w:r>
        <w:r>
          <w:fldChar w:fldCharType="end"/>
        </w:r>
      </w:hyperlink>
    </w:p>
    <w:p>
      <w:pPr>
        <w:pStyle w:val="TOC2"/>
        <w:tabs>
          <w:tab w:val="right" w:leader="dot" w:pos="8306"/>
        </w:tabs>
      </w:pPr>
      <w:hyperlink w:anchor="_Toc22620" w:history="1">
        <w:r>
          <w:rPr>
            <w:rFonts w:ascii="仿宋" w:eastAsia="仿宋" w:hAnsi="仿宋" w:cs="仿宋" w:hint="eastAsia"/>
            <w:lang w:eastAsia="zh-CN"/>
          </w:rPr>
          <w:t>(二)、营销策略与推广计划</w:t>
        </w:r>
        <w:r>
          <w:tab/>
        </w:r>
        <w:r>
          <w:fldChar w:fldCharType="begin"/>
        </w:r>
        <w:r>
          <w:instrText xml:space="preserve"> PAGEREF _Toc22620 \h </w:instrText>
        </w:r>
        <w:r>
          <w:fldChar w:fldCharType="separate"/>
        </w:r>
        <w:r>
          <w:t>53</w:t>
        </w:r>
        <w:r>
          <w:fldChar w:fldCharType="end"/>
        </w:r>
      </w:hyperlink>
    </w:p>
    <w:p>
      <w:pPr>
        <w:pStyle w:val="TOC2"/>
        <w:tabs>
          <w:tab w:val="right" w:leader="dot" w:pos="8306"/>
        </w:tabs>
      </w:pPr>
      <w:hyperlink w:anchor="_Toc27852" w:history="1">
        <w:r>
          <w:rPr>
            <w:rFonts w:ascii="仿宋" w:eastAsia="仿宋" w:hAnsi="仿宋" w:cs="仿宋" w:hint="eastAsia"/>
            <w:lang w:eastAsia="zh-CN"/>
          </w:rPr>
          <w:t>(三)、客户关系管理</w:t>
        </w:r>
        <w:r>
          <w:tab/>
        </w:r>
        <w:r>
          <w:fldChar w:fldCharType="begin"/>
        </w:r>
        <w:r>
          <w:instrText xml:space="preserve"> PAGEREF _Toc27852 \h </w:instrText>
        </w:r>
        <w:r>
          <w:fldChar w:fldCharType="separate"/>
        </w:r>
        <w:r>
          <w:t>55</w:t>
        </w:r>
        <w:r>
          <w:fldChar w:fldCharType="end"/>
        </w:r>
      </w:hyperlink>
    </w:p>
    <w:p>
      <w:pPr>
        <w:pStyle w:val="TOC2"/>
        <w:tabs>
          <w:tab w:val="right" w:leader="dot" w:pos="8306"/>
        </w:tabs>
      </w:pPr>
      <w:hyperlink w:anchor="_Toc15638" w:history="1">
        <w:r>
          <w:rPr>
            <w:rFonts w:ascii="仿宋" w:eastAsia="仿宋" w:hAnsi="仿宋" w:cs="仿宋" w:hint="eastAsia"/>
            <w:lang w:eastAsia="zh-CN"/>
          </w:rPr>
          <w:t>(四)、品牌建设与维护</w:t>
        </w:r>
        <w:r>
          <w:tab/>
        </w:r>
        <w:r>
          <w:fldChar w:fldCharType="begin"/>
        </w:r>
        <w:r>
          <w:instrText xml:space="preserve"> PAGEREF _Toc15638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微波等离子炬光谱仪企业要想保持竞争力和持续增长，就必须进行战略层面的思考和规划。本方案提供了一个框架，帮助微波等离子炬光谱仪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7057"/>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27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4659"/>
      <w:r>
        <w:rPr>
          <w:rFonts w:ascii="仿宋" w:eastAsia="仿宋" w:hAnsi="仿宋" w:cs="仿宋" w:hint="eastAsia"/>
          <w:sz w:val="28"/>
          <w:lang w:eastAsia="zh-CN"/>
        </w:rPr>
        <w:t>(二)、微波等离子炬光谱仪项目工程建设标准规范</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7130"/>
      <w:r>
        <w:rPr>
          <w:rFonts w:ascii="仿宋" w:eastAsia="仿宋" w:hAnsi="仿宋" w:cs="仿宋" w:hint="eastAsia"/>
          <w:sz w:val="28"/>
          <w:lang w:eastAsia="zh-CN"/>
        </w:rPr>
        <w:t>(三)、微波等离子炬光谱仪项目总平面设计要求</w:t>
      </w:r>
      <w:bookmarkEnd w:id="5"/>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微波等离子炬光谱仪项目总平面设计要求将包括对微波等离子炬光谱仪项目用地的科学规划，确保合理的场地利用和各功能区域的合理布局。这涉及到交通流线、景观绿化、建筑分布等方面的综合考虑。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17090"/>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1361"/>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31966"/>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7416"/>
      <w:r>
        <w:rPr>
          <w:rFonts w:ascii="仿宋" w:eastAsia="仿宋" w:hAnsi="仿宋" w:cs="仿宋" w:hint="eastAsia"/>
          <w:sz w:val="28"/>
          <w:lang w:eastAsia="zh-CN"/>
        </w:rPr>
        <w:t>二、微波等离子炬光谱仪项目概论</w:t>
      </w:r>
      <w:bookmarkEnd w:id="9"/>
    </w:p>
    <w:p>
      <w:pPr>
        <w:pStyle w:val="Heading2"/>
        <w:rPr>
          <w:rFonts w:ascii="仿宋" w:eastAsia="仿宋" w:hAnsi="仿宋" w:cs="仿宋" w:hint="eastAsia"/>
          <w:lang w:eastAsia="zh-CN"/>
        </w:rPr>
      </w:pPr>
      <w:bookmarkStart w:id="10" w:name="_Toc10775"/>
      <w:r>
        <w:rPr>
          <w:rFonts w:ascii="仿宋" w:eastAsia="仿宋" w:hAnsi="仿宋" w:cs="仿宋" w:hint="eastAsia"/>
          <w:lang w:eastAsia="zh-CN"/>
        </w:rPr>
        <w:t>(一)、创新计划及微波等离子炬光谱仪项目性质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XX微波等离子炬光谱仪项目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微波等离子炬光谱仪项目建设性质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微波等离子炬光谱仪项目为新建微波等离子炬光谱仪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1" w:name="_Toc13440"/>
      <w:r>
        <w:rPr>
          <w:rFonts w:ascii="仿宋" w:eastAsia="仿宋" w:hAnsi="仿宋" w:cs="仿宋" w:hint="eastAsia"/>
          <w:sz w:val="28"/>
          <w:lang w:eastAsia="zh-CN"/>
        </w:rPr>
        <w:t>(二)、主管单位与微波等离子炬光谱仪项目执行方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集团秉承着以客户为中心的核心价值观。在服务客户的过程中，我们注重品质、创新和诚信。通过不懈努力，XXX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2" w:name="_Toc20936"/>
      <w:r>
        <w:rPr>
          <w:rFonts w:ascii="仿宋" w:eastAsia="仿宋" w:hAnsi="仿宋" w:cs="仿宋" w:hint="eastAsia"/>
          <w:sz w:val="28"/>
          <w:lang w:eastAsia="zh-CN"/>
        </w:rPr>
        <w:t>(三)、战略协作伙伴</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3" w:name="_Toc19548"/>
      <w:r>
        <w:rPr>
          <w:rFonts w:ascii="仿宋" w:eastAsia="仿宋" w:hAnsi="仿宋" w:cs="仿宋" w:hint="eastAsia"/>
          <w:sz w:val="28"/>
          <w:lang w:eastAsia="zh-CN"/>
        </w:rPr>
        <w:t>(四)、微波等离子炬光谱仪项目提出背景和合理性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微波等离子炬光谱仪项目背景分析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微波等离子炬光谱仪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微波等离子炬光谱仪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微波等离子炬光谱仪项目中取得显著的业绩。微波等离子炬光谱仪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等离子炬光谱仪项目提出之前，公司进行了全面的市场调研和前期验证工作。这包括对潜在市场的需求分析、竞争对手的情报搜集、潜在客户的反馈等。通过这些工作，我们确信微波等离子炬光谱仪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公司的战略规划和业务布局对微波等离子炬光谱仪项目提出起到了指导作用。微波等离子炬光谱仪项目的提出是为了实现公司更广泛的战略目标，强化在特定领域的竞争实力，实现战略的有序推进和全面实施。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4" w:name="_Toc3468"/>
      <w:r>
        <w:rPr>
          <w:rFonts w:ascii="仿宋" w:eastAsia="仿宋" w:hAnsi="仿宋" w:cs="仿宋" w:hint="eastAsia"/>
          <w:sz w:val="28"/>
          <w:lang w:eastAsia="zh-CN"/>
        </w:rPr>
        <w:t>(五)、微波等离子炬光谱仪项目选址和土地综合评估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选址于xxx区，该区地理位置优越，便于物流和人员流动。地处交通枢纽，对于物资运输和市场覆盖都有明显的优势。同时，该区自然环境优美，有利于微波等离子炬光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xxx区具备繁荣的经济环境，市场需求旺盛，为微波等离子炬光谱仪项目提供了广阔的发展空间。区域内产业结构合理，对相关产业的支持和引导政策积极，为微波等离子炬光谱仪项目的发展提供了有力支持。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选址用地面积为XXXX平方米，用地状况平整且面积充足，为微波等离子炬光谱仪项目建设提供了良好的条件。规划布局合理，充分考虑了未来的扩展和发展需求，确保微波等离子炬光谱仪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微波等离子炬光谱仪项目充分考虑生态环保和社会责任。通过采取现代化的环保技术和管理手段，确保微波等离子炬光谱仪项目对周边生态环境的影响最小。微波等离子炬光谱仪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考虑到xxx区的地理位置、区域经济环境、用地状况等因素，该用地选址为微波等离子炬光谱仪项目提供了得天独厚的优势。用地规模适中，布局合理，有望成为微波等离子炬光谱仪项目长期稳健发展的有力支持。</w:t>
      </w:r>
    </w:p>
    <w:p>
      <w:pPr>
        <w:pStyle w:val="Heading2"/>
        <w:ind w:firstLine="560" w:firstLineChars="200"/>
        <w:rPr>
          <w:rFonts w:ascii="仿宋" w:eastAsia="仿宋" w:hAnsi="仿宋" w:cs="仿宋" w:hint="eastAsia"/>
          <w:sz w:val="28"/>
          <w:lang w:eastAsia="zh-CN"/>
        </w:rPr>
      </w:pPr>
      <w:bookmarkStart w:id="15" w:name="_Toc32426"/>
      <w:r>
        <w:rPr>
          <w:rFonts w:ascii="仿宋" w:eastAsia="仿宋" w:hAnsi="仿宋" w:cs="仿宋" w:hint="eastAsia"/>
          <w:sz w:val="28"/>
          <w:lang w:eastAsia="zh-CN"/>
        </w:rPr>
        <w:t>(六)、土木工程建设目标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净用地面积为XXX平方米，建筑物基底占地面积XXX平方米，总建筑面积达到XXX平方米。其中，规划建设主体工程占地XXXX平方米，为微波等离子炬光谱仪项目的核心建设区域。此外，微波等离子炬光谱仪项目规划绿化面积为XXX平方米，通过合理规划和设计，将注重打造绿色、生态友好的微波等离子炬光谱仪项目环境。</w:t>
      </w:r>
    </w:p>
    <w:p>
      <w:pPr>
        <w:pStyle w:val="Heading2"/>
        <w:ind w:firstLine="560" w:firstLineChars="200"/>
        <w:rPr>
          <w:rFonts w:ascii="仿宋" w:eastAsia="仿宋" w:hAnsi="仿宋" w:cs="仿宋" w:hint="eastAsia"/>
          <w:sz w:val="28"/>
          <w:lang w:eastAsia="zh-CN"/>
        </w:rPr>
      </w:pPr>
      <w:bookmarkStart w:id="16" w:name="_Toc30451"/>
      <w:r>
        <w:rPr>
          <w:rFonts w:ascii="仿宋" w:eastAsia="仿宋" w:hAnsi="仿宋" w:cs="仿宋" w:hint="eastAsia"/>
          <w:sz w:val="28"/>
          <w:lang w:eastAsia="zh-CN"/>
        </w:rPr>
        <w:t>(七)、设备采购计划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计划购置设备共计XXX台（套），主要包括：XXX生产线、XX设备、XX机、XX机、XXX仪等。设备购置费用为XXX万元，这些设备将在微波等离子炬光谱仪项目实施中发挥重要作用，支持微波等离子炬光谱仪项目的正常运营和生产。</w:t>
      </w:r>
    </w:p>
    <w:p>
      <w:pPr>
        <w:pStyle w:val="Heading2"/>
        <w:ind w:firstLine="560" w:firstLineChars="200"/>
        <w:rPr>
          <w:rFonts w:ascii="仿宋" w:eastAsia="仿宋" w:hAnsi="仿宋" w:cs="仿宋" w:hint="eastAsia"/>
          <w:sz w:val="28"/>
          <w:lang w:eastAsia="zh-CN"/>
        </w:rPr>
      </w:pPr>
      <w:bookmarkStart w:id="17" w:name="_Toc11803"/>
      <w:r>
        <w:rPr>
          <w:rFonts w:ascii="仿宋" w:eastAsia="仿宋" w:hAnsi="仿宋" w:cs="仿宋" w:hint="eastAsia"/>
          <w:sz w:val="28"/>
          <w:lang w:eastAsia="zh-CN"/>
        </w:rPr>
        <w:t>(八)、产品规划与开发方案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根据微波等离子炬光谱仪项目建设规划，达产年产品规划设计方案为XXX单位/年。这一方案综合考虑了XXX集团企业的发展战略、产品市场定位、资金筹措能力、产能发展需求、技术条件、销售渠道和策略、管理经验，以及相应的配套设备、人员素质，以及微波等离子炬光谱仪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微波等离子炬光谱仪项目采用规模化、流水线生产方式进行布局，秉持“循序渐进、量入而出”的原则。这样的布局有助于提高生产效率，优化生产流程，确保产品质量，同时也有利于实现微波等离子炬光谱仪项目的可持续发展。</w:t>
      </w:r>
    </w:p>
    <w:p>
      <w:pPr>
        <w:pStyle w:val="Heading2"/>
        <w:ind w:firstLine="560" w:firstLineChars="200"/>
        <w:rPr>
          <w:rFonts w:ascii="仿宋" w:eastAsia="仿宋" w:hAnsi="仿宋" w:cs="仿宋" w:hint="eastAsia"/>
          <w:sz w:val="28"/>
          <w:lang w:eastAsia="zh-CN"/>
        </w:rPr>
      </w:pPr>
      <w:bookmarkStart w:id="18" w:name="_Toc24518"/>
      <w:r>
        <w:rPr>
          <w:rFonts w:ascii="仿宋" w:eastAsia="仿宋" w:hAnsi="仿宋" w:cs="仿宋" w:hint="eastAsia"/>
          <w:sz w:val="28"/>
          <w:lang w:eastAsia="zh-CN"/>
        </w:rPr>
        <w:t>(九)、原材料供应保障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基础依赖于一系列主要原材料及辅助材料，其中包括Xxx、xxx、xx、xxx、xx等关键成分。为了确保微波等离子炬光谱仪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微波等离子炬光谱仪项目对原辅材料高标准的要求。他们拥有强大的生产能力和供应链体系，能够灵活应对市场变化，确保在微波等离子炬光谱仪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微波等离子炬光谱仪项目未来扩大生产规模的需求。通过与这些供货商的密切合作，Xxx集团将确保微波等离子炬光谱仪项目在原材料供应方面具有高度的稳定性和可持续性，为微波等离子炬光谱仪项目的长期发展打下坚实的基础。这一战略性选择有助于提升微波等离子炬光谱仪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9" w:name="_Toc24522"/>
      <w:r>
        <w:rPr>
          <w:rFonts w:ascii="仿宋" w:eastAsia="仿宋" w:hAnsi="仿宋" w:cs="仿宋" w:hint="eastAsia"/>
          <w:sz w:val="28"/>
          <w:lang w:eastAsia="zh-CN"/>
        </w:rPr>
        <w:t>(十)、微波等离子炬光谱仪项目能源消耗分析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微波等离子炬光谱仪项目能耗概况：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波等离子炬光谱仪项目年用电量达到XXX千瓦时，相当于消耗了XX吨标准煤。这一电力需求覆盖了XX微波等离子炬光谱仪项目的生产、办公以及公用设施等各方面的用电需求。通过合理的电力规划，确保微波等离子炬光谱仪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微波等离子炬光谱仪项目用水情况：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波等离子炬光谱仪项目年总用水量达到XXX立方米，相当于消耗了XX吨标准煤。主要用水包括生产补给水和办公及生活用水。微波等离子炬光谱仪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微波等离子炬光谱仪项目年用电量和总用水量的综合总耗能量（当量值）为XX吨标准煤/年。在达产年，微波等离子炬光谱仪项目实现了XX吨标准煤/年的综合节能，总节能率达到了XX%。这意味着微波等离子炬光谱仪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数据不仅反映了微波等离子炬光谱仪项目的能源需求和使用情况，还凸显了微波等离子炬光谱仪项目在能源管理和节能方面所取得的显著成就。通过细致的能耗统计和全面的节能措施，微波等离子炬光谱仪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0" w:name="_Toc4449"/>
      <w:r>
        <w:rPr>
          <w:rFonts w:ascii="仿宋" w:eastAsia="仿宋" w:hAnsi="仿宋" w:cs="仿宋" w:hint="eastAsia"/>
          <w:sz w:val="28"/>
          <w:lang w:eastAsia="zh-CN"/>
        </w:rPr>
        <w:t>(十一)、环境保护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规划与设计充分契合xxx产业示范园区的发展方向，遵循了该园区的产业结构调整规划以及国家产业发展政策。我们深刻理解并积极响应国家对产业升级、结构优化的号召，确保微波等离子炬光谱仪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微波等离子炬光谱仪项目采取了全面而实际可行的治理措施，针对各类污染物制定了科学有效的控制方案，严格按照国家规定的排放标准执行。通过微波等离子炬光谱仪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等离子炬光谱仪项目设计中，我们强调了清洁生产的理念，采用了清洁生产工艺，并选择了清洁原材料，以生产环保型产品。同时，我们实施了全面而有效的清洁生产措施，以达到减少和消除污染的目标。在微波等离子炬光谱仪项目建成投产后，各项环境指标将严格符合国家和地方清洁生产的标准要求，确保微波等离子炬光谱仪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1" w:name="_Toc21926"/>
      <w:r>
        <w:rPr>
          <w:rFonts w:ascii="仿宋" w:eastAsia="仿宋" w:hAnsi="仿宋" w:cs="仿宋" w:hint="eastAsia"/>
          <w:sz w:val="28"/>
          <w:lang w:eastAsia="zh-CN"/>
        </w:rPr>
        <w:t>(十二)、微波等离子炬光谱仪项目进度规划与执行</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工程微波等离子炬光谱仪项目建设期限规划：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微波等离子炬光谱仪项目的建设期限被规划为XX个月，这一时间框架是在综合考虑微波等离子炬光谱仪项目规模、复杂性、资源供给等多方面因素的基础上制定的。该期限的设定旨在充分保障微波等离子炬光谱仪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微波等离子炬光谱仪项目分期、分段建设：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微波等离子炬光谱仪项目，将整个微波等离子炬光谱仪项目划分为若干个阶段，并在每个阶段内进行分段建设。这种分期、分段的策略有助于降低微波等离子炬光谱仪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微波等离子炬光谱仪项目分解和工期目标分解：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微波等离子炬光谱仪项目规划中，对微波等离子炬光谱仪项目进行详细的分解，将微波等离子炬光谱仪项目划分为各个子微波等离子炬光谱仪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微波等离子炬光谱仪项目整体的适应性，合理安排各主体工程的施工期，使得它们在时间上错开，降低了微波等离子炬光谱仪项目工程的集中度。这样的叉开实施有助于减轻资源压力，提高施工效率，确保整个微波等离子炬光谱仪项目能够在建设期限内达到预期的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2" w:name="_Toc29679"/>
      <w:r>
        <w:rPr>
          <w:rFonts w:ascii="仿宋" w:eastAsia="仿宋" w:hAnsi="仿宋" w:cs="仿宋" w:hint="eastAsia"/>
          <w:sz w:val="28"/>
          <w:lang w:eastAsia="zh-CN"/>
        </w:rPr>
        <w:t>(十三)、经济效益分析与投资预估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微波等离子炬光谱仪项目总投资及资金构成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微波等离子炬光谱仪项目总投资预计为XXX万元，其中固定资产投资为XXX万元，占微波等离子炬光谱仪项目总投资的XX%；流动资金为XXX万元，占微波等离子炬光谱仪项目总投资的XX%。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目前，该微波等离子炬光谱仪项目的资金筹措阶段由企业自筹，通过内部资金和融资等方式满足微波等离子炬光谱仪项目启动和实施的资金需求。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微波等离子炬光谱仪项目预期经济效益规划目标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预期在达产年实现营业收入达XXX万元，总成本费用为XXX万元，税金及附加为XXX万元，实现利润总额为XXX万元，利税总额为XXX万元，税后净利润达XXX万元，达产年纳税总额为XXX万元。在达产年，微波等离子炬光谱仪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这些预期经济效益规划目标反映了微波等离子炬光谱仪项目在经济层面的可行性和潜在收益，为微波等离子炬光谱仪项目的推进和实施提供了有力的经济支持。</w:t>
      </w:r>
    </w:p>
    <w:p>
      <w:pPr>
        <w:pStyle w:val="Heading2"/>
        <w:ind w:firstLine="560" w:firstLineChars="200"/>
        <w:rPr>
          <w:rFonts w:ascii="仿宋" w:eastAsia="仿宋" w:hAnsi="仿宋" w:cs="仿宋" w:hint="eastAsia"/>
          <w:sz w:val="28"/>
          <w:lang w:eastAsia="zh-CN"/>
        </w:rPr>
      </w:pPr>
      <w:bookmarkStart w:id="23" w:name="_Toc13627"/>
      <w:r>
        <w:rPr>
          <w:rFonts w:ascii="仿宋" w:eastAsia="仿宋" w:hAnsi="仿宋" w:cs="仿宋" w:hint="eastAsia"/>
          <w:sz w:val="28"/>
          <w:lang w:eastAsia="zh-CN"/>
        </w:rPr>
        <w:t>(十四)、报告详解与解释</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1、微波等离子炬光谱仪项目符合政策和示范园区发展需求：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微波等离子炬光谱仪项目不仅完全符合国家产业发展政策和规划要求，还与XXX产业示范园区及XXX产业示范园区的XX行业布局和结构调整政策相契合。微波等离子炬光谱仪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2、微波等离子炬光谱仪项目对示范园区经济的促进作用：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微波等离子炬光谱仪项目”。这一建设将不仅有力促进XXX产业示范园区的经济发展，创造了XX个就业职位，达产年纳税总额达到XX万元，更将通过微波等离子炬光谱仪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3、微波等离子炬光谱仪项目的经济效益和投资回报率：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波等离子炬光谱仪项目达产年投资利润率高达XX%，投资利税率达到XX%，全部投资回报率为XX%，而全部投资回收期仅为XX年（含建设期）。这意味着微波等离子炬光谱仪项目不仅具备强大的盈利能力，同时展现了卓越的抗风险能力，为投资者带来了可观的经济回报，进一步确保了微波等离子炬光谱仪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微波等离子炬光谱仪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在经济效益、社会效益、环境保护和清洁生产等方面，本微波等离子炬光谱仪项目的建设和实施都呈现出积极而可行的前景。</w:t>
      </w:r>
    </w:p>
    <w:p>
      <w:pPr>
        <w:pStyle w:val="Heading1"/>
        <w:ind w:firstLine="560" w:firstLineChars="200"/>
        <w:rPr>
          <w:rFonts w:ascii="仿宋" w:eastAsia="仿宋" w:hAnsi="仿宋" w:cs="仿宋" w:hint="eastAsia"/>
          <w:sz w:val="28"/>
          <w:lang w:eastAsia="zh-CN"/>
        </w:rPr>
      </w:pPr>
      <w:bookmarkStart w:id="24" w:name="_Toc17555"/>
      <w:r>
        <w:rPr>
          <w:rFonts w:ascii="仿宋" w:eastAsia="仿宋" w:hAnsi="仿宋" w:cs="仿宋" w:hint="eastAsia"/>
          <w:sz w:val="28"/>
          <w:lang w:eastAsia="zh-CN"/>
        </w:rPr>
        <w:t>三、后期运营与管理</w:t>
      </w:r>
      <w:bookmarkEnd w:id="24"/>
    </w:p>
    <w:p>
      <w:pPr>
        <w:pStyle w:val="Heading2"/>
        <w:rPr>
          <w:rFonts w:ascii="仿宋" w:eastAsia="仿宋" w:hAnsi="仿宋" w:cs="仿宋" w:hint="eastAsia"/>
          <w:lang w:eastAsia="zh-CN"/>
        </w:rPr>
      </w:pPr>
      <w:bookmarkStart w:id="25" w:name="_Toc26050"/>
      <w:r>
        <w:rPr>
          <w:rFonts w:ascii="仿宋" w:eastAsia="仿宋" w:hAnsi="仿宋" w:cs="仿宋" w:hint="eastAsia"/>
          <w:lang w:eastAsia="zh-CN"/>
        </w:rPr>
        <w:t>(一)、微波等离子炬光谱仪项目运营管理机制</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在微波等离子炬光谱仪项目运营阶段，我们将建立完善的运营管理机制，以确保微波等离子炬光谱仪项目稳健运行和高效管理。关键要点包括：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成立专业化的运营团队，囊括各领域专业人才，确保对微波等离子炬光谱仪项目各方面进行全面管理。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6" w:name="_Toc31168"/>
      <w:r>
        <w:rPr>
          <w:rFonts w:ascii="仿宋" w:eastAsia="仿宋" w:hAnsi="仿宋" w:cs="仿宋" w:hint="eastAsia"/>
          <w:sz w:val="28"/>
          <w:lang w:eastAsia="zh-CN"/>
        </w:rPr>
        <w:t>(二)、人员培训与知识转移</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7" w:name="_Toc26520"/>
      <w:r>
        <w:rPr>
          <w:rFonts w:ascii="仿宋" w:eastAsia="仿宋" w:hAnsi="仿宋" w:cs="仿宋" w:hint="eastAsia"/>
          <w:sz w:val="28"/>
          <w:lang w:eastAsia="zh-CN"/>
        </w:rPr>
        <w:t>(三)、设备维护与保养</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8" w:name="_Toc12101"/>
      <w:r>
        <w:rPr>
          <w:rFonts w:ascii="仿宋" w:eastAsia="仿宋" w:hAnsi="仿宋" w:cs="仿宋" w:hint="eastAsia"/>
          <w:sz w:val="28"/>
          <w:lang w:eastAsia="zh-CN"/>
        </w:rPr>
        <w:t>(四)、定期检查与评估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为保持微波等离子炬光谱仪项目的高效运行和不断改进，我们将定期进行检查与评估：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https://d.book118.com/088036076001006046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E54FC"/>
    <w:rsid w:val="2CCA2C19"/>
    <w:rsid w:val="3F8E54F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88036076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2024-02-28T02:50:00Z</dcterms:created>
  <dcterms:modified xsi:type="dcterms:W3CDTF">2024-02-28T02:51:05Z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088895B4DF3F437EB98672BEA92F55E1_11</vt:lpwstr>
  </property>
  <property fmtid="{D5CDD505-2E9C-101B-9397-08002B2CF9AE}" pid="3" name="KSOProductBuildVer">
    <vt:lpwstr>2052-12.1.0.16388</vt:lpwstr>
  </property>
</Properties>
</file>