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2018-2023年四川长江职业学院高职单招（数学／语文／英语）历年常考试题库含答案解析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“明月松间照，清泉石上流”使用的修辞方法是（）。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A.排比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C.夸张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D.对偶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下列加点的词解释错误的是（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2162402" cy="125743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2402" cy="125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下列诗句运用了比兴方法的是（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A.自我徂尔，三岁食贫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B.女也不爽，士贰其行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C.于嗟鸠兮，无食桑葚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D.淇水汤汤，渐车帷裳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《西厢记·长亭送别》中，“泪添九曲黄河溢，恨压三峰华岳低”两句采用的修辞手法是（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A.比喻、夸张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B.比喻、通感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C.通感、夸张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D.比喻、排比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辛弃疾的作品集是（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A.《淮海词》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B.《漱玉词》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C.《清真词》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D.《稼轩词》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下列文学常识表述完全正确的一项是（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A.鲁迅的《呐喊》、茅盾的《子夜》和巴金的《家》，都是我国现代著名的长篇小说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B.我国现代著名剧作家曹禺的代表作有《雷雨》、《日出》和《龙须沟》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C.新格律诗的“三美”主张指的是“音乐的美”、“绘画的美”、“建筑的美”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D.沈从文的《箱子岩》生动地展现了浙东水乡淳厚古朴的民风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梁实秋是中国现代文学史上著名的（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A.小说家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B.诗人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C.政论家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D.散文家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下面不是茅盾的著名短篇小说集的是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A.《春蚕》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B.《沉落集》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C.《泡沫》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D.《烟云集》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先秦诸子中，善用“欲擒故纵，引君入彀”论辩手法的是（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A.孔子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B.孟子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C.老子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D.庄子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下列《马伶传》的句子中具有讽刺意义的是（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A.耻其技之不若，而去数千里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B.李伶忽失声，匍匐前称弟子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C.或移坐更进之，首不复东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D.见昆山犹之见分宜也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马致远的《天净沙·秋思》最突出的艺术特色是（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A.设景抒情、时空跳跃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B.设景抒情、多用比兴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C.借景抒情、寓情于景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D.借景抒情、多用比兴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“五十步笑百步”这个成语源自（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A.《庄子》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B.《韩非子》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下列作家中，具有“含泪的微笑”艺术风格的是（）。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A.欧·亨利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B.莫泊桑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C.契诃夫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D.福楼拜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《九歌·国殇》的语言特点是（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https://d.book118.com/088052064132006040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1.png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yperlink" Target="https://d.book118.com/088052064132006040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