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2018-2023年天津滨海汽车工程职业学院高职单招（数学／语文／英语）历年常考试题库含答案解析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下列关于欧阳修的表述，错误的一项是（）。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A.新乐府运动的倡导者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B.唐宋八大家之一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C.号醉翁，晚年自称六一居士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D.著有《新五代史》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下列作品中，属于记事散文的是（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A.曹禺《日出》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B.郁达夫《故都的秋》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C.茅盾《香市》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D.鲁迅《灯下漫笔》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《报刘一丈书》中“权者”的形象特征是（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A.狐假虎威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B.贪婪虚伪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C.奴颜婢膝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D.才德称位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“举案齐眉”，“乘舟梦日”、“鲈鱼堪脍”三个典故所涉及的人物依次是（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A.孟光、季鹰、伊尹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B.孟光、伊尹、季鹰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C.伊尹、孟光、季鹰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D.季鹰、伊尹、孟光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柳永《八声甘州（对潇潇暮雨洒江天）》着力抒写的思想情绪是（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A.爱情失意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B.羁旅行役之苦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C.故国之思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D.伤春惜时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七斤的主要性格特征是（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A.见多识广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B.憎恶复辟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C.愚昧落后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D.伺机复辟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马致远《天净沙·秋思》的“枯藤老树昏鸦，小桥流水人家，古道西风瘦马”的修辞手法是（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B.排比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C.鼎足对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《日出》中没有下面哪一个人物（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A.翠翠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B.陈白露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C.翠喜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D.小东西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古语“多行不义必自毙”出自（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D.《战国策》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“易安居士”是指（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B.王安石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D.李清照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先秦诸子散文中最富于浪漫色彩的是（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B.《庄子》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C.《荀子》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D.《韩非子》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《李将军列传》中，李广和李蔡的对比描写，主要是为了表现李广的（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A.骁勇善战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B.爱护士卒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C.乐观旷达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D.白首未封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李清照《声声慢》（寻寻觅觅）是（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A.婉约词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B.豪放词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C.风雅词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D.田园词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下面不是茅盾的著名散文作品的是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A.《白杨礼赞》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B.《故都的秋》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C.《风景谈》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https://d.book118.com/088056111132006040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088056111132006040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