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32" w:lineRule="exact"/>
        <w:ind w:right="2655"/>
      </w:pPr>
      <w:r>
        <w:rPr>
          <w:w w:val="95"/>
        </w:rPr>
        <w:t>济南长峰医院病历书写作业指导书</w:t>
      </w:r>
    </w:p>
    <w:p>
      <w:pPr>
        <w:pStyle w:val="BodyText"/>
        <w:spacing w:before="12"/>
        <w:ind w:left="0"/>
        <w:rPr>
          <w:b/>
          <w:sz w:val="82"/>
        </w:rPr>
      </w:pPr>
    </w:p>
    <w:p>
      <w:pPr>
        <w:pStyle w:val="BodyText"/>
      </w:pPr>
      <w:r>
        <w:rPr>
          <w:b/>
          <w:position w:val="5"/>
          <w:sz w:val="42"/>
        </w:rPr>
        <w:t>1.0</w:t>
      </w:r>
      <w:r>
        <w:rPr>
          <w:b/>
          <w:spacing w:val="-2"/>
          <w:position w:val="5"/>
          <w:sz w:val="42"/>
        </w:rPr>
        <w:t xml:space="preserve"> 目的</w:t>
      </w:r>
      <w:r>
        <w:t>：依据《住院诊疗效劳程序》原则和本作业指导书的规定，对病历的书写进</w:t>
      </w:r>
    </w:p>
    <w:p>
      <w:pPr>
        <w:pStyle w:val="BodyText"/>
        <w:spacing w:before="288" w:line="316" w:lineRule="auto"/>
        <w:ind w:right="466"/>
      </w:pPr>
      <w:r>
        <w:rPr>
          <w:spacing w:val="-1"/>
        </w:rPr>
        <w:t>行全流程的监控与指导的标准化掌握，为医生供给一个合理，流畅的作业流程，确保病</w:t>
      </w:r>
      <w:r>
        <w:t>历书写准确无误。</w:t>
      </w:r>
    </w:p>
    <w:p>
      <w:pPr>
        <w:spacing w:before="76"/>
        <w:ind w:left="110" w:right="0" w:firstLine="0"/>
        <w:jc w:val="left"/>
        <w:rPr>
          <w:sz w:val="36"/>
        </w:rPr>
      </w:pPr>
      <w:r>
        <w:rPr>
          <w:b/>
          <w:w w:val="95"/>
          <w:position w:val="5"/>
          <w:sz w:val="42"/>
        </w:rPr>
        <w:t>2.0</w:t>
      </w:r>
      <w:r>
        <w:rPr>
          <w:b/>
          <w:spacing w:val="1"/>
          <w:w w:val="95"/>
          <w:position w:val="5"/>
          <w:sz w:val="42"/>
        </w:rPr>
        <w:t xml:space="preserve"> 适用范围</w:t>
      </w:r>
      <w:r>
        <w:rPr>
          <w:w w:val="95"/>
          <w:position w:val="5"/>
          <w:sz w:val="42"/>
        </w:rPr>
        <w:t>：</w:t>
      </w:r>
      <w:r>
        <w:rPr>
          <w:w w:val="95"/>
          <w:sz w:val="36"/>
        </w:rPr>
        <w:t>适用于全部住院病人的病历书写过程的掌握。</w:t>
      </w:r>
    </w:p>
    <w:p>
      <w:pPr>
        <w:pStyle w:val="Heading2"/>
        <w:numPr>
          <w:ilvl w:val="1"/>
          <w:numId w:val="12"/>
        </w:numPr>
        <w:tabs>
          <w:tab w:val="left" w:pos="853"/>
        </w:tabs>
        <w:spacing w:before="362" w:after="0" w:line="240" w:lineRule="auto"/>
        <w:ind w:left="852" w:right="0" w:hanging="743"/>
        <w:jc w:val="left"/>
      </w:pPr>
      <w:r>
        <w:rPr>
          <w:w w:val="95"/>
        </w:rPr>
        <w:t>职责</w:t>
      </w:r>
    </w:p>
    <w:p>
      <w:pPr>
        <w:pStyle w:val="ListParagraph"/>
        <w:numPr>
          <w:ilvl w:val="1"/>
          <w:numId w:val="12"/>
        </w:numPr>
        <w:tabs>
          <w:tab w:val="left" w:pos="1198"/>
        </w:tabs>
        <w:spacing w:before="324" w:after="0" w:line="316" w:lineRule="auto"/>
        <w:ind w:left="110" w:right="452" w:firstLine="360"/>
        <w:jc w:val="both"/>
        <w:rPr>
          <w:sz w:val="36"/>
        </w:rPr>
      </w:pPr>
      <w:r>
        <w:rPr>
          <w:b/>
          <w:spacing w:val="-1"/>
          <w:sz w:val="36"/>
        </w:rPr>
        <w:t>主管医生</w:t>
      </w:r>
      <w:r>
        <w:rPr>
          <w:sz w:val="36"/>
        </w:rPr>
        <w:t>：通过问诊、查体、关心检查、诊断、治疗、护理等医疗活动获得有关资料，并进展归纳、分析、整理并准时记录。</w:t>
      </w:r>
    </w:p>
    <w:p>
      <w:pPr>
        <w:pStyle w:val="ListParagraph"/>
        <w:numPr>
          <w:ilvl w:val="1"/>
          <w:numId w:val="12"/>
        </w:numPr>
        <w:tabs>
          <w:tab w:val="left" w:pos="1108"/>
        </w:tabs>
        <w:spacing w:before="0" w:after="0" w:line="240" w:lineRule="auto"/>
        <w:ind w:left="1107" w:right="0" w:hanging="638"/>
        <w:jc w:val="both"/>
        <w:rPr>
          <w:sz w:val="36"/>
        </w:rPr>
      </w:pPr>
      <w:r>
        <w:rPr>
          <w:b/>
          <w:w w:val="95"/>
          <w:sz w:val="36"/>
        </w:rPr>
        <w:t>病房护士：</w:t>
      </w:r>
      <w:r>
        <w:rPr>
          <w:w w:val="95"/>
          <w:sz w:val="36"/>
        </w:rPr>
        <w:t>负责建立病历、书写护理文书、体温单、做好出住院病历排序等。</w:t>
      </w:r>
    </w:p>
    <w:p>
      <w:pPr>
        <w:pStyle w:val="ListParagraph"/>
        <w:numPr>
          <w:ilvl w:val="1"/>
          <w:numId w:val="12"/>
        </w:numPr>
        <w:tabs>
          <w:tab w:val="left" w:pos="1108"/>
        </w:tabs>
        <w:spacing w:before="147" w:after="0" w:line="316" w:lineRule="auto"/>
        <w:ind w:left="110" w:right="466" w:firstLine="360"/>
        <w:jc w:val="both"/>
        <w:rPr>
          <w:sz w:val="36"/>
        </w:rPr>
      </w:pPr>
      <w:r>
        <w:rPr>
          <w:b/>
          <w:sz w:val="36"/>
        </w:rPr>
        <w:t xml:space="preserve">质控医生、护士: </w:t>
      </w:r>
      <w:r>
        <w:rPr>
          <w:sz w:val="36"/>
        </w:rPr>
        <w:t>负责本科住院患者的病历质量〔包括根底、环节和终末质量〕</w:t>
      </w:r>
      <w:r>
        <w:rPr>
          <w:spacing w:val="-177"/>
          <w:sz w:val="36"/>
        </w:rPr>
        <w:t xml:space="preserve"> </w:t>
      </w:r>
      <w:r>
        <w:rPr>
          <w:spacing w:val="-1"/>
          <w:sz w:val="36"/>
        </w:rPr>
        <w:t>的检查把关，协调科室间有关病历事宜。定期抽查运行病历、出院病历的书写质量，准时</w:t>
      </w:r>
      <w:r>
        <w:rPr>
          <w:sz w:val="36"/>
        </w:rPr>
        <w:t>汇总、反响，不断提高病历书写质量。</w:t>
      </w:r>
    </w:p>
    <w:p>
      <w:pPr>
        <w:pStyle w:val="ListParagraph"/>
        <w:numPr>
          <w:ilvl w:val="1"/>
          <w:numId w:val="12"/>
        </w:numPr>
        <w:tabs>
          <w:tab w:val="left" w:pos="1108"/>
        </w:tabs>
        <w:spacing w:before="0" w:after="0" w:line="316" w:lineRule="auto"/>
        <w:ind w:left="110" w:right="542" w:firstLine="360"/>
        <w:jc w:val="both"/>
        <w:rPr>
          <w:sz w:val="36"/>
        </w:rPr>
      </w:pPr>
      <w:r>
        <w:rPr>
          <w:b/>
          <w:spacing w:val="-1"/>
          <w:sz w:val="36"/>
        </w:rPr>
        <w:t>上级医师</w:t>
      </w:r>
      <w:r>
        <w:rPr>
          <w:sz w:val="36"/>
        </w:rPr>
        <w:t>：指导和检查下级医师病历的书写，准时进展修改、补充、签名，非本院执业医师书写的病历内容须有本院执业医师签名。</w:t>
      </w:r>
    </w:p>
    <w:p>
      <w:pPr>
        <w:pStyle w:val="ListParagraph"/>
        <w:numPr>
          <w:ilvl w:val="1"/>
          <w:numId w:val="12"/>
        </w:numPr>
        <w:tabs>
          <w:tab w:val="left" w:pos="1108"/>
        </w:tabs>
        <w:spacing w:before="0" w:after="0" w:line="316" w:lineRule="auto"/>
        <w:ind w:left="110" w:right="549" w:firstLine="360"/>
        <w:jc w:val="both"/>
        <w:rPr>
          <w:sz w:val="36"/>
        </w:rPr>
      </w:pPr>
      <w:r>
        <w:rPr>
          <w:b/>
          <w:spacing w:val="-1"/>
          <w:sz w:val="36"/>
        </w:rPr>
        <w:t>手术医师：</w:t>
      </w:r>
      <w:r>
        <w:rPr>
          <w:spacing w:val="-1"/>
          <w:sz w:val="36"/>
        </w:rPr>
        <w:t>术前争论、术前小结、手术前手术记录、手术后首次病程记录、手术</w:t>
      </w:r>
      <w:r>
        <w:rPr>
          <w:sz w:val="36"/>
        </w:rPr>
        <w:t>安全核查记录</w:t>
      </w:r>
    </w:p>
    <w:p>
      <w:pPr>
        <w:pStyle w:val="ListParagraph"/>
        <w:numPr>
          <w:ilvl w:val="1"/>
          <w:numId w:val="12"/>
        </w:numPr>
        <w:tabs>
          <w:tab w:val="left" w:pos="748"/>
        </w:tabs>
        <w:spacing w:before="0" w:after="0" w:line="461" w:lineRule="exact"/>
        <w:ind w:left="748" w:right="0" w:hanging="638"/>
        <w:jc w:val="left"/>
        <w:rPr>
          <w:sz w:val="36"/>
        </w:rPr>
      </w:pPr>
      <w:r>
        <w:rPr>
          <w:b/>
          <w:w w:val="95"/>
          <w:sz w:val="36"/>
        </w:rPr>
        <w:t>麻醉医师</w:t>
      </w:r>
      <w:r>
        <w:rPr>
          <w:w w:val="95"/>
          <w:sz w:val="36"/>
        </w:rPr>
        <w:t>：麻醉前访视、麻醉记录手术安全核查记录、麻醉术后访视记录、</w:t>
      </w:r>
    </w:p>
    <w:p>
      <w:pPr>
        <w:pStyle w:val="ListParagraph"/>
        <w:numPr>
          <w:ilvl w:val="1"/>
          <w:numId w:val="12"/>
        </w:numPr>
        <w:tabs>
          <w:tab w:val="left" w:pos="748"/>
        </w:tabs>
        <w:spacing w:before="145" w:after="0" w:line="316" w:lineRule="auto"/>
        <w:ind w:left="110" w:right="218" w:firstLine="0"/>
        <w:jc w:val="left"/>
        <w:rPr>
          <w:sz w:val="36"/>
        </w:rPr>
      </w:pPr>
      <w:r>
        <w:rPr>
          <w:b/>
          <w:spacing w:val="-2"/>
          <w:sz w:val="36"/>
        </w:rPr>
        <w:t>病案室医生：</w:t>
      </w:r>
      <w:r>
        <w:rPr>
          <w:spacing w:val="-1"/>
          <w:sz w:val="36"/>
        </w:rPr>
        <w:t>负责病案资料的收集、整理、归档、借阅供给、对外复印、分类编码、</w:t>
      </w:r>
      <w:r>
        <w:rPr>
          <w:sz w:val="36"/>
        </w:rPr>
        <w:t>质量监控、索引登记、存储等，抽查出院病历质量并进展评分，准时汇总、分析，通报科室，上报医院相关职能部门。满足患者、医务人员、行政部门、保险及法律等对病案的需求。</w:t>
      </w:r>
    </w:p>
    <w:p>
      <w:pPr>
        <w:pStyle w:val="ListParagraph"/>
        <w:numPr>
          <w:ilvl w:val="1"/>
          <w:numId w:val="12"/>
        </w:numPr>
        <w:tabs>
          <w:tab w:val="left" w:pos="741"/>
        </w:tabs>
        <w:spacing w:before="0" w:after="0" w:line="459" w:lineRule="exact"/>
        <w:ind w:left="740" w:right="0" w:hanging="631"/>
        <w:jc w:val="left"/>
        <w:rPr>
          <w:sz w:val="36"/>
        </w:rPr>
      </w:pPr>
      <w:r>
        <w:rPr>
          <w:sz w:val="36"/>
        </w:rPr>
        <w:t>手术室护士：手术安全核查记录、手术清点记录、手术危重记录单</w:t>
      </w:r>
    </w:p>
    <w:p>
      <w:pPr>
        <w:pStyle w:val="Heading2"/>
        <w:numPr>
          <w:ilvl w:val="1"/>
          <w:numId w:val="11"/>
        </w:numPr>
        <w:tabs>
          <w:tab w:val="left" w:pos="1173"/>
        </w:tabs>
        <w:spacing w:before="221" w:after="0" w:line="240" w:lineRule="auto"/>
        <w:ind w:left="1172" w:right="0" w:hanging="852"/>
        <w:jc w:val="left"/>
      </w:pPr>
      <w:r>
        <w:rPr>
          <w:w w:val="95"/>
        </w:rPr>
        <w:t>操作标准</w:t>
      </w:r>
    </w:p>
    <w:p>
      <w:pPr>
        <w:pStyle w:val="Heading3"/>
        <w:numPr>
          <w:ilvl w:val="1"/>
          <w:numId w:val="11"/>
        </w:numPr>
        <w:tabs>
          <w:tab w:val="left" w:pos="748"/>
        </w:tabs>
        <w:spacing w:before="324" w:after="0" w:line="240" w:lineRule="auto"/>
        <w:ind w:left="748" w:right="0" w:hanging="638"/>
        <w:jc w:val="left"/>
      </w:pPr>
      <w:r>
        <w:rPr>
          <w:w w:val="95"/>
        </w:rPr>
        <w:t>病历书写根本要求</w:t>
      </w:r>
    </w:p>
    <w:p>
      <w:pPr>
        <w:pStyle w:val="BodyText"/>
        <w:spacing w:before="76"/>
      </w:pPr>
      <w:r>
        <w:t>1、病历书写应当客观、真实、准确、准时、完整、标准。</w:t>
      </w:r>
    </w:p>
    <w:p>
      <w:pPr>
        <w:pStyle w:val="BodyText"/>
        <w:spacing w:before="147"/>
      </w:pPr>
      <w:r>
        <w:t>2、依据规定的格式的内容在规定的时限内完成〔包括上级医师修改病历〕。</w:t>
      </w:r>
    </w:p>
    <w:p>
      <w:pPr>
        <w:pStyle w:val="BodyText"/>
        <w:spacing w:before="144" w:line="316" w:lineRule="auto"/>
        <w:ind w:right="646"/>
      </w:pPr>
      <w:r>
        <w:rPr>
          <w:spacing w:val="-1"/>
        </w:rPr>
        <w:t>3、病历书写应当使用蓝黑墨水、碳素墨水，需复写的病历资料可以使用蓝或黑色油水</w:t>
      </w:r>
      <w:r>
        <w:t>的圆珠笔。取消医嘱用红色墨水笔标“取消”字样。</w:t>
      </w:r>
    </w:p>
    <w:p>
      <w:pPr>
        <w:pStyle w:val="BodyText"/>
        <w:spacing w:line="316" w:lineRule="auto"/>
        <w:ind w:right="646"/>
      </w:pPr>
      <w:r>
        <w:rPr>
          <w:spacing w:val="-1"/>
        </w:rPr>
        <w:t>4、病历书写应当使用中文，通用的外文缩写和无正式中文译名的病症、体征、疾病名</w:t>
      </w:r>
      <w:r>
        <w:t>称等可以使用外文。</w:t>
      </w:r>
    </w:p>
    <w:p>
      <w:pPr>
        <w:spacing w:after="0" w:line="316" w:lineRule="auto"/>
        <w:sectPr>
          <w:footerReference w:type="default" r:id="rId4"/>
          <w:type w:val="continuous"/>
          <w:pgSz w:w="17860" w:h="25260"/>
          <w:pgMar w:top="1340" w:right="1640" w:bottom="2340" w:left="1960" w:header="708" w:footer="2157"/>
          <w:pgNumType w:start="1"/>
          <w:cols w:space="708"/>
        </w:sectPr>
      </w:pPr>
    </w:p>
    <w:p>
      <w:pPr>
        <w:pStyle w:val="BodyText"/>
        <w:spacing w:before="21" w:line="316" w:lineRule="auto"/>
        <w:ind w:right="646"/>
      </w:pPr>
      <w:r>
        <w:rPr>
          <w:spacing w:val="-1"/>
        </w:rPr>
        <w:t>5、病历书写应标准使用医学术语，文字工整，字迹清楚，表述准确，语句通顺，标点</w:t>
      </w:r>
      <w:r>
        <w:t>正确。</w:t>
      </w:r>
    </w:p>
    <w:p>
      <w:pPr>
        <w:pStyle w:val="BodyText"/>
        <w:spacing w:line="316" w:lineRule="auto"/>
        <w:ind w:right="466"/>
      </w:pPr>
      <w:r>
        <w:t>6、病历书写过程中消灭错字时，应当用双线划在错字上，保存原记录清楚、可辨，并</w:t>
      </w:r>
      <w:r>
        <w:rPr>
          <w:spacing w:val="-1"/>
        </w:rPr>
        <w:t>注明修改时间，修改人签名。不得承受刮、粘、涂等方法掩盖或去除原来的字迹。上级</w:t>
      </w:r>
      <w:r>
        <w:t>医务人员有审查修改下级医务人员书写的病历的责任。</w:t>
      </w:r>
    </w:p>
    <w:p>
      <w:pPr>
        <w:pStyle w:val="BodyText"/>
        <w:spacing w:line="316" w:lineRule="auto"/>
        <w:ind w:right="466"/>
      </w:pPr>
      <w:r>
        <w:t>7、病历应当依据规定由相应的医务人员书写签名。各级医务人员只能签自己的名字，</w:t>
      </w:r>
      <w:r>
        <w:rPr>
          <w:spacing w:val="1"/>
        </w:rPr>
        <w:t xml:space="preserve"> </w:t>
      </w:r>
      <w:r>
        <w:rPr>
          <w:spacing w:val="-1"/>
        </w:rPr>
        <w:t>不得仿照或替代他人签名。实习医务人员、试用期医务人员书写的病历，应当经过本医</w:t>
      </w:r>
      <w:r>
        <w:rPr>
          <w:spacing w:val="-8"/>
        </w:rPr>
        <w:t>疗机构注册的医务人员批阅、修改并签名。进修医务人员由医疗机构依据其胜任本专业</w:t>
      </w:r>
      <w:r>
        <w:t>工作实际状况认定后书写病历。</w:t>
      </w:r>
    </w:p>
    <w:p>
      <w:pPr>
        <w:pStyle w:val="BodyText"/>
        <w:spacing w:line="316" w:lineRule="auto"/>
        <w:ind w:right="466"/>
        <w:jc w:val="both"/>
      </w:pPr>
      <w:r>
        <w:t>8、病历书写一律使用阿拉伯数字书写日期和时间，承受24</w:t>
      </w:r>
      <w:r>
        <w:rPr>
          <w:spacing w:val="-10"/>
        </w:rPr>
        <w:t xml:space="preserve"> 小时制记录。一般时间记录</w:t>
      </w:r>
      <w:r>
        <w:rPr>
          <w:spacing w:val="-1"/>
        </w:rPr>
        <w:t>年、月、日、时，急诊病历、病危患者病程记录、抢救时间、死亡时间、医嘱下达时间</w:t>
      </w:r>
      <w:r>
        <w:t>等需记录至分钟。</w:t>
      </w:r>
    </w:p>
    <w:p>
      <w:pPr>
        <w:pStyle w:val="BodyText"/>
        <w:spacing w:line="316" w:lineRule="auto"/>
        <w:ind w:right="544"/>
        <w:jc w:val="both"/>
      </w:pPr>
      <w:r>
        <w:t>9、病历中各种记录单眉栏填写齐全〔姓名、住院号等</w:t>
      </w:r>
      <w:r>
        <w:rPr>
          <w:spacing w:val="-240"/>
        </w:rPr>
        <w:t>〕</w:t>
      </w:r>
      <w:r>
        <w:rPr>
          <w:b/>
          <w:spacing w:val="-18"/>
          <w:w w:val="99"/>
        </w:rPr>
        <w:t>，</w:t>
      </w:r>
      <w:r>
        <w:rPr>
          <w:spacing w:val="-2"/>
        </w:rPr>
        <w:t>标注页码，排序正确。每一内</w:t>
      </w:r>
      <w:r>
        <w:rPr>
          <w:spacing w:val="-6"/>
        </w:rPr>
        <w:t xml:space="preserve">容从起始页标注页码，如入院记录第 </w:t>
      </w:r>
      <w:r>
        <w:t>1、2.......</w:t>
      </w:r>
      <w:r>
        <w:rPr>
          <w:spacing w:val="-12"/>
        </w:rPr>
        <w:t xml:space="preserve">页，病程记录第 </w:t>
      </w:r>
      <w:r>
        <w:t>1、2. 页等。</w:t>
      </w:r>
    </w:p>
    <w:p>
      <w:pPr>
        <w:pStyle w:val="BodyText"/>
        <w:spacing w:line="316" w:lineRule="auto"/>
        <w:ind w:right="466"/>
        <w:jc w:val="both"/>
      </w:pPr>
      <w:r>
        <w:rPr>
          <w:spacing w:val="-1"/>
        </w:rPr>
        <w:t>10、各种关心检查报告单要按规定填写完整，不得空项。在收到患者的化验单</w:t>
      </w:r>
      <w:r>
        <w:t>〔检验报告〕</w:t>
      </w:r>
      <w:r>
        <w:rPr>
          <w:spacing w:val="-6"/>
        </w:rPr>
        <w:t xml:space="preserve">、医学影像检查资料等检查结果后 </w:t>
      </w:r>
      <w:r>
        <w:t>24</w:t>
      </w:r>
      <w:r>
        <w:rPr>
          <w:spacing w:val="-12"/>
        </w:rPr>
        <w:t xml:space="preserve"> 小时内归入病历。</w:t>
      </w:r>
    </w:p>
    <w:p>
      <w:pPr>
        <w:pStyle w:val="BodyText"/>
        <w:spacing w:line="314" w:lineRule="auto"/>
        <w:ind w:right="466"/>
        <w:jc w:val="both"/>
      </w:pPr>
      <w:r>
        <w:rPr>
          <w:spacing w:val="-1"/>
        </w:rPr>
        <w:t>11、对需取得患者书面同意方可进展的医疗活动，应当由患者本人签署知情同意书。患者不具备完全民事行为力量时，应当由其法定代理人签字；患者因病无法签字时，应当由其授权的人员签字；为抢救患者，在法定代理人或被授权人无法准时签字的状况下，</w:t>
      </w:r>
      <w:r>
        <w:rPr>
          <w:spacing w:val="-178"/>
        </w:rPr>
        <w:t xml:space="preserve"> </w:t>
      </w:r>
      <w:r>
        <w:t>可由医疗机构负责人或者授权的负责人签字。</w:t>
      </w:r>
    </w:p>
    <w:p>
      <w:pPr>
        <w:pStyle w:val="BodyText"/>
        <w:spacing w:line="316" w:lineRule="auto"/>
        <w:ind w:right="466"/>
      </w:pPr>
      <w:r>
        <w:rPr>
          <w:spacing w:val="-1"/>
        </w:rPr>
        <w:t>12、打印病历应当依据卫生部《病历书写标准》的内容录入并准时打印，由相应医务人</w:t>
      </w:r>
      <w:r>
        <w:t>员手写签名。</w:t>
      </w:r>
    </w:p>
    <w:p>
      <w:pPr>
        <w:pStyle w:val="BodyText"/>
        <w:spacing w:line="316" w:lineRule="auto"/>
        <w:ind w:right="459"/>
      </w:pPr>
      <w:r>
        <w:rPr>
          <w:b/>
          <w:spacing w:val="-1"/>
        </w:rPr>
        <w:t>13</w:t>
      </w:r>
      <w:r>
        <w:rPr>
          <w:b/>
        </w:rPr>
        <w:t>、</w:t>
      </w:r>
      <w:r>
        <w:t>医疗机构打印病历应当统一纸张、字体、字号及排版格式。打印字迹应清楚易认，</w:t>
      </w:r>
      <w:r>
        <w:rPr>
          <w:spacing w:val="-177"/>
        </w:rPr>
        <w:t xml:space="preserve"> </w:t>
      </w:r>
      <w:r>
        <w:t>符合病历保存期限和复印的要求。</w:t>
      </w:r>
    </w:p>
    <w:p>
      <w:pPr>
        <w:pStyle w:val="BodyText"/>
        <w:spacing w:line="316" w:lineRule="auto"/>
        <w:ind w:right="646"/>
      </w:pPr>
      <w:r>
        <w:rPr>
          <w:spacing w:val="-1"/>
        </w:rPr>
        <w:t>14.</w:t>
      </w:r>
      <w:r>
        <w:t>打印病历编辑过程中应当依据权限要求进展修改，已完成录入打印并签名的病历不得修改。</w:t>
      </w:r>
    </w:p>
    <w:p>
      <w:pPr>
        <w:pStyle w:val="Heading3"/>
        <w:spacing w:before="45" w:line="316" w:lineRule="auto"/>
        <w:ind w:left="110" w:right="590" w:firstLine="0"/>
        <w:jc w:val="both"/>
      </w:pPr>
      <w:r>
        <w:rPr>
          <w:spacing w:val="-5"/>
          <w:w w:val="95"/>
        </w:rPr>
        <w:t>因实施保护性医疗措施不宜向患者说明状况的，应当将有关状况告知患者近亲属，由患</w:t>
      </w:r>
      <w:r>
        <w:rPr>
          <w:spacing w:val="122"/>
          <w:w w:val="95"/>
        </w:rPr>
        <w:t xml:space="preserve"> </w:t>
      </w:r>
      <w:r>
        <w:rPr>
          <w:spacing w:val="-11"/>
          <w:w w:val="95"/>
        </w:rPr>
        <w:t>者近亲属签署知情同意书，并准时记录。患者无近亲属的或者患者近亲属无法签署同意</w:t>
      </w:r>
      <w:r>
        <w:rPr>
          <w:spacing w:val="131"/>
          <w:w w:val="95"/>
        </w:rPr>
        <w:t xml:space="preserve"> </w:t>
      </w:r>
      <w:r>
        <w:rPr>
          <w:spacing w:val="-7"/>
        </w:rPr>
        <w:t>书的，由患者的法定代理人或者关系人签署同意书。</w:t>
      </w:r>
      <w:r>
        <w:t>〔代理人需签署授权托付书〕</w:t>
      </w:r>
    </w:p>
    <w:p>
      <w:pPr>
        <w:pStyle w:val="ListParagraph"/>
        <w:numPr>
          <w:ilvl w:val="1"/>
          <w:numId w:val="11"/>
        </w:numPr>
        <w:tabs>
          <w:tab w:val="left" w:pos="748"/>
        </w:tabs>
        <w:spacing w:before="0" w:after="0" w:line="461" w:lineRule="exact"/>
        <w:ind w:left="748" w:right="0" w:hanging="638"/>
        <w:jc w:val="both"/>
        <w:rPr>
          <w:b/>
          <w:sz w:val="36"/>
        </w:rPr>
      </w:pPr>
      <w:r>
        <w:rPr>
          <w:b/>
          <w:w w:val="95"/>
          <w:sz w:val="36"/>
        </w:rPr>
        <w:t>入院病历：</w:t>
      </w:r>
    </w:p>
    <w:p>
      <w:pPr>
        <w:pStyle w:val="BodyText"/>
        <w:spacing w:before="147" w:line="316" w:lineRule="auto"/>
        <w:ind w:right="583" w:firstLine="547"/>
        <w:jc w:val="both"/>
      </w:pPr>
      <w:r>
        <w:rPr>
          <w:spacing w:val="-3"/>
        </w:rPr>
        <w:t xml:space="preserve">包括入院记录、再次或屡次入院记录应当于患者入院后 </w:t>
      </w:r>
      <w:r>
        <w:t>24</w:t>
      </w:r>
      <w:r>
        <w:rPr>
          <w:spacing w:val="-8"/>
        </w:rPr>
        <w:t xml:space="preserve"> 小时内完成；</w:t>
      </w:r>
      <w:r>
        <w:t>24</w:t>
      </w:r>
      <w:r>
        <w:rPr>
          <w:spacing w:val="-12"/>
        </w:rPr>
        <w:t xml:space="preserve"> 小时内</w:t>
      </w:r>
      <w:r>
        <w:rPr>
          <w:spacing w:val="-9"/>
        </w:rPr>
        <w:t xml:space="preserve">入出院记录应当于患者出院后 </w:t>
      </w:r>
      <w:r>
        <w:rPr>
          <w:spacing w:val="-1"/>
        </w:rPr>
        <w:t>24</w:t>
      </w:r>
      <w:r>
        <w:rPr>
          <w:spacing w:val="-15"/>
        </w:rPr>
        <w:t xml:space="preserve"> 小时内完成，</w:t>
      </w:r>
      <w:r>
        <w:rPr>
          <w:spacing w:val="-1"/>
        </w:rPr>
        <w:t>24</w:t>
      </w:r>
      <w:r>
        <w:rPr>
          <w:spacing w:val="-11"/>
        </w:rPr>
        <w:t xml:space="preserve"> 小时内入院死亡记录应当于患者死亡</w:t>
      </w:r>
      <w:r>
        <w:rPr>
          <w:spacing w:val="-45"/>
        </w:rPr>
        <w:t xml:space="preserve">后 </w:t>
      </w:r>
      <w:r>
        <w:t>24</w:t>
      </w:r>
      <w:r>
        <w:rPr>
          <w:spacing w:val="-14"/>
        </w:rPr>
        <w:t xml:space="preserve"> 小时内完成。</w:t>
      </w:r>
    </w:p>
    <w:p>
      <w:pPr>
        <w:pStyle w:val="Heading3"/>
        <w:numPr>
          <w:ilvl w:val="2"/>
          <w:numId w:val="11"/>
        </w:numPr>
        <w:tabs>
          <w:tab w:val="left" w:pos="1108"/>
        </w:tabs>
        <w:spacing w:before="0" w:after="0" w:line="460" w:lineRule="exact"/>
        <w:ind w:left="1107" w:right="0" w:hanging="998"/>
        <w:jc w:val="both"/>
      </w:pPr>
      <w:r>
        <w:rPr>
          <w:w w:val="95"/>
        </w:rPr>
        <w:t>入院记录</w:t>
      </w:r>
    </w:p>
    <w:p>
      <w:pPr>
        <w:spacing w:after="0" w:line="460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https://d.book118.com/088076133010006023</w:t>
        </w:r>
      </w:hyperlink>
    </w:p>
    <w:p>
      <w:pPr>
        <w:spacing w:after="0" w:line="460" w:lineRule="exact"/>
        <w:jc w:val="both"/>
      </w:pPr>
    </w:p>
    <w:sectPr>
      <w:footerReference w:type="default" r:id="rId6"/>
      <w:pgSz w:w="17860" w:h="25260"/>
      <w:pgMar w:top="1520" w:right="1640" w:bottom="2360" w:left="1960" w:header="0" w:footer="215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43.69pt;margin-left:432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43.69pt;margin-left:432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81EAB"/>
    <w:multiLevelType w:val="hybridMultilevel"/>
    <w:tmpl w:val="00000000"/>
    <w:lvl w:ilvl="0">
      <w:start w:val="1"/>
      <w:numFmt w:val="decimal"/>
      <w:lvlText w:val="%1."/>
      <w:lvlJc w:val="left"/>
      <w:pPr>
        <w:ind w:left="119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361"/>
      </w:pPr>
      <w:rPr>
        <w:rFonts w:hint="default"/>
      </w:rPr>
    </w:lvl>
  </w:abstractNum>
  <w:abstractNum w:abstractNumId="1">
    <w:nsid w:val="082B501B"/>
    <w:multiLevelType w:val="hybridMultilevel"/>
    <w:tmpl w:val="00000000"/>
    <w:lvl w:ilvl="0">
      <w:start w:val="4"/>
      <w:numFmt w:val="decimal"/>
      <w:lvlText w:val="%1"/>
      <w:lvlJc w:val="left"/>
      <w:pPr>
        <w:ind w:left="1172" w:hanging="852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172" w:hanging="852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201" w:hanging="1091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%4."/>
      <w:lvlJc w:val="left"/>
      <w:pPr>
        <w:ind w:left="110" w:hanging="109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1300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5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19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79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39" w:hanging="1091"/>
      </w:pPr>
      <w:rPr>
        <w:rFonts w:hint="default"/>
      </w:rPr>
    </w:lvl>
  </w:abstractNum>
  <w:abstractNum w:abstractNumId="2">
    <w:nsid w:val="0DFFB059"/>
    <w:multiLevelType w:val="hybridMultilevel"/>
    <w:tmpl w:val="00000000"/>
    <w:lvl w:ilvl="0">
      <w:start w:val="1"/>
      <w:numFmt w:val="decimal"/>
      <w:lvlText w:val="%1."/>
      <w:lvlJc w:val="left"/>
      <w:pPr>
        <w:ind w:left="119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361"/>
      </w:pPr>
      <w:rPr>
        <w:rFonts w:hint="default"/>
      </w:rPr>
    </w:lvl>
  </w:abstractNum>
  <w:abstractNum w:abstractNumId="3">
    <w:nsid w:val="16534CB7"/>
    <w:multiLevelType w:val="hybridMultilevel"/>
    <w:tmpl w:val="00000000"/>
    <w:lvl w:ilvl="0">
      <w:start w:val="5"/>
      <w:numFmt w:val="decimal"/>
      <w:lvlText w:val="%1."/>
      <w:lvlJc w:val="left"/>
      <w:pPr>
        <w:ind w:left="1730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540"/>
      </w:pPr>
      <w:rPr>
        <w:rFonts w:hint="default"/>
      </w:rPr>
    </w:lvl>
  </w:abstractNum>
  <w:abstractNum w:abstractNumId="4">
    <w:nsid w:val="24528365"/>
    <w:multiLevelType w:val="hybridMultilevel"/>
    <w:tmpl w:val="00000000"/>
    <w:lvl w:ilvl="0">
      <w:start w:val="1"/>
      <w:numFmt w:val="decimal"/>
      <w:lvlText w:val="（%1）"/>
      <w:lvlJc w:val="left"/>
      <w:pPr>
        <w:ind w:left="173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901"/>
      </w:pPr>
      <w:rPr>
        <w:rFonts w:hint="default"/>
      </w:rPr>
    </w:lvl>
  </w:abstractNum>
  <w:abstractNum w:abstractNumId="5">
    <w:nsid w:val="38AB4741"/>
    <w:multiLevelType w:val="hybridMultilevel"/>
    <w:tmpl w:val="00000000"/>
    <w:lvl w:ilvl="0">
      <w:start w:val="1"/>
      <w:numFmt w:val="decimal"/>
      <w:lvlText w:val="(%1)"/>
      <w:lvlJc w:val="left"/>
      <w:pPr>
        <w:ind w:left="1467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3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720"/>
      </w:pPr>
      <w:rPr>
        <w:rFonts w:hint="default"/>
      </w:rPr>
    </w:lvl>
  </w:abstractNum>
  <w:abstractNum w:abstractNumId="6">
    <w:nsid w:val="3CB612E0"/>
    <w:multiLevelType w:val="hybridMultilevel"/>
    <w:tmpl w:val="00000000"/>
    <w:lvl w:ilvl="0">
      <w:start w:val="4"/>
      <w:numFmt w:val="decimal"/>
      <w:lvlText w:val="%1"/>
      <w:lvlJc w:val="left"/>
      <w:pPr>
        <w:ind w:left="1107" w:hanging="99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07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7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(%4)"/>
      <w:lvlJc w:val="left"/>
      <w:pPr>
        <w:ind w:left="748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48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5" w:hanging="541"/>
      </w:pPr>
      <w:rPr>
        <w:rFonts w:hint="default"/>
      </w:rPr>
    </w:lvl>
  </w:abstractNum>
  <w:abstractNum w:abstractNumId="7">
    <w:nsid w:val="4CF25116"/>
    <w:multiLevelType w:val="hybridMultilevel"/>
    <w:tmpl w:val="00000000"/>
    <w:lvl w:ilvl="0">
      <w:start w:val="5"/>
      <w:numFmt w:val="decimal"/>
      <w:lvlText w:val="%1"/>
      <w:lvlJc w:val="left"/>
      <w:pPr>
        <w:ind w:left="1172" w:hanging="1062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172" w:hanging="106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15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38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7" w:hanging="361"/>
      </w:pPr>
      <w:rPr>
        <w:rFonts w:hint="default"/>
      </w:rPr>
    </w:lvl>
  </w:abstractNum>
  <w:abstractNum w:abstractNumId="8">
    <w:nsid w:val="5A413978"/>
    <w:multiLevelType w:val="hybridMultilevel"/>
    <w:tmpl w:val="00000000"/>
    <w:lvl w:ilvl="0">
      <w:start w:val="6"/>
      <w:numFmt w:val="decimal"/>
      <w:lvlText w:val="%1"/>
      <w:lvlJc w:val="left"/>
      <w:pPr>
        <w:ind w:left="1485" w:hanging="742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485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155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38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7" w:hanging="361"/>
      </w:pPr>
      <w:rPr>
        <w:rFonts w:hint="default"/>
      </w:rPr>
    </w:lvl>
  </w:abstractNum>
  <w:abstractNum w:abstractNumId="9">
    <w:nsid w:val="5BCA732D"/>
    <w:multiLevelType w:val="hybridMultilevel"/>
    <w:tmpl w:val="00000000"/>
    <w:lvl w:ilvl="0">
      <w:start w:val="3"/>
      <w:numFmt w:val="decimal"/>
      <w:lvlText w:val="%1"/>
      <w:lvlJc w:val="left"/>
      <w:pPr>
        <w:ind w:left="852" w:hanging="742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852" w:hanging="742"/>
        <w:jc w:val="righ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539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9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742"/>
      </w:pPr>
      <w:rPr>
        <w:rFonts w:hint="default"/>
      </w:rPr>
    </w:lvl>
  </w:abstractNum>
  <w:abstractNum w:abstractNumId="10">
    <w:nsid w:val="7929503D"/>
    <w:multiLevelType w:val="hybridMultilevel"/>
    <w:tmpl w:val="00000000"/>
    <w:lvl w:ilvl="0">
      <w:start w:val="5"/>
      <w:numFmt w:val="decimal"/>
      <w:lvlText w:val="(%1)"/>
      <w:lvlJc w:val="left"/>
      <w:pPr>
        <w:ind w:left="128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</w:abstractNum>
  <w:abstractNum w:abstractNumId="11">
    <w:nsid w:val="7EBA0BBA"/>
    <w:multiLevelType w:val="hybridMultilevel"/>
    <w:tmpl w:val="00000000"/>
    <w:lvl w:ilvl="0">
      <w:start w:val="1"/>
      <w:numFmt w:val="decimal"/>
      <w:lvlText w:val="%1."/>
      <w:lvlJc w:val="left"/>
      <w:pPr>
        <w:ind w:left="110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361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1"/>
  </w:num>
  <w:num w:numId="8">
    <w:abstractNumId w:val="10"/>
  </w:num>
  <w:num w:numId="9">
    <w:abstractNumId w:val="6"/>
  </w:num>
  <w:num w:numId="10">
    <w:abstractNumId w:val="4"/>
  </w:num>
  <w:num w:numId="11">
    <w:abstractNumId w:val="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123" w:right="1788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96"/>
      <w:ind w:left="1172" w:hanging="1063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107" w:hanging="1182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47"/>
      <w:ind w:left="110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80761330100060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2023-10-07T18:00:48Z</dcterms:created>
  <dcterms:modified xsi:type="dcterms:W3CDTF">2023-10-07T18:00:48Z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LastSaved">
    <vt:filetime>2023-10-07T00:00:00Z</vt:filetime>
  </property>
</Properties>
</file>