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汽车内外饰件行业员工职业发展规划与管理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60" w:history="1">
        <w:r>
          <w:rPr>
            <w:rFonts w:ascii="仿宋" w:eastAsia="仿宋" w:hAnsi="仿宋" w:cs="仿宋" w:hint="eastAsia"/>
            <w:lang w:eastAsia="zh-CN"/>
          </w:rPr>
          <w:t>序言</w:t>
        </w:r>
        <w:r>
          <w:tab/>
        </w:r>
        <w:r>
          <w:fldChar w:fldCharType="begin"/>
        </w:r>
        <w:r>
          <w:instrText xml:space="preserve"> PAGEREF _Toc22160 \h </w:instrText>
        </w:r>
        <w:r>
          <w:fldChar w:fldCharType="separate"/>
        </w:r>
        <w:r>
          <w:t>3</w:t>
        </w:r>
        <w:r>
          <w:fldChar w:fldCharType="end"/>
        </w:r>
      </w:hyperlink>
    </w:p>
    <w:p>
      <w:pPr>
        <w:pStyle w:val="TOC1"/>
        <w:tabs>
          <w:tab w:val="right" w:leader="dot" w:pos="8306"/>
        </w:tabs>
      </w:pPr>
      <w:hyperlink w:anchor="_Toc9311" w:history="1">
        <w:r>
          <w:rPr>
            <w:rFonts w:ascii="仿宋" w:eastAsia="仿宋" w:hAnsi="仿宋" w:cs="仿宋" w:hint="eastAsia"/>
            <w:lang w:eastAsia="zh-CN"/>
          </w:rPr>
          <w:t>一、第八章员工绩效管理</w:t>
        </w:r>
        <w:r>
          <w:tab/>
        </w:r>
        <w:r>
          <w:fldChar w:fldCharType="begin"/>
        </w:r>
        <w:r>
          <w:instrText xml:space="preserve"> PAGEREF _Toc9311 \h </w:instrText>
        </w:r>
        <w:r>
          <w:fldChar w:fldCharType="separate"/>
        </w:r>
        <w:r>
          <w:t>3</w:t>
        </w:r>
        <w:r>
          <w:fldChar w:fldCharType="end"/>
        </w:r>
      </w:hyperlink>
    </w:p>
    <w:p>
      <w:pPr>
        <w:pStyle w:val="TOC2"/>
        <w:tabs>
          <w:tab w:val="right" w:leader="dot" w:pos="8306"/>
        </w:tabs>
      </w:pPr>
      <w:hyperlink w:anchor="_Toc19019" w:history="1">
        <w:r>
          <w:rPr>
            <w:rFonts w:ascii="仿宋" w:eastAsia="仿宋" w:hAnsi="仿宋" w:cs="仿宋" w:hint="eastAsia"/>
            <w:lang w:eastAsia="zh-CN"/>
          </w:rPr>
          <w:t>(一)、绩效评估体系建立</w:t>
        </w:r>
        <w:r>
          <w:tab/>
        </w:r>
        <w:r>
          <w:fldChar w:fldCharType="begin"/>
        </w:r>
        <w:r>
          <w:instrText xml:space="preserve"> PAGEREF _Toc19019 \h </w:instrText>
        </w:r>
        <w:r>
          <w:fldChar w:fldCharType="separate"/>
        </w:r>
        <w:r>
          <w:t>3</w:t>
        </w:r>
        <w:r>
          <w:fldChar w:fldCharType="end"/>
        </w:r>
      </w:hyperlink>
    </w:p>
    <w:p>
      <w:pPr>
        <w:pStyle w:val="TOC2"/>
        <w:tabs>
          <w:tab w:val="right" w:leader="dot" w:pos="8306"/>
        </w:tabs>
      </w:pPr>
      <w:hyperlink w:anchor="_Toc4716" w:history="1">
        <w:r>
          <w:rPr>
            <w:rFonts w:ascii="仿宋" w:eastAsia="仿宋" w:hAnsi="仿宋" w:cs="仿宋" w:hint="eastAsia"/>
            <w:lang w:eastAsia="zh-CN"/>
          </w:rPr>
          <w:t>(二)、绩效考核与反馈</w:t>
        </w:r>
        <w:r>
          <w:tab/>
        </w:r>
        <w:r>
          <w:fldChar w:fldCharType="begin"/>
        </w:r>
        <w:r>
          <w:instrText xml:space="preserve"> PAGEREF _Toc4716 \h </w:instrText>
        </w:r>
        <w:r>
          <w:fldChar w:fldCharType="separate"/>
        </w:r>
        <w:r>
          <w:t>4</w:t>
        </w:r>
        <w:r>
          <w:fldChar w:fldCharType="end"/>
        </w:r>
      </w:hyperlink>
    </w:p>
    <w:p>
      <w:pPr>
        <w:pStyle w:val="TOC2"/>
        <w:tabs>
          <w:tab w:val="right" w:leader="dot" w:pos="8306"/>
        </w:tabs>
      </w:pPr>
      <w:hyperlink w:anchor="_Toc5260" w:history="1">
        <w:r>
          <w:rPr>
            <w:rFonts w:ascii="仿宋" w:eastAsia="仿宋" w:hAnsi="仿宋" w:cs="仿宋" w:hint="eastAsia"/>
            <w:lang w:eastAsia="zh-CN"/>
          </w:rPr>
          <w:t>(三)、激励与奖惩机制</w:t>
        </w:r>
        <w:r>
          <w:tab/>
        </w:r>
        <w:r>
          <w:fldChar w:fldCharType="begin"/>
        </w:r>
        <w:r>
          <w:instrText xml:space="preserve"> PAGEREF _Toc5260 \h </w:instrText>
        </w:r>
        <w:r>
          <w:fldChar w:fldCharType="separate"/>
        </w:r>
        <w:r>
          <w:t>4</w:t>
        </w:r>
        <w:r>
          <w:fldChar w:fldCharType="end"/>
        </w:r>
      </w:hyperlink>
    </w:p>
    <w:p>
      <w:pPr>
        <w:pStyle w:val="TOC1"/>
        <w:tabs>
          <w:tab w:val="right" w:leader="dot" w:pos="8306"/>
        </w:tabs>
      </w:pPr>
      <w:hyperlink w:anchor="_Toc9748" w:history="1">
        <w:r>
          <w:rPr>
            <w:rFonts w:ascii="仿宋" w:eastAsia="仿宋" w:hAnsi="仿宋" w:cs="仿宋" w:hint="eastAsia"/>
            <w:lang w:eastAsia="zh-CN"/>
          </w:rPr>
          <w:t>二、员工压力管理及应对措施</w:t>
        </w:r>
        <w:r>
          <w:tab/>
        </w:r>
        <w:r>
          <w:fldChar w:fldCharType="begin"/>
        </w:r>
        <w:r>
          <w:instrText xml:space="preserve"> PAGEREF _Toc9748 \h </w:instrText>
        </w:r>
        <w:r>
          <w:fldChar w:fldCharType="separate"/>
        </w:r>
        <w:r>
          <w:t>5</w:t>
        </w:r>
        <w:r>
          <w:fldChar w:fldCharType="end"/>
        </w:r>
      </w:hyperlink>
    </w:p>
    <w:p>
      <w:pPr>
        <w:pStyle w:val="TOC2"/>
        <w:tabs>
          <w:tab w:val="right" w:leader="dot" w:pos="8306"/>
        </w:tabs>
      </w:pPr>
      <w:hyperlink w:anchor="_Toc29560" w:history="1">
        <w:r>
          <w:rPr>
            <w:rFonts w:ascii="仿宋" w:eastAsia="仿宋" w:hAnsi="仿宋" w:cs="仿宋" w:hint="eastAsia"/>
            <w:lang w:eastAsia="zh-CN"/>
          </w:rPr>
          <w:t>(一)、压力对员工的影响及管理原则</w:t>
        </w:r>
        <w:r>
          <w:tab/>
        </w:r>
        <w:r>
          <w:fldChar w:fldCharType="begin"/>
        </w:r>
        <w:r>
          <w:instrText xml:space="preserve"> PAGEREF _Toc29560 \h </w:instrText>
        </w:r>
        <w:r>
          <w:fldChar w:fldCharType="separate"/>
        </w:r>
        <w:r>
          <w:t>5</w:t>
        </w:r>
        <w:r>
          <w:fldChar w:fldCharType="end"/>
        </w:r>
      </w:hyperlink>
    </w:p>
    <w:p>
      <w:pPr>
        <w:pStyle w:val="TOC2"/>
        <w:tabs>
          <w:tab w:val="right" w:leader="dot" w:pos="8306"/>
        </w:tabs>
      </w:pPr>
      <w:hyperlink w:anchor="_Toc26696" w:history="1">
        <w:r>
          <w:rPr>
            <w:rFonts w:ascii="仿宋" w:eastAsia="仿宋" w:hAnsi="仿宋" w:cs="仿宋" w:hint="eastAsia"/>
            <w:lang w:eastAsia="zh-CN"/>
          </w:rPr>
          <w:t>(二)、压力应对策略及其实施方案</w:t>
        </w:r>
        <w:r>
          <w:tab/>
        </w:r>
        <w:r>
          <w:fldChar w:fldCharType="begin"/>
        </w:r>
        <w:r>
          <w:instrText xml:space="preserve"> PAGEREF _Toc26696 \h </w:instrText>
        </w:r>
        <w:r>
          <w:fldChar w:fldCharType="separate"/>
        </w:r>
        <w:r>
          <w:t>6</w:t>
        </w:r>
        <w:r>
          <w:fldChar w:fldCharType="end"/>
        </w:r>
      </w:hyperlink>
    </w:p>
    <w:p>
      <w:pPr>
        <w:pStyle w:val="TOC2"/>
        <w:tabs>
          <w:tab w:val="right" w:leader="dot" w:pos="8306"/>
        </w:tabs>
      </w:pPr>
      <w:hyperlink w:anchor="_Toc2580" w:history="1">
        <w:r>
          <w:rPr>
            <w:rFonts w:ascii="仿宋" w:eastAsia="仿宋" w:hAnsi="仿宋" w:cs="仿宋" w:hint="eastAsia"/>
            <w:lang w:eastAsia="zh-CN"/>
          </w:rPr>
          <w:t>(三)、压力管理效果的评估及持续改进</w:t>
        </w:r>
        <w:r>
          <w:tab/>
        </w:r>
        <w:r>
          <w:fldChar w:fldCharType="begin"/>
        </w:r>
        <w:r>
          <w:instrText xml:space="preserve"> PAGEREF _Toc2580 \h </w:instrText>
        </w:r>
        <w:r>
          <w:fldChar w:fldCharType="separate"/>
        </w:r>
        <w:r>
          <w:t>7</w:t>
        </w:r>
        <w:r>
          <w:fldChar w:fldCharType="end"/>
        </w:r>
      </w:hyperlink>
    </w:p>
    <w:p>
      <w:pPr>
        <w:pStyle w:val="TOC1"/>
        <w:tabs>
          <w:tab w:val="right" w:leader="dot" w:pos="8306"/>
        </w:tabs>
      </w:pPr>
      <w:hyperlink w:anchor="_Toc7787" w:history="1">
        <w:r>
          <w:rPr>
            <w:rFonts w:ascii="仿宋" w:eastAsia="仿宋" w:hAnsi="仿宋" w:cs="仿宋" w:hint="eastAsia"/>
            <w:lang w:eastAsia="zh-CN"/>
          </w:rPr>
          <w:t>三、汽车内外饰件行业背景分析</w:t>
        </w:r>
        <w:r>
          <w:tab/>
        </w:r>
        <w:r>
          <w:fldChar w:fldCharType="begin"/>
        </w:r>
        <w:r>
          <w:instrText xml:space="preserve"> PAGEREF _Toc7787 \h </w:instrText>
        </w:r>
        <w:r>
          <w:fldChar w:fldCharType="separate"/>
        </w:r>
        <w:r>
          <w:t>8</w:t>
        </w:r>
        <w:r>
          <w:fldChar w:fldCharType="end"/>
        </w:r>
      </w:hyperlink>
    </w:p>
    <w:p>
      <w:pPr>
        <w:pStyle w:val="TOC2"/>
        <w:tabs>
          <w:tab w:val="right" w:leader="dot" w:pos="8306"/>
        </w:tabs>
      </w:pPr>
      <w:hyperlink w:anchor="_Toc17633" w:history="1">
        <w:r>
          <w:rPr>
            <w:rFonts w:ascii="仿宋" w:eastAsia="仿宋" w:hAnsi="仿宋" w:cs="仿宋" w:hint="eastAsia"/>
            <w:lang w:eastAsia="zh-CN"/>
          </w:rPr>
          <w:t>(一)、汽车内外饰件行业背景分析</w:t>
        </w:r>
        <w:r>
          <w:tab/>
        </w:r>
        <w:r>
          <w:fldChar w:fldCharType="begin"/>
        </w:r>
        <w:r>
          <w:instrText xml:space="preserve"> PAGEREF _Toc17633 \h </w:instrText>
        </w:r>
        <w:r>
          <w:fldChar w:fldCharType="separate"/>
        </w:r>
        <w:r>
          <w:t>8</w:t>
        </w:r>
        <w:r>
          <w:fldChar w:fldCharType="end"/>
        </w:r>
      </w:hyperlink>
    </w:p>
    <w:p>
      <w:pPr>
        <w:pStyle w:val="TOC1"/>
        <w:tabs>
          <w:tab w:val="right" w:leader="dot" w:pos="8306"/>
        </w:tabs>
      </w:pPr>
      <w:hyperlink w:anchor="_Toc29950" w:history="1">
        <w:r>
          <w:rPr>
            <w:rFonts w:ascii="仿宋" w:eastAsia="仿宋" w:hAnsi="仿宋" w:cs="仿宋" w:hint="eastAsia"/>
            <w:lang w:eastAsia="zh-CN"/>
          </w:rPr>
          <w:t>四、薪酬制度管理</w:t>
        </w:r>
        <w:r>
          <w:tab/>
        </w:r>
        <w:r>
          <w:fldChar w:fldCharType="begin"/>
        </w:r>
        <w:r>
          <w:instrText xml:space="preserve"> PAGEREF _Toc29950 \h </w:instrText>
        </w:r>
        <w:r>
          <w:fldChar w:fldCharType="separate"/>
        </w:r>
        <w:r>
          <w:t>10</w:t>
        </w:r>
        <w:r>
          <w:fldChar w:fldCharType="end"/>
        </w:r>
      </w:hyperlink>
    </w:p>
    <w:p>
      <w:pPr>
        <w:pStyle w:val="TOC2"/>
        <w:tabs>
          <w:tab w:val="right" w:leader="dot" w:pos="8306"/>
        </w:tabs>
      </w:pPr>
      <w:hyperlink w:anchor="_Toc20569" w:history="1">
        <w:r>
          <w:rPr>
            <w:rFonts w:ascii="仿宋" w:eastAsia="仿宋" w:hAnsi="仿宋" w:cs="仿宋" w:hint="eastAsia"/>
            <w:lang w:eastAsia="zh-CN"/>
          </w:rPr>
          <w:t>(一)、薪酬管理制度</w:t>
        </w:r>
        <w:r>
          <w:tab/>
        </w:r>
        <w:r>
          <w:fldChar w:fldCharType="begin"/>
        </w:r>
        <w:r>
          <w:instrText xml:space="preserve"> PAGEREF _Toc20569 \h </w:instrText>
        </w:r>
        <w:r>
          <w:fldChar w:fldCharType="separate"/>
        </w:r>
        <w:r>
          <w:t>10</w:t>
        </w:r>
        <w:r>
          <w:fldChar w:fldCharType="end"/>
        </w:r>
      </w:hyperlink>
    </w:p>
    <w:p>
      <w:pPr>
        <w:pStyle w:val="TOC2"/>
        <w:tabs>
          <w:tab w:val="right" w:leader="dot" w:pos="8306"/>
        </w:tabs>
      </w:pPr>
      <w:hyperlink w:anchor="_Toc14502" w:history="1">
        <w:r>
          <w:rPr>
            <w:rFonts w:ascii="仿宋" w:eastAsia="仿宋" w:hAnsi="仿宋" w:cs="仿宋" w:hint="eastAsia"/>
            <w:lang w:eastAsia="zh-CN"/>
          </w:rPr>
          <w:t>(二)、奖金制度的制定</w:t>
        </w:r>
        <w:r>
          <w:tab/>
        </w:r>
        <w:r>
          <w:fldChar w:fldCharType="begin"/>
        </w:r>
        <w:r>
          <w:instrText xml:space="preserve"> PAGEREF _Toc14502 \h </w:instrText>
        </w:r>
        <w:r>
          <w:fldChar w:fldCharType="separate"/>
        </w:r>
        <w:r>
          <w:t>13</w:t>
        </w:r>
        <w:r>
          <w:fldChar w:fldCharType="end"/>
        </w:r>
      </w:hyperlink>
    </w:p>
    <w:p>
      <w:pPr>
        <w:pStyle w:val="TOC2"/>
        <w:tabs>
          <w:tab w:val="right" w:leader="dot" w:pos="8306"/>
        </w:tabs>
      </w:pPr>
      <w:hyperlink w:anchor="_Toc6227" w:history="1">
        <w:r>
          <w:rPr>
            <w:rFonts w:ascii="仿宋" w:eastAsia="仿宋" w:hAnsi="仿宋" w:cs="仿宋" w:hint="eastAsia"/>
            <w:lang w:eastAsia="zh-CN"/>
          </w:rPr>
          <w:t>(三)、岗位薪酬体系设计</w:t>
        </w:r>
        <w:r>
          <w:tab/>
        </w:r>
        <w:r>
          <w:fldChar w:fldCharType="begin"/>
        </w:r>
        <w:r>
          <w:instrText xml:space="preserve"> PAGEREF _Toc6227 \h </w:instrText>
        </w:r>
        <w:r>
          <w:fldChar w:fldCharType="separate"/>
        </w:r>
        <w:r>
          <w:t>16</w:t>
        </w:r>
        <w:r>
          <w:fldChar w:fldCharType="end"/>
        </w:r>
      </w:hyperlink>
    </w:p>
    <w:p>
      <w:pPr>
        <w:pStyle w:val="TOC2"/>
        <w:tabs>
          <w:tab w:val="right" w:leader="dot" w:pos="8306"/>
        </w:tabs>
      </w:pPr>
      <w:hyperlink w:anchor="_Toc22654" w:history="1">
        <w:r>
          <w:rPr>
            <w:rFonts w:ascii="仿宋" w:eastAsia="仿宋" w:hAnsi="仿宋" w:cs="仿宋" w:hint="eastAsia"/>
            <w:lang w:eastAsia="zh-CN"/>
          </w:rPr>
          <w:t>(四)、绩效薪酬体系设计</w:t>
        </w:r>
        <w:r>
          <w:tab/>
        </w:r>
        <w:r>
          <w:fldChar w:fldCharType="begin"/>
        </w:r>
        <w:r>
          <w:instrText xml:space="preserve"> PAGEREF _Toc22654 \h </w:instrText>
        </w:r>
        <w:r>
          <w:fldChar w:fldCharType="separate"/>
        </w:r>
        <w:r>
          <w:t>17</w:t>
        </w:r>
        <w:r>
          <w:fldChar w:fldCharType="end"/>
        </w:r>
      </w:hyperlink>
    </w:p>
    <w:p>
      <w:pPr>
        <w:pStyle w:val="TOC1"/>
        <w:tabs>
          <w:tab w:val="right" w:leader="dot" w:pos="8306"/>
        </w:tabs>
      </w:pPr>
      <w:hyperlink w:anchor="_Toc16285" w:history="1">
        <w:r>
          <w:rPr>
            <w:rFonts w:ascii="仿宋" w:eastAsia="仿宋" w:hAnsi="仿宋" w:cs="仿宋" w:hint="eastAsia"/>
            <w:lang w:eastAsia="zh-CN"/>
          </w:rPr>
          <w:t>五、宏观环境分析</w:t>
        </w:r>
        <w:r>
          <w:tab/>
        </w:r>
        <w:r>
          <w:fldChar w:fldCharType="begin"/>
        </w:r>
        <w:r>
          <w:instrText xml:space="preserve"> PAGEREF _Toc16285 \h </w:instrText>
        </w:r>
        <w:r>
          <w:fldChar w:fldCharType="separate"/>
        </w:r>
        <w:r>
          <w:t>19</w:t>
        </w:r>
        <w:r>
          <w:fldChar w:fldCharType="end"/>
        </w:r>
      </w:hyperlink>
    </w:p>
    <w:p>
      <w:pPr>
        <w:pStyle w:val="TOC2"/>
        <w:tabs>
          <w:tab w:val="right" w:leader="dot" w:pos="8306"/>
        </w:tabs>
      </w:pPr>
      <w:hyperlink w:anchor="_Toc971" w:history="1">
        <w:r>
          <w:rPr>
            <w:rFonts w:ascii="仿宋" w:eastAsia="仿宋" w:hAnsi="仿宋" w:cs="仿宋" w:hint="eastAsia"/>
            <w:lang w:eastAsia="zh-CN"/>
          </w:rPr>
          <w:t>(一)、宏观环境分析</w:t>
        </w:r>
        <w:r>
          <w:tab/>
        </w:r>
        <w:r>
          <w:fldChar w:fldCharType="begin"/>
        </w:r>
        <w:r>
          <w:instrText xml:space="preserve"> PAGEREF _Toc971 \h </w:instrText>
        </w:r>
        <w:r>
          <w:fldChar w:fldCharType="separate"/>
        </w:r>
        <w:r>
          <w:t>19</w:t>
        </w:r>
        <w:r>
          <w:fldChar w:fldCharType="end"/>
        </w:r>
      </w:hyperlink>
    </w:p>
    <w:p>
      <w:pPr>
        <w:pStyle w:val="TOC1"/>
        <w:tabs>
          <w:tab w:val="right" w:leader="dot" w:pos="8306"/>
        </w:tabs>
      </w:pPr>
      <w:hyperlink w:anchor="_Toc14669" w:history="1">
        <w:r>
          <w:rPr>
            <w:rFonts w:ascii="仿宋" w:eastAsia="仿宋" w:hAnsi="仿宋" w:cs="仿宋" w:hint="eastAsia"/>
            <w:lang w:eastAsia="zh-CN"/>
          </w:rPr>
          <w:t>六、第三十八章员工社交媒体管理</w:t>
        </w:r>
        <w:r>
          <w:tab/>
        </w:r>
        <w:r>
          <w:fldChar w:fldCharType="begin"/>
        </w:r>
        <w:r>
          <w:instrText xml:space="preserve"> PAGEREF _Toc14669 \h </w:instrText>
        </w:r>
        <w:r>
          <w:fldChar w:fldCharType="separate"/>
        </w:r>
        <w:r>
          <w:t>21</w:t>
        </w:r>
        <w:r>
          <w:fldChar w:fldCharType="end"/>
        </w:r>
      </w:hyperlink>
    </w:p>
    <w:p>
      <w:pPr>
        <w:pStyle w:val="TOC2"/>
        <w:tabs>
          <w:tab w:val="right" w:leader="dot" w:pos="8306"/>
        </w:tabs>
      </w:pPr>
      <w:hyperlink w:anchor="_Toc1684" w:history="1">
        <w:r>
          <w:rPr>
            <w:rFonts w:ascii="仿宋" w:eastAsia="仿宋" w:hAnsi="仿宋" w:cs="仿宋" w:hint="eastAsia"/>
            <w:lang w:eastAsia="zh-CN"/>
          </w:rPr>
          <w:t>(一)、员工社交媒体政策</w:t>
        </w:r>
        <w:r>
          <w:tab/>
        </w:r>
        <w:r>
          <w:fldChar w:fldCharType="begin"/>
        </w:r>
        <w:r>
          <w:instrText xml:space="preserve"> PAGEREF _Toc1684 \h </w:instrText>
        </w:r>
        <w:r>
          <w:fldChar w:fldCharType="separate"/>
        </w:r>
        <w:r>
          <w:t>21</w:t>
        </w:r>
        <w:r>
          <w:fldChar w:fldCharType="end"/>
        </w:r>
      </w:hyperlink>
    </w:p>
    <w:p>
      <w:pPr>
        <w:pStyle w:val="TOC2"/>
        <w:tabs>
          <w:tab w:val="right" w:leader="dot" w:pos="8306"/>
        </w:tabs>
      </w:pPr>
      <w:hyperlink w:anchor="_Toc14733" w:history="1">
        <w:r>
          <w:rPr>
            <w:rFonts w:ascii="仿宋" w:eastAsia="仿宋" w:hAnsi="仿宋" w:cs="仿宋" w:hint="eastAsia"/>
            <w:lang w:eastAsia="zh-CN"/>
          </w:rPr>
          <w:t>(二)、个人品牌与公司形象的关联</w:t>
        </w:r>
        <w:r>
          <w:tab/>
        </w:r>
        <w:r>
          <w:fldChar w:fldCharType="begin"/>
        </w:r>
        <w:r>
          <w:instrText xml:space="preserve"> PAGEREF _Toc14733 \h </w:instrText>
        </w:r>
        <w:r>
          <w:fldChar w:fldCharType="separate"/>
        </w:r>
        <w:r>
          <w:t>22</w:t>
        </w:r>
        <w:r>
          <w:fldChar w:fldCharType="end"/>
        </w:r>
      </w:hyperlink>
    </w:p>
    <w:p>
      <w:pPr>
        <w:pStyle w:val="TOC2"/>
        <w:tabs>
          <w:tab w:val="right" w:leader="dot" w:pos="8306"/>
        </w:tabs>
      </w:pPr>
      <w:hyperlink w:anchor="_Toc25510" w:history="1">
        <w:r>
          <w:rPr>
            <w:rFonts w:ascii="仿宋" w:eastAsia="仿宋" w:hAnsi="仿宋" w:cs="仿宋" w:hint="eastAsia"/>
            <w:lang w:eastAsia="zh-CN"/>
          </w:rPr>
          <w:t>(三)、社交媒体使用准则</w:t>
        </w:r>
        <w:r>
          <w:tab/>
        </w:r>
        <w:r>
          <w:fldChar w:fldCharType="begin"/>
        </w:r>
        <w:r>
          <w:instrText xml:space="preserve"> PAGEREF _Toc25510 \h </w:instrText>
        </w:r>
        <w:r>
          <w:fldChar w:fldCharType="separate"/>
        </w:r>
        <w:r>
          <w:t>23</w:t>
        </w:r>
        <w:r>
          <w:fldChar w:fldCharType="end"/>
        </w:r>
      </w:hyperlink>
    </w:p>
    <w:p>
      <w:pPr>
        <w:pStyle w:val="TOC2"/>
        <w:tabs>
          <w:tab w:val="right" w:leader="dot" w:pos="8306"/>
        </w:tabs>
      </w:pPr>
      <w:hyperlink w:anchor="_Toc8700" w:history="1">
        <w:r>
          <w:rPr>
            <w:rFonts w:ascii="仿宋" w:eastAsia="仿宋" w:hAnsi="仿宋" w:cs="仿宋" w:hint="eastAsia"/>
            <w:lang w:eastAsia="zh-CN"/>
          </w:rPr>
          <w:t>(四)、公司与员工互动</w:t>
        </w:r>
        <w:r>
          <w:tab/>
        </w:r>
        <w:r>
          <w:fldChar w:fldCharType="begin"/>
        </w:r>
        <w:r>
          <w:instrText xml:space="preserve"> PAGEREF _Toc8700 \h </w:instrText>
        </w:r>
        <w:r>
          <w:fldChar w:fldCharType="separate"/>
        </w:r>
        <w:r>
          <w:t>26</w:t>
        </w:r>
        <w:r>
          <w:fldChar w:fldCharType="end"/>
        </w:r>
      </w:hyperlink>
    </w:p>
    <w:p>
      <w:pPr>
        <w:pStyle w:val="TOC2"/>
        <w:tabs>
          <w:tab w:val="right" w:leader="dot" w:pos="8306"/>
        </w:tabs>
      </w:pPr>
      <w:hyperlink w:anchor="_Toc24588" w:history="1">
        <w:r>
          <w:rPr>
            <w:rFonts w:ascii="仿宋" w:eastAsia="仿宋" w:hAnsi="仿宋" w:cs="仿宋" w:hint="eastAsia"/>
            <w:lang w:eastAsia="zh-CN"/>
          </w:rPr>
          <w:t>(五)、公司社交媒体账号管理</w:t>
        </w:r>
        <w:r>
          <w:tab/>
        </w:r>
        <w:r>
          <w:fldChar w:fldCharType="begin"/>
        </w:r>
        <w:r>
          <w:instrText xml:space="preserve"> PAGEREF _Toc24588 \h </w:instrText>
        </w:r>
        <w:r>
          <w:fldChar w:fldCharType="separate"/>
        </w:r>
        <w:r>
          <w:t>27</w:t>
        </w:r>
        <w:r>
          <w:fldChar w:fldCharType="end"/>
        </w:r>
      </w:hyperlink>
    </w:p>
    <w:p>
      <w:pPr>
        <w:pStyle w:val="TOC2"/>
        <w:tabs>
          <w:tab w:val="right" w:leader="dot" w:pos="8306"/>
        </w:tabs>
      </w:pPr>
      <w:hyperlink w:anchor="_Toc28114" w:history="1">
        <w:r>
          <w:rPr>
            <w:rFonts w:ascii="仿宋" w:eastAsia="仿宋" w:hAnsi="仿宋" w:cs="仿宋" w:hint="eastAsia"/>
            <w:lang w:eastAsia="zh-CN"/>
          </w:rPr>
          <w:t>(六)、职业发展机会的分享与推广</w:t>
        </w:r>
        <w:r>
          <w:tab/>
        </w:r>
        <w:r>
          <w:fldChar w:fldCharType="begin"/>
        </w:r>
        <w:r>
          <w:instrText xml:space="preserve"> PAGEREF _Toc28114 \h </w:instrText>
        </w:r>
        <w:r>
          <w:fldChar w:fldCharType="separate"/>
        </w:r>
        <w:r>
          <w:t>28</w:t>
        </w:r>
        <w:r>
          <w:fldChar w:fldCharType="end"/>
        </w:r>
      </w:hyperlink>
    </w:p>
    <w:p>
      <w:pPr>
        <w:pStyle w:val="TOC1"/>
        <w:tabs>
          <w:tab w:val="right" w:leader="dot" w:pos="8306"/>
        </w:tabs>
      </w:pPr>
      <w:hyperlink w:anchor="_Toc4877" w:history="1">
        <w:r>
          <w:rPr>
            <w:rFonts w:ascii="仿宋" w:eastAsia="仿宋" w:hAnsi="仿宋" w:cs="仿宋" w:hint="eastAsia"/>
            <w:lang w:eastAsia="zh-CN"/>
          </w:rPr>
          <w:t>七、第二十八章公司与员工法律关系</w:t>
        </w:r>
        <w:r>
          <w:tab/>
        </w:r>
        <w:r>
          <w:fldChar w:fldCharType="begin"/>
        </w:r>
        <w:r>
          <w:instrText xml:space="preserve"> PAGEREF _Toc4877 \h </w:instrText>
        </w:r>
        <w:r>
          <w:fldChar w:fldCharType="separate"/>
        </w:r>
        <w:r>
          <w:t>29</w:t>
        </w:r>
        <w:r>
          <w:fldChar w:fldCharType="end"/>
        </w:r>
      </w:hyperlink>
    </w:p>
    <w:p>
      <w:pPr>
        <w:pStyle w:val="TOC2"/>
        <w:tabs>
          <w:tab w:val="right" w:leader="dot" w:pos="8306"/>
        </w:tabs>
      </w:pPr>
      <w:hyperlink w:anchor="_Toc1129" w:history="1">
        <w:r>
          <w:rPr>
            <w:rFonts w:ascii="仿宋" w:eastAsia="仿宋" w:hAnsi="仿宋" w:cs="仿宋" w:hint="eastAsia"/>
            <w:lang w:eastAsia="zh-CN"/>
          </w:rPr>
          <w:t>(一)、劳动合同管理</w:t>
        </w:r>
        <w:r>
          <w:tab/>
        </w:r>
        <w:r>
          <w:fldChar w:fldCharType="begin"/>
        </w:r>
        <w:r>
          <w:instrText xml:space="preserve"> PAGEREF _Toc1129 \h </w:instrText>
        </w:r>
        <w:r>
          <w:fldChar w:fldCharType="separate"/>
        </w:r>
        <w:r>
          <w:t>29</w:t>
        </w:r>
        <w:r>
          <w:fldChar w:fldCharType="end"/>
        </w:r>
      </w:hyperlink>
    </w:p>
    <w:p>
      <w:pPr>
        <w:pStyle w:val="TOC2"/>
        <w:tabs>
          <w:tab w:val="right" w:leader="dot" w:pos="8306"/>
        </w:tabs>
      </w:pPr>
      <w:hyperlink w:anchor="_Toc26395" w:history="1">
        <w:r>
          <w:rPr>
            <w:rFonts w:ascii="仿宋" w:eastAsia="仿宋" w:hAnsi="仿宋" w:cs="仿宋" w:hint="eastAsia"/>
            <w:lang w:eastAsia="zh-CN"/>
          </w:rPr>
          <w:t>(二)、法定假期与劳动保障</w:t>
        </w:r>
        <w:r>
          <w:tab/>
        </w:r>
        <w:r>
          <w:fldChar w:fldCharType="begin"/>
        </w:r>
        <w:r>
          <w:instrText xml:space="preserve"> PAGEREF _Toc26395 \h </w:instrText>
        </w:r>
        <w:r>
          <w:fldChar w:fldCharType="separate"/>
        </w:r>
        <w:r>
          <w:t>30</w:t>
        </w:r>
        <w:r>
          <w:fldChar w:fldCharType="end"/>
        </w:r>
      </w:hyperlink>
    </w:p>
    <w:p>
      <w:pPr>
        <w:pStyle w:val="TOC2"/>
        <w:tabs>
          <w:tab w:val="right" w:leader="dot" w:pos="8306"/>
        </w:tabs>
      </w:pPr>
      <w:hyperlink w:anchor="_Toc19683" w:history="1">
        <w:r>
          <w:rPr>
            <w:rFonts w:ascii="仿宋" w:eastAsia="仿宋" w:hAnsi="仿宋" w:cs="仿宋" w:hint="eastAsia"/>
            <w:lang w:eastAsia="zh-CN"/>
          </w:rPr>
          <w:t>(三)、合规经营与风险防范</w:t>
        </w:r>
        <w:r>
          <w:tab/>
        </w:r>
        <w:r>
          <w:fldChar w:fldCharType="begin"/>
        </w:r>
        <w:r>
          <w:instrText xml:space="preserve"> PAGEREF _Toc19683 \h </w:instrText>
        </w:r>
        <w:r>
          <w:fldChar w:fldCharType="separate"/>
        </w:r>
        <w:r>
          <w:t>31</w:t>
        </w:r>
        <w:r>
          <w:fldChar w:fldCharType="end"/>
        </w:r>
      </w:hyperlink>
    </w:p>
    <w:p>
      <w:pPr>
        <w:pStyle w:val="TOC1"/>
        <w:tabs>
          <w:tab w:val="right" w:leader="dot" w:pos="8306"/>
        </w:tabs>
      </w:pPr>
      <w:hyperlink w:anchor="_Toc7016" w:history="1">
        <w:r>
          <w:rPr>
            <w:rFonts w:ascii="仿宋" w:eastAsia="仿宋" w:hAnsi="仿宋" w:cs="仿宋" w:hint="eastAsia"/>
            <w:lang w:eastAsia="zh-CN"/>
          </w:rPr>
          <w:t>八、第三十二章未来发展愿景</w:t>
        </w:r>
        <w:r>
          <w:tab/>
        </w:r>
        <w:r>
          <w:fldChar w:fldCharType="begin"/>
        </w:r>
        <w:r>
          <w:instrText xml:space="preserve"> PAGEREF _Toc7016 \h </w:instrText>
        </w:r>
        <w:r>
          <w:fldChar w:fldCharType="separate"/>
        </w:r>
        <w:r>
          <w:t>32</w:t>
        </w:r>
        <w:r>
          <w:fldChar w:fldCharType="end"/>
        </w:r>
      </w:hyperlink>
    </w:p>
    <w:p>
      <w:pPr>
        <w:pStyle w:val="TOC2"/>
        <w:tabs>
          <w:tab w:val="right" w:leader="dot" w:pos="8306"/>
        </w:tabs>
      </w:pPr>
      <w:hyperlink w:anchor="_Toc29682" w:history="1">
        <w:r>
          <w:rPr>
            <w:rFonts w:ascii="仿宋" w:eastAsia="仿宋" w:hAnsi="仿宋" w:cs="仿宋" w:hint="eastAsia"/>
            <w:lang w:eastAsia="zh-CN"/>
          </w:rPr>
          <w:t>(一)、员工职业生涯管理的未来趋势</w:t>
        </w:r>
        <w:r>
          <w:tab/>
        </w:r>
        <w:r>
          <w:fldChar w:fldCharType="begin"/>
        </w:r>
        <w:r>
          <w:instrText xml:space="preserve"> PAGEREF _Toc29682 \h </w:instrText>
        </w:r>
        <w:r>
          <w:fldChar w:fldCharType="separate"/>
        </w:r>
        <w:r>
          <w:t>32</w:t>
        </w:r>
        <w:r>
          <w:fldChar w:fldCharType="end"/>
        </w:r>
      </w:hyperlink>
    </w:p>
    <w:p>
      <w:pPr>
        <w:pStyle w:val="TOC2"/>
        <w:tabs>
          <w:tab w:val="right" w:leader="dot" w:pos="8306"/>
        </w:tabs>
      </w:pPr>
      <w:hyperlink w:anchor="_Toc4858" w:history="1">
        <w:r>
          <w:rPr>
            <w:rFonts w:ascii="仿宋" w:eastAsia="仿宋" w:hAnsi="仿宋" w:cs="仿宋" w:hint="eastAsia"/>
            <w:lang w:eastAsia="zh-CN"/>
          </w:rPr>
          <w:t>(二)、公司在员工发展中的未来愿景</w:t>
        </w:r>
        <w:r>
          <w:tab/>
        </w:r>
        <w:r>
          <w:fldChar w:fldCharType="begin"/>
        </w:r>
        <w:r>
          <w:instrText xml:space="preserve"> PAGEREF _Toc4858 \h </w:instrText>
        </w:r>
        <w:r>
          <w:fldChar w:fldCharType="separate"/>
        </w:r>
        <w:r>
          <w:t>32</w:t>
        </w:r>
        <w:r>
          <w:fldChar w:fldCharType="end"/>
        </w:r>
      </w:hyperlink>
    </w:p>
    <w:p>
      <w:pPr>
        <w:pStyle w:val="TOC1"/>
        <w:tabs>
          <w:tab w:val="right" w:leader="dot" w:pos="8306"/>
        </w:tabs>
      </w:pPr>
      <w:hyperlink w:anchor="_Toc7453" w:history="1">
        <w:r>
          <w:rPr>
            <w:rFonts w:ascii="仿宋" w:eastAsia="仿宋" w:hAnsi="仿宋" w:cs="仿宋" w:hint="eastAsia"/>
            <w:lang w:eastAsia="zh-CN"/>
          </w:rPr>
          <w:t>九、第十二章职业伦理与社会责任</w:t>
        </w:r>
        <w:r>
          <w:tab/>
        </w:r>
        <w:r>
          <w:fldChar w:fldCharType="begin"/>
        </w:r>
        <w:r>
          <w:instrText xml:space="preserve"> PAGEREF _Toc7453 \h </w:instrText>
        </w:r>
        <w:r>
          <w:fldChar w:fldCharType="separate"/>
        </w:r>
        <w:r>
          <w:t>33</w:t>
        </w:r>
        <w:r>
          <w:fldChar w:fldCharType="end"/>
        </w:r>
      </w:hyperlink>
    </w:p>
    <w:p>
      <w:pPr>
        <w:pStyle w:val="TOC2"/>
        <w:tabs>
          <w:tab w:val="right" w:leader="dot" w:pos="8306"/>
        </w:tabs>
      </w:pPr>
      <w:hyperlink w:anchor="_Toc25968" w:history="1">
        <w:r>
          <w:rPr>
            <w:rFonts w:ascii="仿宋" w:eastAsia="仿宋" w:hAnsi="仿宋" w:cs="仿宋" w:hint="eastAsia"/>
            <w:lang w:eastAsia="zh-CN"/>
          </w:rPr>
          <w:t>(一)、职业道德规范</w:t>
        </w:r>
        <w:r>
          <w:tab/>
        </w:r>
        <w:r>
          <w:fldChar w:fldCharType="begin"/>
        </w:r>
        <w:r>
          <w:instrText xml:space="preserve"> PAGEREF _Toc25968 \h </w:instrText>
        </w:r>
        <w:r>
          <w:fldChar w:fldCharType="separate"/>
        </w:r>
        <w:r>
          <w:t>33</w:t>
        </w:r>
        <w:r>
          <w:fldChar w:fldCharType="end"/>
        </w:r>
      </w:hyperlink>
    </w:p>
    <w:p>
      <w:pPr>
        <w:pStyle w:val="TOC2"/>
        <w:tabs>
          <w:tab w:val="right" w:leader="dot" w:pos="8306"/>
        </w:tabs>
      </w:pPr>
      <w:hyperlink w:anchor="_Toc17143" w:history="1">
        <w:r>
          <w:rPr>
            <w:rFonts w:ascii="仿宋" w:eastAsia="仿宋" w:hAnsi="仿宋" w:cs="仿宋" w:hint="eastAsia"/>
            <w:lang w:eastAsia="zh-CN"/>
          </w:rPr>
          <w:t>(二)、社会责任履行</w:t>
        </w:r>
        <w:r>
          <w:tab/>
        </w:r>
        <w:r>
          <w:fldChar w:fldCharType="begin"/>
        </w:r>
        <w:r>
          <w:instrText xml:space="preserve"> PAGEREF _Toc17143 \h </w:instrText>
        </w:r>
        <w:r>
          <w:fldChar w:fldCharType="separate"/>
        </w:r>
        <w:r>
          <w:t>34</w:t>
        </w:r>
        <w:r>
          <w:fldChar w:fldCharType="end"/>
        </w:r>
      </w:hyperlink>
    </w:p>
    <w:p>
      <w:pPr>
        <w:pStyle w:val="TOC1"/>
        <w:tabs>
          <w:tab w:val="right" w:leader="dot" w:pos="8306"/>
        </w:tabs>
      </w:pPr>
      <w:hyperlink w:anchor="_Toc1748" w:history="1">
        <w:r>
          <w:rPr>
            <w:rFonts w:ascii="仿宋" w:eastAsia="仿宋" w:hAnsi="仿宋" w:cs="仿宋" w:hint="eastAsia"/>
            <w:lang w:eastAsia="zh-CN"/>
          </w:rPr>
          <w:t>十、第四十章员工身心健康管理</w:t>
        </w:r>
        <w:r>
          <w:tab/>
        </w:r>
        <w:r>
          <w:fldChar w:fldCharType="begin"/>
        </w:r>
        <w:r>
          <w:instrText xml:space="preserve"> PAGEREF _Toc1748 \h </w:instrText>
        </w:r>
        <w:r>
          <w:fldChar w:fldCharType="separate"/>
        </w:r>
        <w:r>
          <w:t>35</w:t>
        </w:r>
        <w:r>
          <w:fldChar w:fldCharType="end"/>
        </w:r>
      </w:hyperlink>
    </w:p>
    <w:p>
      <w:pPr>
        <w:pStyle w:val="TOC2"/>
        <w:tabs>
          <w:tab w:val="right" w:leader="dot" w:pos="8306"/>
        </w:tabs>
      </w:pPr>
      <w:hyperlink w:anchor="_Toc26133" w:history="1">
        <w:r>
          <w:rPr>
            <w:rFonts w:ascii="仿宋" w:eastAsia="仿宋" w:hAnsi="仿宋" w:cs="仿宋" w:hint="eastAsia"/>
            <w:lang w:eastAsia="zh-CN"/>
          </w:rPr>
          <w:t>(一)、健康促进计划</w:t>
        </w:r>
        <w:r>
          <w:tab/>
        </w:r>
        <w:r>
          <w:fldChar w:fldCharType="begin"/>
        </w:r>
        <w:r>
          <w:instrText xml:space="preserve"> PAGEREF _Toc26133 \h </w:instrText>
        </w:r>
        <w:r>
          <w:fldChar w:fldCharType="separate"/>
        </w:r>
        <w:r>
          <w:t>35</w:t>
        </w:r>
        <w:r>
          <w:fldChar w:fldCharType="end"/>
        </w:r>
      </w:hyperlink>
    </w:p>
    <w:p>
      <w:pPr>
        <w:pStyle w:val="TOC2"/>
        <w:tabs>
          <w:tab w:val="right" w:leader="dot" w:pos="8306"/>
        </w:tabs>
      </w:pPr>
      <w:hyperlink w:anchor="_Toc18230" w:history="1">
        <w:r>
          <w:rPr>
            <w:rFonts w:ascii="仿宋" w:eastAsia="仿宋" w:hAnsi="仿宋" w:cs="仿宋" w:hint="eastAsia"/>
            <w:lang w:eastAsia="zh-CN"/>
          </w:rPr>
          <w:t>(二)、健康饮食与运动计划</w:t>
        </w:r>
        <w:r>
          <w:tab/>
        </w:r>
        <w:r>
          <w:fldChar w:fldCharType="begin"/>
        </w:r>
        <w:r>
          <w:instrText xml:space="preserve"> PAGEREF _Toc18230 \h </w:instrText>
        </w:r>
        <w:r>
          <w:fldChar w:fldCharType="separate"/>
        </w:r>
        <w:r>
          <w:t>35</w:t>
        </w:r>
        <w:r>
          <w:fldChar w:fldCharType="end"/>
        </w:r>
      </w:hyperlink>
    </w:p>
    <w:p>
      <w:pPr>
        <w:pStyle w:val="TOC2"/>
        <w:tabs>
          <w:tab w:val="right" w:leader="dot" w:pos="8306"/>
        </w:tabs>
      </w:pPr>
      <w:hyperlink w:anchor="_Toc26837" w:history="1">
        <w:r>
          <w:rPr>
            <w:rFonts w:ascii="仿宋" w:eastAsia="仿宋" w:hAnsi="仿宋" w:cs="仿宋" w:hint="eastAsia"/>
            <w:lang w:eastAsia="zh-CN"/>
          </w:rPr>
          <w:t>(三)、心理健康服务与支持</w:t>
        </w:r>
        <w:r>
          <w:tab/>
        </w:r>
        <w:r>
          <w:fldChar w:fldCharType="begin"/>
        </w:r>
        <w:r>
          <w:instrText xml:space="preserve"> PAGEREF _Toc26837 \h </w:instrText>
        </w:r>
        <w:r>
          <w:fldChar w:fldCharType="separate"/>
        </w:r>
        <w:r>
          <w:t>36</w:t>
        </w:r>
        <w:r>
          <w:fldChar w:fldCharType="end"/>
        </w:r>
      </w:hyperlink>
    </w:p>
    <w:p>
      <w:pPr>
        <w:pStyle w:val="TOC2"/>
        <w:tabs>
          <w:tab w:val="right" w:leader="dot" w:pos="8306"/>
        </w:tabs>
      </w:pPr>
      <w:hyperlink w:anchor="_Toc12258" w:history="1">
        <w:r>
          <w:rPr>
            <w:rFonts w:ascii="仿宋" w:eastAsia="仿宋" w:hAnsi="仿宋" w:cs="仿宋" w:hint="eastAsia"/>
            <w:lang w:eastAsia="zh-CN"/>
          </w:rPr>
          <w:t>(四)、工作压力管理</w:t>
        </w:r>
        <w:r>
          <w:tab/>
        </w:r>
        <w:r>
          <w:fldChar w:fldCharType="begin"/>
        </w:r>
        <w:r>
          <w:instrText xml:space="preserve"> PAGEREF _Toc12258 \h </w:instrText>
        </w:r>
        <w:r>
          <w:fldChar w:fldCharType="separate"/>
        </w:r>
        <w:r>
          <w:t>36</w:t>
        </w:r>
        <w:r>
          <w:fldChar w:fldCharType="end"/>
        </w:r>
      </w:hyperlink>
    </w:p>
    <w:p>
      <w:pPr>
        <w:pStyle w:val="TOC2"/>
        <w:tabs>
          <w:tab w:val="right" w:leader="dot" w:pos="8306"/>
        </w:tabs>
      </w:pPr>
      <w:hyperlink w:anchor="_Toc9773" w:history="1">
        <w:r>
          <w:rPr>
            <w:rFonts w:ascii="仿宋" w:eastAsia="仿宋" w:hAnsi="仿宋" w:cs="仿宋" w:hint="eastAsia"/>
            <w:lang w:eastAsia="zh-CN"/>
          </w:rPr>
          <w:t>(五)、工作负荷评估与调整</w:t>
        </w:r>
        <w:r>
          <w:tab/>
        </w:r>
        <w:r>
          <w:fldChar w:fldCharType="begin"/>
        </w:r>
        <w:r>
          <w:instrText xml:space="preserve"> PAGEREF _Toc9773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9" w:history="1">
        <w:r>
          <w:rPr>
            <w:rFonts w:ascii="仿宋" w:eastAsia="仿宋" w:hAnsi="仿宋" w:cs="仿宋" w:hint="eastAsia"/>
            <w:lang w:eastAsia="zh-CN"/>
          </w:rPr>
          <w:t>(六)、员工心理咨询与支持</w:t>
        </w:r>
        <w:r>
          <w:tab/>
        </w:r>
        <w:r>
          <w:fldChar w:fldCharType="begin"/>
        </w:r>
        <w:r>
          <w:instrText xml:space="preserve"> PAGEREF _Toc13159 \h </w:instrText>
        </w:r>
        <w:r>
          <w:fldChar w:fldCharType="separate"/>
        </w:r>
        <w:r>
          <w:t>38</w:t>
        </w:r>
        <w:r>
          <w:fldChar w:fldCharType="end"/>
        </w:r>
      </w:hyperlink>
    </w:p>
    <w:p>
      <w:pPr>
        <w:pStyle w:val="TOC1"/>
        <w:tabs>
          <w:tab w:val="right" w:leader="dot" w:pos="8306"/>
        </w:tabs>
      </w:pPr>
      <w:hyperlink w:anchor="_Toc1048" w:history="1">
        <w:r>
          <w:rPr>
            <w:rFonts w:ascii="仿宋" w:eastAsia="仿宋" w:hAnsi="仿宋" w:cs="仿宋" w:hint="eastAsia"/>
            <w:lang w:eastAsia="zh-CN"/>
          </w:rPr>
          <w:t>十一、第四十五章员工品牌建设</w:t>
        </w:r>
        <w:r>
          <w:tab/>
        </w:r>
        <w:r>
          <w:fldChar w:fldCharType="begin"/>
        </w:r>
        <w:r>
          <w:instrText xml:space="preserve"> PAGEREF _Toc1048 \h </w:instrText>
        </w:r>
        <w:r>
          <w:fldChar w:fldCharType="separate"/>
        </w:r>
        <w:r>
          <w:t>39</w:t>
        </w:r>
        <w:r>
          <w:fldChar w:fldCharType="end"/>
        </w:r>
      </w:hyperlink>
    </w:p>
    <w:p>
      <w:pPr>
        <w:pStyle w:val="TOC2"/>
        <w:tabs>
          <w:tab w:val="right" w:leader="dot" w:pos="8306"/>
        </w:tabs>
      </w:pPr>
      <w:hyperlink w:anchor="_Toc3797" w:history="1">
        <w:r>
          <w:rPr>
            <w:rFonts w:ascii="仿宋" w:eastAsia="仿宋" w:hAnsi="仿宋" w:cs="仿宋" w:hint="eastAsia"/>
            <w:lang w:eastAsia="zh-CN"/>
          </w:rPr>
          <w:t>(一)、个人品牌管理</w:t>
        </w:r>
        <w:r>
          <w:tab/>
        </w:r>
        <w:r>
          <w:fldChar w:fldCharType="begin"/>
        </w:r>
        <w:r>
          <w:instrText xml:space="preserve"> PAGEREF _Toc3797 \h </w:instrText>
        </w:r>
        <w:r>
          <w:fldChar w:fldCharType="separate"/>
        </w:r>
        <w:r>
          <w:t>39</w:t>
        </w:r>
        <w:r>
          <w:fldChar w:fldCharType="end"/>
        </w:r>
      </w:hyperlink>
    </w:p>
    <w:p>
      <w:pPr>
        <w:pStyle w:val="TOC2"/>
        <w:tabs>
          <w:tab w:val="right" w:leader="dot" w:pos="8306"/>
        </w:tabs>
      </w:pPr>
      <w:hyperlink w:anchor="_Toc1637" w:history="1">
        <w:r>
          <w:rPr>
            <w:rFonts w:ascii="仿宋" w:eastAsia="仿宋" w:hAnsi="仿宋" w:cs="仿宋" w:hint="eastAsia"/>
            <w:lang w:eastAsia="zh-CN"/>
          </w:rPr>
          <w:t>(二)、在汽车内外饰件行业内建立个人影响力</w:t>
        </w:r>
        <w:r>
          <w:tab/>
        </w:r>
        <w:r>
          <w:fldChar w:fldCharType="begin"/>
        </w:r>
        <w:r>
          <w:instrText xml:space="preserve"> PAGEREF _Toc1637 \h </w:instrText>
        </w:r>
        <w:r>
          <w:fldChar w:fldCharType="separate"/>
        </w:r>
        <w:r>
          <w:t>39</w:t>
        </w:r>
        <w:r>
          <w:fldChar w:fldCharType="end"/>
        </w:r>
      </w:hyperlink>
    </w:p>
    <w:p>
      <w:pPr>
        <w:pStyle w:val="TOC2"/>
        <w:tabs>
          <w:tab w:val="right" w:leader="dot" w:pos="8306"/>
        </w:tabs>
      </w:pPr>
      <w:hyperlink w:anchor="_Toc28111" w:history="1">
        <w:r>
          <w:rPr>
            <w:rFonts w:ascii="仿宋" w:eastAsia="仿宋" w:hAnsi="仿宋" w:cs="仿宋" w:hint="eastAsia"/>
            <w:lang w:eastAsia="zh-CN"/>
          </w:rPr>
          <w:t>(三)、个人品牌与公司品牌的关联</w:t>
        </w:r>
        <w:r>
          <w:tab/>
        </w:r>
        <w:r>
          <w:fldChar w:fldCharType="begin"/>
        </w:r>
        <w:r>
          <w:instrText xml:space="preserve"> PAGEREF _Toc28111 \h </w:instrText>
        </w:r>
        <w:r>
          <w:fldChar w:fldCharType="separate"/>
        </w:r>
        <w:r>
          <w:t>41</w:t>
        </w:r>
        <w:r>
          <w:fldChar w:fldCharType="end"/>
        </w:r>
      </w:hyperlink>
    </w:p>
    <w:p>
      <w:pPr>
        <w:pStyle w:val="TOC2"/>
        <w:tabs>
          <w:tab w:val="right" w:leader="dot" w:pos="8306"/>
        </w:tabs>
      </w:pPr>
      <w:hyperlink w:anchor="_Toc19692" w:history="1">
        <w:r>
          <w:rPr>
            <w:rFonts w:ascii="仿宋" w:eastAsia="仿宋" w:hAnsi="仿宋" w:cs="仿宋" w:hint="eastAsia"/>
            <w:lang w:eastAsia="zh-CN"/>
          </w:rPr>
          <w:t>(四)、社交媒体与个人品牌</w:t>
        </w:r>
        <w:r>
          <w:tab/>
        </w:r>
        <w:r>
          <w:fldChar w:fldCharType="begin"/>
        </w:r>
        <w:r>
          <w:instrText xml:space="preserve"> PAGEREF _Toc19692 \h </w:instrText>
        </w:r>
        <w:r>
          <w:fldChar w:fldCharType="separate"/>
        </w:r>
        <w:r>
          <w:t>42</w:t>
        </w:r>
        <w:r>
          <w:fldChar w:fldCharType="end"/>
        </w:r>
      </w:hyperlink>
    </w:p>
    <w:p>
      <w:pPr>
        <w:pStyle w:val="TOC2"/>
        <w:tabs>
          <w:tab w:val="right" w:leader="dot" w:pos="8306"/>
        </w:tabs>
      </w:pPr>
      <w:hyperlink w:anchor="_Toc12404" w:history="1">
        <w:r>
          <w:rPr>
            <w:rFonts w:ascii="仿宋" w:eastAsia="仿宋" w:hAnsi="仿宋" w:cs="仿宋" w:hint="eastAsia"/>
            <w:lang w:eastAsia="zh-CN"/>
          </w:rPr>
          <w:t>(五)、个人品牌的社交媒体传播</w:t>
        </w:r>
        <w:r>
          <w:tab/>
        </w:r>
        <w:r>
          <w:fldChar w:fldCharType="begin"/>
        </w:r>
        <w:r>
          <w:instrText xml:space="preserve"> PAGEREF _Toc12404 \h </w:instrText>
        </w:r>
        <w:r>
          <w:fldChar w:fldCharType="separate"/>
        </w:r>
        <w:r>
          <w:t>43</w:t>
        </w:r>
        <w:r>
          <w:fldChar w:fldCharType="end"/>
        </w:r>
      </w:hyperlink>
    </w:p>
    <w:p>
      <w:pPr>
        <w:pStyle w:val="TOC2"/>
        <w:tabs>
          <w:tab w:val="right" w:leader="dot" w:pos="8306"/>
        </w:tabs>
      </w:pPr>
      <w:hyperlink w:anchor="_Toc116" w:history="1">
        <w:r>
          <w:rPr>
            <w:rFonts w:ascii="仿宋" w:eastAsia="仿宋" w:hAnsi="仿宋" w:cs="仿宋" w:hint="eastAsia"/>
            <w:lang w:eastAsia="zh-CN"/>
          </w:rPr>
          <w:t>(六)、员工品牌建设与公司形象一致性</w:t>
        </w:r>
        <w:r>
          <w:tab/>
        </w:r>
        <w:r>
          <w:fldChar w:fldCharType="begin"/>
        </w:r>
        <w:r>
          <w:instrText xml:space="preserve"> PAGEREF _Toc116 \h </w:instrText>
        </w:r>
        <w:r>
          <w:fldChar w:fldCharType="separate"/>
        </w:r>
        <w:r>
          <w:t>43</w:t>
        </w:r>
        <w:r>
          <w:fldChar w:fldCharType="end"/>
        </w:r>
      </w:hyperlink>
    </w:p>
    <w:p>
      <w:pPr>
        <w:pStyle w:val="TOC1"/>
        <w:tabs>
          <w:tab w:val="right" w:leader="dot" w:pos="8306"/>
        </w:tabs>
      </w:pPr>
      <w:hyperlink w:anchor="_Toc26909" w:history="1">
        <w:r>
          <w:rPr>
            <w:rFonts w:ascii="仿宋" w:eastAsia="仿宋" w:hAnsi="仿宋" w:cs="仿宋" w:hint="eastAsia"/>
            <w:lang w:eastAsia="zh-CN"/>
          </w:rPr>
          <w:t>十二、第四十八章员工环保与可持续发展</w:t>
        </w:r>
        <w:r>
          <w:tab/>
        </w:r>
        <w:r>
          <w:fldChar w:fldCharType="begin"/>
        </w:r>
        <w:r>
          <w:instrText xml:space="preserve"> PAGEREF _Toc26909 \h </w:instrText>
        </w:r>
        <w:r>
          <w:fldChar w:fldCharType="separate"/>
        </w:r>
        <w:r>
          <w:t>44</w:t>
        </w:r>
        <w:r>
          <w:fldChar w:fldCharType="end"/>
        </w:r>
      </w:hyperlink>
    </w:p>
    <w:p>
      <w:pPr>
        <w:pStyle w:val="TOC2"/>
        <w:tabs>
          <w:tab w:val="right" w:leader="dot" w:pos="8306"/>
        </w:tabs>
      </w:pPr>
      <w:hyperlink w:anchor="_Toc3029" w:history="1">
        <w:r>
          <w:rPr>
            <w:rFonts w:ascii="仿宋" w:eastAsia="仿宋" w:hAnsi="仿宋" w:cs="仿宋" w:hint="eastAsia"/>
            <w:lang w:eastAsia="zh-CN"/>
          </w:rPr>
          <w:t>(一)、环保意识与培训</w:t>
        </w:r>
        <w:r>
          <w:tab/>
        </w:r>
        <w:r>
          <w:fldChar w:fldCharType="begin"/>
        </w:r>
        <w:r>
          <w:instrText xml:space="preserve"> PAGEREF _Toc3029 \h </w:instrText>
        </w:r>
        <w:r>
          <w:fldChar w:fldCharType="separate"/>
        </w:r>
        <w:r>
          <w:t>44</w:t>
        </w:r>
        <w:r>
          <w:fldChar w:fldCharType="end"/>
        </w:r>
      </w:hyperlink>
    </w:p>
    <w:p>
      <w:pPr>
        <w:pStyle w:val="TOC2"/>
        <w:tabs>
          <w:tab w:val="right" w:leader="dot" w:pos="8306"/>
        </w:tabs>
      </w:pPr>
      <w:hyperlink w:anchor="_Toc6534" w:history="1">
        <w:r>
          <w:rPr>
            <w:rFonts w:ascii="仿宋" w:eastAsia="仿宋" w:hAnsi="仿宋" w:cs="仿宋" w:hint="eastAsia"/>
            <w:lang w:eastAsia="zh-CN"/>
          </w:rPr>
          <w:t>(二)、公司环保文化的传播</w:t>
        </w:r>
        <w:r>
          <w:tab/>
        </w:r>
        <w:r>
          <w:fldChar w:fldCharType="begin"/>
        </w:r>
        <w:r>
          <w:instrText xml:space="preserve"> PAGEREF _Toc6534 \h </w:instrText>
        </w:r>
        <w:r>
          <w:fldChar w:fldCharType="separate"/>
        </w:r>
        <w:r>
          <w:t>45</w:t>
        </w:r>
        <w:r>
          <w:fldChar w:fldCharType="end"/>
        </w:r>
      </w:hyperlink>
    </w:p>
    <w:p>
      <w:pPr>
        <w:pStyle w:val="TOC2"/>
        <w:tabs>
          <w:tab w:val="right" w:leader="dot" w:pos="8306"/>
        </w:tabs>
      </w:pPr>
      <w:hyperlink w:anchor="_Toc11032" w:history="1">
        <w:r>
          <w:rPr>
            <w:rFonts w:ascii="仿宋" w:eastAsia="仿宋" w:hAnsi="仿宋" w:cs="仿宋" w:hint="eastAsia"/>
            <w:lang w:eastAsia="zh-CN"/>
          </w:rPr>
          <w:t>(三)、员工参与的环保培训</w:t>
        </w:r>
        <w:r>
          <w:tab/>
        </w:r>
        <w:r>
          <w:fldChar w:fldCharType="begin"/>
        </w:r>
        <w:r>
          <w:instrText xml:space="preserve"> PAGEREF _Toc11032 \h </w:instrText>
        </w:r>
        <w:r>
          <w:fldChar w:fldCharType="separate"/>
        </w:r>
        <w:r>
          <w:t>46</w:t>
        </w:r>
        <w:r>
          <w:fldChar w:fldCharType="end"/>
        </w:r>
      </w:hyperlink>
    </w:p>
    <w:p>
      <w:pPr>
        <w:pStyle w:val="TOC2"/>
        <w:tabs>
          <w:tab w:val="right" w:leader="dot" w:pos="8306"/>
        </w:tabs>
      </w:pPr>
      <w:hyperlink w:anchor="_Toc12774" w:history="1">
        <w:r>
          <w:rPr>
            <w:rFonts w:ascii="仿宋" w:eastAsia="仿宋" w:hAnsi="仿宋" w:cs="仿宋" w:hint="eastAsia"/>
            <w:lang w:eastAsia="zh-CN"/>
          </w:rPr>
          <w:t>(四)、可持续发展目标与实践</w:t>
        </w:r>
        <w:r>
          <w:tab/>
        </w:r>
        <w:r>
          <w:fldChar w:fldCharType="begin"/>
        </w:r>
        <w:r>
          <w:instrText xml:space="preserve"> PAGEREF _Toc12774 \h </w:instrText>
        </w:r>
        <w:r>
          <w:fldChar w:fldCharType="separate"/>
        </w:r>
        <w:r>
          <w:t>47</w:t>
        </w:r>
        <w:r>
          <w:fldChar w:fldCharType="end"/>
        </w:r>
      </w:hyperlink>
    </w:p>
    <w:p>
      <w:pPr>
        <w:pStyle w:val="TOC2"/>
        <w:tabs>
          <w:tab w:val="right" w:leader="dot" w:pos="8306"/>
        </w:tabs>
      </w:pPr>
      <w:hyperlink w:anchor="_Toc26784" w:history="1">
        <w:r>
          <w:rPr>
            <w:rFonts w:ascii="仿宋" w:eastAsia="仿宋" w:hAnsi="仿宋" w:cs="仿宋" w:hint="eastAsia"/>
            <w:lang w:eastAsia="zh-CN"/>
          </w:rPr>
          <w:t>(五)、员工参与可持续项目</w:t>
        </w:r>
        <w:r>
          <w:tab/>
        </w:r>
        <w:r>
          <w:fldChar w:fldCharType="begin"/>
        </w:r>
        <w:r>
          <w:instrText xml:space="preserve"> PAGEREF _Toc26784 \h </w:instrText>
        </w:r>
        <w:r>
          <w:fldChar w:fldCharType="separate"/>
        </w:r>
        <w:r>
          <w:t>48</w:t>
        </w:r>
        <w:r>
          <w:fldChar w:fldCharType="end"/>
        </w:r>
      </w:hyperlink>
    </w:p>
    <w:p>
      <w:pPr>
        <w:pStyle w:val="TOC2"/>
        <w:tabs>
          <w:tab w:val="right" w:leader="dot" w:pos="8306"/>
        </w:tabs>
      </w:pPr>
      <w:hyperlink w:anchor="_Toc10738" w:history="1">
        <w:r>
          <w:rPr>
            <w:rFonts w:ascii="仿宋" w:eastAsia="仿宋" w:hAnsi="仿宋" w:cs="仿宋" w:hint="eastAsia"/>
            <w:lang w:eastAsia="zh-CN"/>
          </w:rPr>
          <w:t>(六)、公司可持续发展的战略规划</w:t>
        </w:r>
        <w:r>
          <w:tab/>
        </w:r>
        <w:r>
          <w:fldChar w:fldCharType="begin"/>
        </w:r>
        <w:r>
          <w:instrText xml:space="preserve"> PAGEREF _Toc10738 \h </w:instrText>
        </w:r>
        <w:r>
          <w:fldChar w:fldCharType="separate"/>
        </w:r>
        <w:r>
          <w:t>49</w:t>
        </w:r>
        <w:r>
          <w:fldChar w:fldCharType="end"/>
        </w:r>
      </w:hyperlink>
    </w:p>
    <w:p>
      <w:pPr>
        <w:pStyle w:val="TOC1"/>
        <w:tabs>
          <w:tab w:val="right" w:leader="dot" w:pos="8306"/>
        </w:tabs>
      </w:pPr>
      <w:hyperlink w:anchor="_Toc8362" w:history="1">
        <w:r>
          <w:rPr>
            <w:rFonts w:ascii="仿宋" w:eastAsia="仿宋" w:hAnsi="仿宋" w:cs="仿宋" w:hint="eastAsia"/>
            <w:lang w:eastAsia="zh-CN"/>
          </w:rPr>
          <w:t>十三、员工多元化与包容性管理</w:t>
        </w:r>
        <w:r>
          <w:tab/>
        </w:r>
        <w:r>
          <w:fldChar w:fldCharType="begin"/>
        </w:r>
        <w:r>
          <w:instrText xml:space="preserve"> PAGEREF _Toc8362 \h </w:instrText>
        </w:r>
        <w:r>
          <w:fldChar w:fldCharType="separate"/>
        </w:r>
        <w:r>
          <w:t>50</w:t>
        </w:r>
        <w:r>
          <w:fldChar w:fldCharType="end"/>
        </w:r>
      </w:hyperlink>
    </w:p>
    <w:p>
      <w:pPr>
        <w:pStyle w:val="TOC2"/>
        <w:tabs>
          <w:tab w:val="right" w:leader="dot" w:pos="8306"/>
        </w:tabs>
      </w:pPr>
      <w:hyperlink w:anchor="_Toc2796" w:history="1">
        <w:r>
          <w:rPr>
            <w:rFonts w:ascii="仿宋" w:eastAsia="仿宋" w:hAnsi="仿宋" w:cs="仿宋" w:hint="eastAsia"/>
            <w:lang w:eastAsia="zh-CN"/>
          </w:rPr>
          <w:t>(一)、员工多元化的价值与挑战</w:t>
        </w:r>
        <w:r>
          <w:tab/>
        </w:r>
        <w:r>
          <w:fldChar w:fldCharType="begin"/>
        </w:r>
        <w:r>
          <w:instrText xml:space="preserve"> PAGEREF _Toc2796 \h </w:instrText>
        </w:r>
        <w:r>
          <w:fldChar w:fldCharType="separate"/>
        </w:r>
        <w:r>
          <w:t>50</w:t>
        </w:r>
        <w:r>
          <w:fldChar w:fldCharType="end"/>
        </w:r>
      </w:hyperlink>
    </w:p>
    <w:p>
      <w:pPr>
        <w:pStyle w:val="TOC2"/>
        <w:tabs>
          <w:tab w:val="right" w:leader="dot" w:pos="8306"/>
        </w:tabs>
      </w:pPr>
      <w:hyperlink w:anchor="_Toc9626" w:history="1">
        <w:r>
          <w:rPr>
            <w:rFonts w:ascii="仿宋" w:eastAsia="仿宋" w:hAnsi="仿宋" w:cs="仿宋" w:hint="eastAsia"/>
            <w:lang w:eastAsia="zh-CN"/>
          </w:rPr>
          <w:t>(二)、员工包容性政策与实践</w:t>
        </w:r>
        <w:r>
          <w:tab/>
        </w:r>
        <w:r>
          <w:fldChar w:fldCharType="begin"/>
        </w:r>
        <w:r>
          <w:instrText xml:space="preserve"> PAGEREF _Toc9626 \h </w:instrText>
        </w:r>
        <w:r>
          <w:fldChar w:fldCharType="separate"/>
        </w:r>
        <w:r>
          <w:t>51</w:t>
        </w:r>
        <w:r>
          <w:fldChar w:fldCharType="end"/>
        </w:r>
      </w:hyperlink>
    </w:p>
    <w:p>
      <w:pPr>
        <w:pStyle w:val="TOC2"/>
        <w:tabs>
          <w:tab w:val="right" w:leader="dot" w:pos="8306"/>
        </w:tabs>
      </w:pPr>
      <w:hyperlink w:anchor="_Toc15141" w:history="1">
        <w:r>
          <w:rPr>
            <w:rFonts w:ascii="仿宋" w:eastAsia="仿宋" w:hAnsi="仿宋" w:cs="仿宋" w:hint="eastAsia"/>
            <w:lang w:eastAsia="zh-CN"/>
          </w:rPr>
          <w:t>(三)、多元与包容性文化的培育与维护</w:t>
        </w:r>
        <w:r>
          <w:tab/>
        </w:r>
        <w:r>
          <w:fldChar w:fldCharType="begin"/>
        </w:r>
        <w:r>
          <w:instrText xml:space="preserve"> PAGEREF _Toc15141 \h </w:instrText>
        </w:r>
        <w:r>
          <w:fldChar w:fldCharType="separate"/>
        </w:r>
        <w:r>
          <w:t>52</w:t>
        </w:r>
        <w:r>
          <w:fldChar w:fldCharType="end"/>
        </w:r>
      </w:hyperlink>
    </w:p>
    <w:p>
      <w:pPr>
        <w:pStyle w:val="TOC1"/>
        <w:tabs>
          <w:tab w:val="right" w:leader="dot" w:pos="8306"/>
        </w:tabs>
      </w:pPr>
      <w:hyperlink w:anchor="_Toc13301" w:history="1">
        <w:r>
          <w:rPr>
            <w:rFonts w:ascii="仿宋" w:eastAsia="仿宋" w:hAnsi="仿宋" w:cs="仿宋" w:hint="eastAsia"/>
            <w:lang w:eastAsia="zh-CN"/>
          </w:rPr>
          <w:t>十四、第四十七章全球人才流动与交流</w:t>
        </w:r>
        <w:r>
          <w:tab/>
        </w:r>
        <w:r>
          <w:fldChar w:fldCharType="begin"/>
        </w:r>
        <w:r>
          <w:instrText xml:space="preserve"> PAGEREF _Toc13301 \h </w:instrText>
        </w:r>
        <w:r>
          <w:fldChar w:fldCharType="separate"/>
        </w:r>
        <w:r>
          <w:t>52</w:t>
        </w:r>
        <w:r>
          <w:fldChar w:fldCharType="end"/>
        </w:r>
      </w:hyperlink>
    </w:p>
    <w:p>
      <w:pPr>
        <w:pStyle w:val="TOC2"/>
        <w:tabs>
          <w:tab w:val="right" w:leader="dot" w:pos="8306"/>
        </w:tabs>
      </w:pPr>
      <w:hyperlink w:anchor="_Toc7839" w:history="1">
        <w:r>
          <w:rPr>
            <w:rFonts w:ascii="仿宋" w:eastAsia="仿宋" w:hAnsi="仿宋" w:cs="仿宋" w:hint="eastAsia"/>
            <w:lang w:eastAsia="zh-CN"/>
          </w:rPr>
          <w:t>(一)、跨国项目与团队</w:t>
        </w:r>
        <w:r>
          <w:tab/>
        </w:r>
        <w:r>
          <w:fldChar w:fldCharType="begin"/>
        </w:r>
        <w:r>
          <w:instrText xml:space="preserve"> PAGEREF _Toc7839 \h </w:instrText>
        </w:r>
        <w:r>
          <w:fldChar w:fldCharType="separate"/>
        </w:r>
        <w:r>
          <w:t>52</w:t>
        </w:r>
        <w:r>
          <w:fldChar w:fldCharType="end"/>
        </w:r>
      </w:hyperlink>
    </w:p>
    <w:p>
      <w:pPr>
        <w:pStyle w:val="TOC2"/>
        <w:tabs>
          <w:tab w:val="right" w:leader="dot" w:pos="8306"/>
        </w:tabs>
      </w:pPr>
      <w:hyperlink w:anchor="_Toc6911" w:history="1">
        <w:r>
          <w:rPr>
            <w:rFonts w:ascii="仿宋" w:eastAsia="仿宋" w:hAnsi="仿宋" w:cs="仿宋" w:hint="eastAsia"/>
            <w:lang w:eastAsia="zh-CN"/>
          </w:rPr>
          <w:t>(二)、全球项目经验的累积</w:t>
        </w:r>
        <w:r>
          <w:tab/>
        </w:r>
        <w:r>
          <w:fldChar w:fldCharType="begin"/>
        </w:r>
        <w:r>
          <w:instrText xml:space="preserve"> PAGEREF _Toc6911 \h </w:instrText>
        </w:r>
        <w:r>
          <w:fldChar w:fldCharType="separate"/>
        </w:r>
        <w:r>
          <w:t>53</w:t>
        </w:r>
        <w:r>
          <w:fldChar w:fldCharType="end"/>
        </w:r>
      </w:hyperlink>
    </w:p>
    <w:p>
      <w:pPr>
        <w:pStyle w:val="TOC2"/>
        <w:tabs>
          <w:tab w:val="right" w:leader="dot" w:pos="8306"/>
        </w:tabs>
      </w:pPr>
      <w:hyperlink w:anchor="_Toc32180" w:history="1">
        <w:r>
          <w:rPr>
            <w:rFonts w:ascii="仿宋" w:eastAsia="仿宋" w:hAnsi="仿宋" w:cs="仿宋" w:hint="eastAsia"/>
            <w:lang w:eastAsia="zh-CN"/>
          </w:rPr>
          <w:t>(三)、跨文化团队领导与协作</w:t>
        </w:r>
        <w:r>
          <w:tab/>
        </w:r>
        <w:r>
          <w:fldChar w:fldCharType="begin"/>
        </w:r>
        <w:r>
          <w:instrText xml:space="preserve"> PAGEREF _Toc32180 \h </w:instrText>
        </w:r>
        <w:r>
          <w:fldChar w:fldCharType="separate"/>
        </w:r>
        <w:r>
          <w:t>54</w:t>
        </w:r>
        <w:r>
          <w:fldChar w:fldCharType="end"/>
        </w:r>
      </w:hyperlink>
    </w:p>
    <w:p>
      <w:pPr>
        <w:pStyle w:val="TOC2"/>
        <w:tabs>
          <w:tab w:val="right" w:leader="dot" w:pos="8306"/>
        </w:tabs>
      </w:pPr>
      <w:hyperlink w:anchor="_Toc26440" w:history="1">
        <w:r>
          <w:rPr>
            <w:rFonts w:ascii="仿宋" w:eastAsia="仿宋" w:hAnsi="仿宋" w:cs="仿宋" w:hint="eastAsia"/>
            <w:lang w:eastAsia="zh-CN"/>
          </w:rPr>
          <w:t>(四)、跨国交流与人才培养</w:t>
        </w:r>
        <w:r>
          <w:tab/>
        </w:r>
        <w:r>
          <w:fldChar w:fldCharType="begin"/>
        </w:r>
        <w:r>
          <w:instrText xml:space="preserve"> PAGEREF _Toc26440 \h </w:instrText>
        </w:r>
        <w:r>
          <w:fldChar w:fldCharType="separate"/>
        </w:r>
        <w:r>
          <w:t>55</w:t>
        </w:r>
        <w:r>
          <w:fldChar w:fldCharType="end"/>
        </w:r>
      </w:hyperlink>
    </w:p>
    <w:p>
      <w:pPr>
        <w:pStyle w:val="TOC2"/>
        <w:tabs>
          <w:tab w:val="right" w:leader="dot" w:pos="8306"/>
        </w:tabs>
      </w:pPr>
      <w:hyperlink w:anchor="_Toc27108" w:history="1">
        <w:r>
          <w:rPr>
            <w:rFonts w:ascii="仿宋" w:eastAsia="仿宋" w:hAnsi="仿宋" w:cs="仿宋" w:hint="eastAsia"/>
            <w:lang w:eastAsia="zh-CN"/>
          </w:rPr>
          <w:t>(五)、跨国交流计划的实施</w:t>
        </w:r>
        <w:r>
          <w:tab/>
        </w:r>
        <w:r>
          <w:fldChar w:fldCharType="begin"/>
        </w:r>
        <w:r>
          <w:instrText xml:space="preserve"> PAGEREF _Toc27108 \h </w:instrText>
        </w:r>
        <w:r>
          <w:fldChar w:fldCharType="separate"/>
        </w:r>
        <w:r>
          <w:t>56</w:t>
        </w:r>
        <w:r>
          <w:fldChar w:fldCharType="end"/>
        </w:r>
      </w:hyperlink>
    </w:p>
    <w:p>
      <w:pPr>
        <w:pStyle w:val="TOC2"/>
        <w:tabs>
          <w:tab w:val="right" w:leader="dot" w:pos="8306"/>
        </w:tabs>
      </w:pPr>
      <w:hyperlink w:anchor="_Toc1717" w:history="1">
        <w:r>
          <w:rPr>
            <w:rFonts w:ascii="仿宋" w:eastAsia="仿宋" w:hAnsi="仿宋" w:cs="仿宋" w:hint="eastAsia"/>
            <w:lang w:eastAsia="zh-CN"/>
          </w:rPr>
          <w:t>(六)、跨国培训与知识转移</w:t>
        </w:r>
        <w:r>
          <w:tab/>
        </w:r>
        <w:r>
          <w:fldChar w:fldCharType="begin"/>
        </w:r>
        <w:r>
          <w:instrText xml:space="preserve"> PAGEREF _Toc1717 \h </w:instrText>
        </w:r>
        <w:r>
          <w:fldChar w:fldCharType="separate"/>
        </w:r>
        <w:r>
          <w:t>56</w:t>
        </w:r>
        <w:r>
          <w:fldChar w:fldCharType="end"/>
        </w:r>
      </w:hyperlink>
    </w:p>
    <w:p>
      <w:pPr>
        <w:pStyle w:val="TOC1"/>
        <w:tabs>
          <w:tab w:val="right" w:leader="dot" w:pos="8306"/>
        </w:tabs>
      </w:pPr>
      <w:hyperlink w:anchor="_Toc23106" w:history="1">
        <w:r>
          <w:rPr>
            <w:rFonts w:ascii="仿宋" w:eastAsia="仿宋" w:hAnsi="仿宋" w:cs="仿宋" w:hint="eastAsia"/>
            <w:lang w:eastAsia="zh-CN"/>
          </w:rPr>
          <w:t>十五、员工晋升与职业发展通道</w:t>
        </w:r>
        <w:r>
          <w:tab/>
        </w:r>
        <w:r>
          <w:fldChar w:fldCharType="begin"/>
        </w:r>
        <w:r>
          <w:instrText xml:space="preserve"> PAGEREF _Toc23106 \h </w:instrText>
        </w:r>
        <w:r>
          <w:fldChar w:fldCharType="separate"/>
        </w:r>
        <w:r>
          <w:t>57</w:t>
        </w:r>
        <w:r>
          <w:fldChar w:fldCharType="end"/>
        </w:r>
      </w:hyperlink>
    </w:p>
    <w:p>
      <w:pPr>
        <w:pStyle w:val="TOC2"/>
        <w:tabs>
          <w:tab w:val="right" w:leader="dot" w:pos="8306"/>
        </w:tabs>
      </w:pPr>
      <w:hyperlink w:anchor="_Toc22986" w:history="1">
        <w:r>
          <w:rPr>
            <w:rFonts w:ascii="仿宋" w:eastAsia="仿宋" w:hAnsi="仿宋" w:cs="仿宋" w:hint="eastAsia"/>
            <w:lang w:eastAsia="zh-CN"/>
          </w:rPr>
          <w:t>(一)、晋升制度的设计与实施</w:t>
        </w:r>
        <w:r>
          <w:tab/>
        </w:r>
        <w:r>
          <w:fldChar w:fldCharType="begin"/>
        </w:r>
        <w:r>
          <w:instrText xml:space="preserve"> PAGEREF _Toc22986 \h </w:instrText>
        </w:r>
        <w:r>
          <w:fldChar w:fldCharType="separate"/>
        </w:r>
        <w:r>
          <w:t>57</w:t>
        </w:r>
        <w:r>
          <w:fldChar w:fldCharType="end"/>
        </w:r>
      </w:hyperlink>
    </w:p>
    <w:p>
      <w:pPr>
        <w:pStyle w:val="TOC2"/>
        <w:tabs>
          <w:tab w:val="right" w:leader="dot" w:pos="8306"/>
        </w:tabs>
      </w:pPr>
      <w:hyperlink w:anchor="_Toc17430" w:history="1">
        <w:r>
          <w:rPr>
            <w:rFonts w:ascii="仿宋" w:eastAsia="仿宋" w:hAnsi="仿宋" w:cs="仿宋" w:hint="eastAsia"/>
            <w:lang w:eastAsia="zh-CN"/>
          </w:rPr>
          <w:t>(二)、职业发展通道的建立与拓展</w:t>
        </w:r>
        <w:r>
          <w:tab/>
        </w:r>
        <w:r>
          <w:fldChar w:fldCharType="begin"/>
        </w:r>
        <w:r>
          <w:instrText xml:space="preserve"> PAGEREF _Toc17430 \h </w:instrText>
        </w:r>
        <w:r>
          <w:fldChar w:fldCharType="separate"/>
        </w:r>
        <w:r>
          <w:t>59</w:t>
        </w:r>
        <w:r>
          <w:fldChar w:fldCharType="end"/>
        </w:r>
      </w:hyperlink>
    </w:p>
    <w:p>
      <w:pPr>
        <w:pStyle w:val="TOC2"/>
        <w:tabs>
          <w:tab w:val="right" w:leader="dot" w:pos="8306"/>
        </w:tabs>
      </w:pPr>
      <w:hyperlink w:anchor="_Toc1082" w:history="1">
        <w:r>
          <w:rPr>
            <w:rFonts w:ascii="仿宋" w:eastAsia="仿宋" w:hAnsi="仿宋" w:cs="仿宋" w:hint="eastAsia"/>
            <w:lang w:eastAsia="zh-CN"/>
          </w:rPr>
          <w:t>(三)、晋升机会的公平与透明保障</w:t>
        </w:r>
        <w:r>
          <w:tab/>
        </w:r>
        <w:r>
          <w:fldChar w:fldCharType="begin"/>
        </w:r>
        <w:r>
          <w:instrText xml:space="preserve"> PAGEREF _Toc1082 \h </w:instrText>
        </w:r>
        <w:r>
          <w:fldChar w:fldCharType="separate"/>
        </w:r>
        <w:r>
          <w:t>61</w:t>
        </w:r>
        <w:r>
          <w:fldChar w:fldCharType="end"/>
        </w:r>
      </w:hyperlink>
    </w:p>
    <w:p>
      <w:pPr>
        <w:pStyle w:val="TOC1"/>
        <w:tabs>
          <w:tab w:val="right" w:leader="dot" w:pos="8306"/>
        </w:tabs>
      </w:pPr>
      <w:hyperlink w:anchor="_Toc22949" w:history="1">
        <w:r>
          <w:rPr>
            <w:rFonts w:ascii="仿宋" w:eastAsia="仿宋" w:hAnsi="仿宋" w:cs="仿宋" w:hint="eastAsia"/>
            <w:lang w:eastAsia="zh-CN"/>
          </w:rPr>
          <w:t>十六、第四十三章员工参与决策与公司治理</w:t>
        </w:r>
        <w:r>
          <w:tab/>
        </w:r>
        <w:r>
          <w:fldChar w:fldCharType="begin"/>
        </w:r>
        <w:r>
          <w:instrText xml:space="preserve"> PAGEREF _Toc22949 \h </w:instrText>
        </w:r>
        <w:r>
          <w:fldChar w:fldCharType="separate"/>
        </w:r>
        <w:r>
          <w:t>62</w:t>
        </w:r>
        <w:r>
          <w:fldChar w:fldCharType="end"/>
        </w:r>
      </w:hyperlink>
    </w:p>
    <w:p>
      <w:pPr>
        <w:pStyle w:val="TOC2"/>
        <w:tabs>
          <w:tab w:val="right" w:leader="dot" w:pos="8306"/>
        </w:tabs>
      </w:pPr>
      <w:hyperlink w:anchor="_Toc7950" w:history="1">
        <w:r>
          <w:rPr>
            <w:rFonts w:ascii="仿宋" w:eastAsia="仿宋" w:hAnsi="仿宋" w:cs="仿宋" w:hint="eastAsia"/>
            <w:lang w:eastAsia="zh-CN"/>
          </w:rPr>
          <w:t>(一)、员工参与决策机制</w:t>
        </w:r>
        <w:r>
          <w:tab/>
        </w:r>
        <w:r>
          <w:fldChar w:fldCharType="begin"/>
        </w:r>
        <w:r>
          <w:instrText xml:space="preserve"> PAGEREF _Toc7950 \h </w:instrText>
        </w:r>
        <w:r>
          <w:fldChar w:fldCharType="separate"/>
        </w:r>
        <w:r>
          <w:t>62</w:t>
        </w:r>
        <w:r>
          <w:fldChar w:fldCharType="end"/>
        </w:r>
      </w:hyperlink>
    </w:p>
    <w:p>
      <w:pPr>
        <w:pStyle w:val="TOC2"/>
        <w:tabs>
          <w:tab w:val="right" w:leader="dot" w:pos="8306"/>
        </w:tabs>
      </w:pPr>
      <w:hyperlink w:anchor="_Toc10314" w:history="1">
        <w:r>
          <w:rPr>
            <w:rFonts w:ascii="仿宋" w:eastAsia="仿宋" w:hAnsi="仿宋" w:cs="仿宋" w:hint="eastAsia"/>
            <w:lang w:eastAsia="zh-CN"/>
          </w:rPr>
          <w:t>(二)、参与决策的渠道与机会</w:t>
        </w:r>
        <w:r>
          <w:tab/>
        </w:r>
        <w:r>
          <w:fldChar w:fldCharType="begin"/>
        </w:r>
        <w:r>
          <w:instrText xml:space="preserve"> PAGEREF _Toc10314 \h </w:instrText>
        </w:r>
        <w:r>
          <w:fldChar w:fldCharType="separate"/>
        </w:r>
        <w:r>
          <w:t>62</w:t>
        </w:r>
        <w:r>
          <w:fldChar w:fldCharType="end"/>
        </w:r>
      </w:hyperlink>
    </w:p>
    <w:p>
      <w:pPr>
        <w:pStyle w:val="TOC2"/>
        <w:tabs>
          <w:tab w:val="right" w:leader="dot" w:pos="8306"/>
        </w:tabs>
      </w:pPr>
      <w:hyperlink w:anchor="_Toc16604" w:history="1">
        <w:r>
          <w:rPr>
            <w:rFonts w:ascii="仿宋" w:eastAsia="仿宋" w:hAnsi="仿宋" w:cs="仿宋" w:hint="eastAsia"/>
            <w:lang w:eastAsia="zh-CN"/>
          </w:rPr>
          <w:t>(三)、代表员工意见的制度</w:t>
        </w:r>
        <w:r>
          <w:tab/>
        </w:r>
        <w:r>
          <w:fldChar w:fldCharType="begin"/>
        </w:r>
        <w:r>
          <w:instrText xml:space="preserve"> PAGEREF _Toc16604 \h </w:instrText>
        </w:r>
        <w:r>
          <w:fldChar w:fldCharType="separate"/>
        </w:r>
        <w:r>
          <w:t>63</w:t>
        </w:r>
        <w:r>
          <w:fldChar w:fldCharType="end"/>
        </w:r>
      </w:hyperlink>
    </w:p>
    <w:p>
      <w:pPr>
        <w:pStyle w:val="TOC2"/>
        <w:tabs>
          <w:tab w:val="right" w:leader="dot" w:pos="8306"/>
        </w:tabs>
      </w:pPr>
      <w:hyperlink w:anchor="_Toc22596" w:history="1">
        <w:r>
          <w:rPr>
            <w:rFonts w:ascii="仿宋" w:eastAsia="仿宋" w:hAnsi="仿宋" w:cs="仿宋" w:hint="eastAsia"/>
            <w:lang w:eastAsia="zh-CN"/>
          </w:rPr>
          <w:t>(四)、公司治理与透明度</w:t>
        </w:r>
        <w:r>
          <w:tab/>
        </w:r>
        <w:r>
          <w:fldChar w:fldCharType="begin"/>
        </w:r>
        <w:r>
          <w:instrText xml:space="preserve"> PAGEREF _Toc22596 \h </w:instrText>
        </w:r>
        <w:r>
          <w:fldChar w:fldCharType="separate"/>
        </w:r>
        <w:r>
          <w:t>64</w:t>
        </w:r>
        <w:r>
          <w:fldChar w:fldCharType="end"/>
        </w:r>
      </w:hyperlink>
    </w:p>
    <w:p>
      <w:pPr>
        <w:pStyle w:val="TOC2"/>
        <w:tabs>
          <w:tab w:val="right" w:leader="dot" w:pos="8306"/>
        </w:tabs>
      </w:pPr>
      <w:hyperlink w:anchor="_Toc13543" w:history="1">
        <w:r>
          <w:rPr>
            <w:rFonts w:ascii="仿宋" w:eastAsia="仿宋" w:hAnsi="仿宋" w:cs="仿宋" w:hint="eastAsia"/>
            <w:lang w:eastAsia="zh-CN"/>
          </w:rPr>
          <w:t>(五)、公司治理结构的建设</w:t>
        </w:r>
        <w:r>
          <w:tab/>
        </w:r>
        <w:r>
          <w:fldChar w:fldCharType="begin"/>
        </w:r>
        <w:r>
          <w:instrText xml:space="preserve"> PAGEREF _Toc13543 \h </w:instrText>
        </w:r>
        <w:r>
          <w:fldChar w:fldCharType="separate"/>
        </w:r>
        <w:r>
          <w:t>65</w:t>
        </w:r>
        <w:r>
          <w:fldChar w:fldCharType="end"/>
        </w:r>
      </w:hyperlink>
    </w:p>
    <w:p>
      <w:pPr>
        <w:pStyle w:val="TOC2"/>
        <w:tabs>
          <w:tab w:val="right" w:leader="dot" w:pos="8306"/>
        </w:tabs>
      </w:pPr>
      <w:hyperlink w:anchor="_Toc9176" w:history="1">
        <w:r>
          <w:rPr>
            <w:rFonts w:ascii="仿宋" w:eastAsia="仿宋" w:hAnsi="仿宋" w:cs="仿宋" w:hint="eastAsia"/>
            <w:lang w:eastAsia="zh-CN"/>
          </w:rPr>
          <w:t>(六)、公司业绩与财务信息的公开</w:t>
        </w:r>
        <w:r>
          <w:tab/>
        </w:r>
        <w:r>
          <w:fldChar w:fldCharType="begin"/>
        </w:r>
        <w:r>
          <w:instrText xml:space="preserve"> PAGEREF _Toc9176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6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汽车内外饰件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9311"/>
      <w:r>
        <w:rPr>
          <w:rFonts w:ascii="仿宋" w:eastAsia="仿宋" w:hAnsi="仿宋" w:cs="仿宋" w:hint="eastAsia"/>
          <w:sz w:val="28"/>
          <w:lang w:eastAsia="zh-CN"/>
        </w:rPr>
        <w:t>一、第八章员工绩效管理</w:t>
      </w:r>
      <w:bookmarkEnd w:id="2"/>
    </w:p>
    <w:p>
      <w:pPr>
        <w:pStyle w:val="Heading2"/>
        <w:rPr>
          <w:rFonts w:ascii="仿宋" w:eastAsia="仿宋" w:hAnsi="仿宋" w:cs="仿宋" w:hint="eastAsia"/>
          <w:lang w:eastAsia="zh-CN"/>
        </w:rPr>
      </w:pPr>
      <w:bookmarkStart w:id="3" w:name="_Toc19019"/>
      <w:r>
        <w:rPr>
          <w:rFonts w:ascii="仿宋" w:eastAsia="仿宋" w:hAnsi="仿宋" w:cs="仿宋" w:hint="eastAsia"/>
          <w:lang w:eastAsia="zh-CN"/>
        </w:rPr>
        <w:t>(一)、绩效评估体系建立</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4" w:name="_Toc4716"/>
      <w:r>
        <w:rPr>
          <w:rFonts w:ascii="仿宋" w:eastAsia="仿宋" w:hAnsi="仿宋" w:cs="仿宋" w:hint="eastAsia"/>
          <w:sz w:val="28"/>
          <w:lang w:eastAsia="zh-CN"/>
        </w:rPr>
        <w:t>(二)、绩效考核与反馈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5" w:name="_Toc5260"/>
      <w:r>
        <w:rPr>
          <w:rFonts w:ascii="仿宋" w:eastAsia="仿宋" w:hAnsi="仿宋" w:cs="仿宋" w:hint="eastAsia"/>
          <w:sz w:val="28"/>
          <w:lang w:eastAsia="zh-CN"/>
        </w:rPr>
        <w:t>(三)、激励与奖惩机制</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6" w:name="_Toc9748"/>
      <w:r>
        <w:rPr>
          <w:rFonts w:ascii="仿宋" w:eastAsia="仿宋" w:hAnsi="仿宋" w:cs="仿宋" w:hint="eastAsia"/>
          <w:sz w:val="28"/>
          <w:lang w:eastAsia="zh-CN"/>
        </w:rPr>
        <w:t>二、员工压力管理及应对措施</w:t>
      </w:r>
      <w:bookmarkEnd w:id="6"/>
    </w:p>
    <w:p>
      <w:pPr>
        <w:pStyle w:val="Heading2"/>
        <w:rPr>
          <w:rFonts w:ascii="仿宋" w:eastAsia="仿宋" w:hAnsi="仿宋" w:cs="仿宋" w:hint="eastAsia"/>
          <w:lang w:eastAsia="zh-CN"/>
        </w:rPr>
      </w:pPr>
      <w:bookmarkStart w:id="7" w:name="_Toc29560"/>
      <w:r>
        <w:rPr>
          <w:rFonts w:ascii="仿宋" w:eastAsia="仿宋" w:hAnsi="仿宋" w:cs="仿宋" w:hint="eastAsia"/>
          <w:lang w:eastAsia="zh-CN"/>
        </w:rPr>
        <w:t>(一)、压力对员工的影响及管理原则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8" w:name="_Toc26696"/>
      <w:r>
        <w:rPr>
          <w:rFonts w:ascii="仿宋" w:eastAsia="仿宋" w:hAnsi="仿宋" w:cs="仿宋" w:hint="eastAsia"/>
          <w:sz w:val="28"/>
          <w:lang w:eastAsia="zh-CN"/>
        </w:rPr>
        <w:t>(二)、压力应对策略及其实施方案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9" w:name="_Toc2580"/>
      <w:r>
        <w:rPr>
          <w:rFonts w:ascii="仿宋" w:eastAsia="仿宋" w:hAnsi="仿宋" w:cs="仿宋" w:hint="eastAsia"/>
          <w:sz w:val="28"/>
          <w:lang w:eastAsia="zh-CN"/>
        </w:rPr>
        <w:t>(三)、压力管理效果的评估及持续改进</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7787"/>
      <w:r>
        <w:rPr>
          <w:rFonts w:ascii="仿宋" w:eastAsia="仿宋" w:hAnsi="仿宋" w:cs="仿宋" w:hint="eastAsia"/>
          <w:sz w:val="28"/>
          <w:lang w:eastAsia="zh-CN"/>
        </w:rPr>
        <w:t>三、汽车内外饰件行业背景分析</w:t>
      </w:r>
      <w:bookmarkEnd w:id="10"/>
    </w:p>
    <w:p>
      <w:pPr>
        <w:pStyle w:val="Heading2"/>
        <w:rPr>
          <w:rFonts w:ascii="仿宋" w:eastAsia="仿宋" w:hAnsi="仿宋" w:cs="仿宋" w:hint="eastAsia"/>
          <w:lang w:eastAsia="zh-CN"/>
        </w:rPr>
      </w:pPr>
      <w:bookmarkStart w:id="11" w:name="_Toc17633"/>
      <w:r>
        <w:rPr>
          <w:rFonts w:ascii="仿宋" w:eastAsia="仿宋" w:hAnsi="仿宋" w:cs="仿宋" w:hint="eastAsia"/>
          <w:lang w:eastAsia="zh-CN"/>
        </w:rPr>
        <w:t>(一)、汽车内外饰件行业背景分析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汽车内外饰件行业是一个充满活力且不断演变的领域。近年来，该汽车内外饰件行业经历了显著的增长，这一增长主要受益于多方面的推动因素，尤其是技术创新和市场需求的持续增加。技术创新为汽车内外饰件行业带来了新的商业模式和解决方案，而不断增长的市场需求则推动了汽车内外饰件行业的整体扩张。这使得 汽车内外饰件行业成为当前经济中备受关注的一个重要组成部分。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内外饰件行业的市场规模持续扩大，预计未来几年仍将保持良好的增长势头。这一趋势得益于多种因素，其中包括数字化转型、全球化市场和消费者需求的多样化。数字化转型推动了汽车内外饰件行业内各个环节的效率提升，全球化市场为企业提供了更广阔的业务机会，而消费者需求的多样化则促使汽车内外饰件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汽车内外饰件行业呈现激烈的竞争格局，主要由一些领先的企业主导市场。这些企业通常在创新、市场份额和客户忠诚度等方面表现出强大的竞争力。随着汽车内外饰件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内外饰件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汽车内外饰件行业发展的关键因素之一。新技术的引入，如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汽车内外饰件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汽车内外饰件行业仍然充满挑战和机遇。随着全球经济的发展和技术的不断进步，汽车内外饰件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汽车内外饰件行业的未来，持乐观但谨慎的态度，不断优化业务模式和提升核心竞争力是至关重要的。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2" w:name="_Toc29950"/>
      <w:r>
        <w:rPr>
          <w:rFonts w:ascii="仿宋" w:eastAsia="仿宋" w:hAnsi="仿宋" w:cs="仿宋" w:hint="eastAsia"/>
          <w:sz w:val="28"/>
          <w:lang w:eastAsia="zh-CN"/>
        </w:rPr>
        <w:t>四、薪酬制度管理</w:t>
      </w:r>
      <w:bookmarkEnd w:id="12"/>
    </w:p>
    <w:p>
      <w:pPr>
        <w:pStyle w:val="Heading2"/>
        <w:rPr>
          <w:rFonts w:ascii="仿宋" w:eastAsia="仿宋" w:hAnsi="仿宋" w:cs="仿宋" w:hint="eastAsia"/>
          <w:lang w:eastAsia="zh-CN"/>
        </w:rPr>
      </w:pPr>
      <w:bookmarkStart w:id="13" w:name="_Toc20569"/>
      <w:r>
        <w:rPr>
          <w:rFonts w:ascii="仿宋" w:eastAsia="仿宋" w:hAnsi="仿宋" w:cs="仿宋" w:hint="eastAsia"/>
          <w:lang w:eastAsia="zh-CN"/>
        </w:rPr>
        <w:t>(一)、薪酬管理制度</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汽车内外饰件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4" w:name="_Toc14502"/>
      <w:r>
        <w:rPr>
          <w:rFonts w:ascii="仿宋" w:eastAsia="仿宋" w:hAnsi="仿宋" w:cs="仿宋" w:hint="eastAsia"/>
          <w:sz w:val="28"/>
          <w:lang w:eastAsia="zh-CN"/>
        </w:rPr>
        <w:t>(二)、奖金制度的制定</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奖金发放对象明确：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奖励员工参与和完成相关技能培训，提高员工的专业素养。设立明确的培训计划和奖金发放标准，鼓励员工持续学习和提升自身技能，以适应市场和汽车内外饰件行业的变化。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6227"/>
      <w:r>
        <w:rPr>
          <w:rFonts w:ascii="仿宋" w:eastAsia="仿宋" w:hAnsi="仿宋" w:cs="仿宋" w:hint="eastAsia"/>
          <w:sz w:val="28"/>
          <w:lang w:eastAsia="zh-CN"/>
        </w:rPr>
        <w:t>(三)、岗位薪酬体系设计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6" w:name="_Toc22654"/>
      <w:r>
        <w:rPr>
          <w:rFonts w:ascii="仿宋" w:eastAsia="仿宋" w:hAnsi="仿宋" w:cs="仿宋" w:hint="eastAsia"/>
          <w:sz w:val="28"/>
          <w:lang w:eastAsia="zh-CN"/>
        </w:rPr>
        <w:t>(四)、绩效薪酬体系设计</w:t>
      </w:r>
      <w:bookmarkEnd w:id="16"/>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7" w:name="_Toc16285"/>
      <w:r>
        <w:rPr>
          <w:rFonts w:ascii="仿宋" w:eastAsia="仿宋" w:hAnsi="仿宋" w:cs="仿宋" w:hint="eastAsia"/>
          <w:sz w:val="28"/>
          <w:lang w:eastAsia="zh-CN"/>
        </w:rPr>
        <w:t>五、宏观环境分析</w:t>
      </w:r>
      <w:bookmarkEnd w:id="17"/>
    </w:p>
    <w:p>
      <w:pPr>
        <w:pStyle w:val="Heading2"/>
        <w:rPr>
          <w:rFonts w:ascii="仿宋" w:eastAsia="仿宋" w:hAnsi="仿宋" w:cs="仿宋" w:hint="eastAsia"/>
          <w:lang w:eastAsia="zh-CN"/>
        </w:rPr>
      </w:pPr>
      <w:bookmarkStart w:id="18" w:name="_Toc971"/>
      <w:r>
        <w:rPr>
          <w:rFonts w:ascii="仿宋" w:eastAsia="仿宋" w:hAnsi="仿宋" w:cs="仿宋" w:hint="eastAsia"/>
          <w:lang w:eastAsia="zh-CN"/>
        </w:rPr>
        <w:t>(一)、宏观环境分析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汽车内外饰件行业中具有重要意义。随着社会结构的变化，消费者对产品和服务的需求也发生了变化。当前，社会对可持续性和社会责任的关注不断增加，这对 汽车内外饰件行业提出了更高的要求。企业需要适应社会价值观的演变，关注社会趋势，以更好地满足市场需求。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内外饰件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汽车内外饰件行业的发展至关重要。政府政策的变化、国际关系的调整都可能对企业产生深刻的影响。特别是在 汽车内外饰件行业可能涉及到的领域，如法规、知识产权保护等，企业需要密切关注政治动态，及时调整战略。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汽车内外饰件行业的驱动力之一。新技术的引入可能改变汽车内外饰件行业格局，提高生产效率，创造新的商业机会。企业需要保持对技术趋势的敏感性，不断更新技术和提升创新能力，以保持竞争力。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汽车内外饰件行业的运营产生直接的约束和引导。合规性、知识产权的保护、劳动法规等都是企业必须遵循的法律框架。企业需要建立完善的法律团队，确保在法规范围内经营，降低法律风险。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在全球关注环保的趋势下，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汽车内外饰件行业需要更加重视环境因素。降低碳足迹、可持续生产、环保政策的遵守等都成为企业经营的重要考量。企业需要通过绿色技术和环保举措，积极履行社会责任。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19" w:name="_Toc14669"/>
      <w:r>
        <w:rPr>
          <w:rFonts w:ascii="仿宋" w:eastAsia="仿宋" w:hAnsi="仿宋" w:cs="仿宋" w:hint="eastAsia"/>
          <w:sz w:val="28"/>
          <w:lang w:eastAsia="zh-CN"/>
        </w:rPr>
        <w:t>六、第三十八章员工社交媒体管理</w:t>
      </w:r>
      <w:bookmarkEnd w:id="19"/>
    </w:p>
    <w:p>
      <w:pPr>
        <w:pStyle w:val="Heading2"/>
        <w:rPr>
          <w:rFonts w:ascii="仿宋" w:eastAsia="仿宋" w:hAnsi="仿宋" w:cs="仿宋" w:hint="eastAsia"/>
          <w:lang w:eastAsia="zh-CN"/>
        </w:rPr>
      </w:pPr>
      <w:bookmarkStart w:id="20" w:name="_Toc1684"/>
      <w:r>
        <w:rPr>
          <w:rFonts w:ascii="仿宋" w:eastAsia="仿宋" w:hAnsi="仿宋" w:cs="仿宋" w:hint="eastAsia"/>
          <w:lang w:eastAsia="zh-CN"/>
        </w:rPr>
        <w:t>(一)、员工社交媒体政策</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公司鼓励员工在社交媒体上展示个人特长和公司文化，但也强调在使用社交媒体时应当谨慎行事，遵循以下政策：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代表公司形象： 在社交媒体上发表言论时，请明确表明自己的言论并澄清这并不代表公司的观点。避免使用公司标志或其他与公司相关的标志作为个人社交媒体账户的头像。</w:t>
      </w:r>
    </w:p>
    <w:p>
      <w:pPr>
        <w:ind w:firstLine="560" w:firstLineChars="200"/>
        <w:rPr>
          <w:rFonts w:ascii="仿宋" w:eastAsia="仿宋" w:hAnsi="仿宋" w:cs="仿宋" w:hint="eastAsia"/>
          <w:sz w:val="28"/>
        </w:rPr>
      </w:pPr>
      <w:r>
        <w:rPr>
          <w:rFonts w:ascii="仿宋" w:eastAsia="仿宋" w:hAnsi="仿宋" w:cs="仿宋" w:hint="eastAsia"/>
          <w:sz w:val="28"/>
          <w:lang w:eastAsia="zh-CN"/>
        </w:rPr>
        <w:t>2. 保护公司信息： 禁止在社交媒体上透露公司的商业机密、未公开信息或敏感数据。员工应当遵守公司的信息安全政策。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3. 尊重他人： 员工在社交媒体上的发言应当尊重同事、客户、竞争对手等各方的权益。禁止发表辱骂、歧视或侮辱性言论。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4. 避免与业务竞争对手发生冲突： 避免在社交媒体上与公司的业务竞争对手发生冲突。员工应当对公司的业务和竞争对手持中立态度。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谨慎发布公司内部信息： 不得在社交媒体上发布公司的内部信息，包括但不限于内部会议内容、薪资信息等。这些信息可能对公司造成潜在的法律和商业风险。</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明智使用个人账户：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如果员工在个人社交媒体账户上标明与公司相关的职务信息，他们应当明确表明这是个人观点，并非公司观点。</w:t>
      </w:r>
    </w:p>
    <w:p>
      <w:pPr>
        <w:ind w:firstLine="560" w:firstLineChars="200"/>
        <w:rPr>
          <w:rFonts w:ascii="仿宋" w:eastAsia="仿宋" w:hAnsi="仿宋" w:cs="仿宋" w:hint="eastAsia"/>
          <w:sz w:val="28"/>
        </w:rPr>
      </w:pPr>
      <w:r>
        <w:rPr>
          <w:rFonts w:ascii="仿宋" w:eastAsia="仿宋" w:hAnsi="仿宋" w:cs="仿宋" w:hint="eastAsia"/>
          <w:sz w:val="28"/>
          <w:lang w:eastAsia="zh-CN"/>
        </w:rPr>
        <w:t>7. 遵守法规： 在使用社交媒体时，员工应当遵守适用的法规和法律，包括但不限于数据隐私法、言论自由法等。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报告潜在风险： 如果员工发现其他员工在社交媒体上发布可能对公司造成潜在风险的言论，应当及时向公司相关部门报告。</w:t>
      </w:r>
    </w:p>
    <w:p>
      <w:pPr>
        <w:pStyle w:val="Heading2"/>
        <w:ind w:firstLine="560" w:firstLineChars="200"/>
        <w:rPr>
          <w:rFonts w:ascii="仿宋" w:eastAsia="仿宋" w:hAnsi="仿宋" w:cs="仿宋" w:hint="eastAsia"/>
          <w:sz w:val="28"/>
          <w:lang w:eastAsia="zh-CN"/>
        </w:rPr>
      </w:pPr>
      <w:bookmarkStart w:id="21" w:name="_Toc14733"/>
      <w:r>
        <w:rPr>
          <w:rFonts w:ascii="仿宋" w:eastAsia="仿宋" w:hAnsi="仿宋" w:cs="仿宋" w:hint="eastAsia"/>
          <w:sz w:val="28"/>
          <w:lang w:eastAsia="zh-CN"/>
        </w:rPr>
        <w:t>(二)、个人品牌与公司形象的关联</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数字时代，员工在社交媒体上的言行举止直接关系到公司的声誉和形象。为了维护公司的利益和形象，公司制定了明确的员工社交媒体政策。该政策旨在规范员工在社交媒体平台上的行为，确保其言行符合公司的价值观和业务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员工在社交媒体上发布的内容必须符合法律法规和公司的道德规范。禁止发布包含歧视、攻击性、不当言论的内容，以及侵犯他人隐私权和知识产权的行为。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代表公司形象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公司期望员工在社交媒体上的行为能够代表公司的形象。因此，员工在表达个人观点时需明确指出这是个人看法，与公司立场无关。对于与公司业务相关的话题，员工应避免发布不准确或误导性的信息。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员工在社交媒体上不得泄露公司的机密信息。这包括未公开的产品信息、财务数据、客户资料等。在言论中要保持谨慎，避免透露可能对公司业务造成负面影响的敏感信息。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避免负面言论</w:t>
      </w:r>
    </w:p>
    <w:p>
      <w:pPr>
        <w:ind w:firstLine="560" w:firstLineChars="200"/>
        <w:rPr>
          <w:rFonts w:ascii="仿宋" w:eastAsia="仿宋" w:hAnsi="仿宋" w:cs="仿宋" w:hint="eastAsia"/>
          <w:sz w:val="28"/>
        </w:rPr>
      </w:pPr>
      <w:r>
        <w:rPr>
          <w:rFonts w:ascii="仿宋" w:eastAsia="仿宋" w:hAnsi="仿宋" w:cs="仿宋" w:hint="eastAsia"/>
          <w:sz w:val="28"/>
          <w:lang w:eastAsia="zh-CN"/>
        </w:rPr>
        <w:t>即便是个人观点，员工也应当避免发表可能对公司声誉产生负面影响的言论。对于公司内部事务或同事之间的纠纷，员工应当选择适当的渠道进行解决，而非在社交媒体上公开讨论。</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合理利用社交媒体</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公司鼓励员工合理利用社交媒体参与业内讨论、分享汽车内外饰件行业见解，并建议他们在个人品牌展示中展现积极向上的形象，有助于公司整体形象的提升。</w:t>
      </w:r>
    </w:p>
    <w:p>
      <w:pPr>
        <w:pStyle w:val="Heading2"/>
        <w:ind w:firstLine="560" w:firstLineChars="200"/>
        <w:rPr>
          <w:rFonts w:ascii="仿宋" w:eastAsia="仿宋" w:hAnsi="仿宋" w:cs="仿宋" w:hint="eastAsia"/>
          <w:sz w:val="28"/>
          <w:lang w:eastAsia="zh-CN"/>
        </w:rPr>
      </w:pPr>
      <w:bookmarkStart w:id="22" w:name="_Toc25510"/>
      <w:r>
        <w:rPr>
          <w:rFonts w:ascii="仿宋" w:eastAsia="仿宋" w:hAnsi="仿宋" w:cs="仿宋" w:hint="eastAsia"/>
          <w:sz w:val="28"/>
          <w:lang w:eastAsia="zh-CN"/>
        </w:rPr>
        <w:t>(三)、社交媒体使用准则</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社交媒体使用准则</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公司为了规范员工在社交媒体上的行为，制定了以下使用准则，以维护公司形象和员工利益。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言行一致性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员工在社交媒体上的言行应与公司价值观和业务准则保持一致。他们代表公司形象，因此发表言论时需慎重，确保不违背公司的核心价值观。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保护公司机密信息</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禁止员工在社交媒体上泄露公司的机密信息。这包括但不限于未公开的产品规划、财务数据、客户信息等。员工要意识到社交媒体是公共平台，谨慎处理涉及公司机密的信息。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避免引发争议</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员工应避免在社交媒体上发布可能引发争议的言论。政治、宗教、敏感社会问题等主题可能产生分歧，员工在个人账号上应保持谨慎，以免触及敏感话题引发负面影响。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不冒充公司身份</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员工在社交媒体上发表观点时，应明确表明这是个人立场，而非公司观点。禁止冒充公司身份发表言论，以防混淆员工个人观点与公司立场。</w:t>
      </w:r>
    </w:p>
    <w:p>
      <w:pPr>
        <w:ind w:firstLine="560" w:firstLineChars="200"/>
        <w:rPr>
          <w:rFonts w:ascii="仿宋" w:eastAsia="仿宋" w:hAnsi="仿宋" w:cs="仿宋" w:hint="eastAsia"/>
          <w:sz w:val="28"/>
        </w:rPr>
      </w:pPr>
      <w:r>
        <w:rPr>
          <w:rFonts w:ascii="仿宋" w:eastAsia="仿宋" w:hAnsi="仿宋" w:cs="仿宋" w:hint="eastAsia"/>
          <w:sz w:val="28"/>
          <w:lang w:eastAsia="zh-CN"/>
        </w:rPr>
        <w:t>应对负面评论</w:t>
      </w:r>
    </w:p>
    <w:p>
      <w:pPr>
        <w:ind w:firstLine="560" w:firstLineChars="200"/>
        <w:rPr>
          <w:rFonts w:ascii="仿宋" w:eastAsia="仿宋" w:hAnsi="仿宋" w:cs="仿宋" w:hint="eastAsia"/>
          <w:sz w:val="28"/>
        </w:rPr>
      </w:pPr>
      <w:r>
        <w:rPr>
          <w:rFonts w:ascii="仿宋" w:eastAsia="仿宋" w:hAnsi="仿宋" w:cs="仿宋" w:hint="eastAsia"/>
          <w:sz w:val="28"/>
          <w:lang w:eastAsia="zh-CN"/>
        </w:rPr>
        <w:t>当员工在社交媒体上遇到公司相关的负面评论时，应保持冷静和专业。在适当的情况下，可以选择回应批评，但要注意避免与评论者陷入争论。公司将提供适当的支持和指导，帮助员工妥善处理负面情况。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教育培训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公司将为员工提供社交媒体使用方面的培训，帮助他们更好地理解和遵守这些准则。通过培训，公司旨在提高员工的社交媒体素养，降低潜在风险。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个人品牌与公司形象的关联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公司鼓励员工在社交媒体上建立积极的个人品牌，同时强调与公司形象的协调。以下是公司对个人品牌与公司形象关联的指导原则：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一致性与公司价值契合</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员工在发展个人品牌时，应确保其所表达的个人形象与公司的核心价值相契合。这有助于形成一种一致的品牌形象，使员工在个人品牌发展的同时为公司树立良好的形象。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分享专业知识和成就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公司鼓励员工通过社交媒体分享专业知识和业界见解，以展现个人在相关领域的专业素养。同时，分享工作成就和项目经验有助于凸显公司的实力和员工的专业水平。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在个人品牌建设过程中，强调团队协作是关键之一。员工可以分享团队项目成果、同事合作经验，以及公司文化中强调的协同工作价值观，从而突显个人与公司共同成长的关系。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谨慎处理敏感信息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在塑造个人品牌时，员工需要谨慎处理可能影响公司形象的信息，尤其是涉及公司内部机密、未公开信息等方面。保持谨慎，避免发布可能引起负面效应的内容。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参与公司活动与社交</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积极参与公司组织的活动、汽车内外饰件行业会议以及与公司相关的社交媒体话题讨论，有助于将个人品牌与公司形象巧妙地结合起来。通过这种方式，员工既能够展现自我，又能够加强与公司的紧密联系。</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23" w:name="_Toc8700"/>
      <w:r>
        <w:rPr>
          <w:rFonts w:ascii="仿宋" w:eastAsia="仿宋" w:hAnsi="仿宋" w:cs="仿宋" w:hint="eastAsia"/>
          <w:sz w:val="28"/>
          <w:lang w:eastAsia="zh-CN"/>
        </w:rPr>
        <w:t>(四)、公司与员工互动</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开放性沟通渠道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公司与员工之间的开放沟通，公司建立了多元化的沟通渠道。定期举行团队会议，让员工了解公司的最新动态和管理层的决策。通过内部邮件通讯，公司及时向员工传达重要信息，促使员工参与各类讨论。在线员工平台则提供一个实时互动的平台，使员工能够随时随地获取公司信息并发表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员工的反馈意见，以推动公司的改进和成长。定期进行员工满意度调查，通过匿名方式收集员工对公司政策、文化和领导层的看法。这些反馈为公司提供了宝贵的参考，有助于更好地满足员工需求，提高员工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员工参与决策机制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员工在公司决策中有发言权，公司设立了员工代表委员会。通过选举方式产生的员工代表将公司员工的意见和建议提供给管理层。这一机制有效地实现了员工在公司管理层中的有效代表，使决策更符合员工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定期员工活动</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公司认识到员工活动对于团队凝聚和文化建设的重要性。因此，公司组织了各类定期员工活动，包括团队建设、庆祝活动和健康促进活动。这些活动为员工提供了轻松的交流和互动平台，增强了公司整体文化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鼓励员工不断提升自身能力，公司制定了全面的培训计划。通过提供专业的培训和发展机会，公司关注员工的个人成长，并帮助他们提高专业素养和职业技能。这不仅有利于员工的职业发展，也促进了公司整体的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员工奖励与认可制度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公司建立了完善的员工奖励与认可制度，通过表彰优秀员工、提供奖金和其他激励方式，激发员工的工作积极性和创造力。这种制度为员工创造了一种有成就感和认同感的工作环境，促使他们更加投入工作。</w:t>
      </w:r>
    </w:p>
    <w:p>
      <w:pPr>
        <w:pStyle w:val="Heading2"/>
        <w:ind w:firstLine="560" w:firstLineChars="200"/>
        <w:rPr>
          <w:rFonts w:ascii="仿宋" w:eastAsia="仿宋" w:hAnsi="仿宋" w:cs="仿宋" w:hint="eastAsia"/>
          <w:sz w:val="28"/>
          <w:lang w:eastAsia="zh-CN"/>
        </w:rPr>
      </w:pPr>
      <w:bookmarkStart w:id="24" w:name="_Toc24588"/>
      <w:r>
        <w:rPr>
          <w:rFonts w:ascii="仿宋" w:eastAsia="仿宋" w:hAnsi="仿宋" w:cs="仿宋" w:hint="eastAsia"/>
          <w:sz w:val="28"/>
          <w:lang w:eastAsia="zh-CN"/>
        </w:rPr>
        <w:t>(五)、公司社交媒体账号管理</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深化内容管理与更新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社交媒体上保持积极表现的关键是深化内容管理。专业团队将继续努力确保内容的准确性、时效性和吸引力。通过精心策划的内容发布计划，公司将在不同社交媒体平台上呈现一致而有趣的信息，使关注者更愿意参与互动，并保持对公司的关注。此外，公司还将加强与关键汽车内外饰件行业趋势的关联，以展示在业内的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进一步提升互动与客户服务水平</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进一步提升社交媒体上的互动水平，通过更加个性化的回应和定制化的互动活动，拉近与关注者的距离。公司将注重建立更紧密的与客户的联系，通过社交媒体平台成为客户问题解决的首选通道。积极响应评论、提问，以及通过直接信息提供实时支持，这将有助于增强客户对公司的信任感，建立良好的品牌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加强危机管理与舆情监控机制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不断加强危机管理机制，建立更加灵活、迅速的应对体系。通过加强舆情监控系统，公司将及时察觉任何可能引起公共关注的情况，并采取针对性的措施进行应对。此外，公司将加强内外部协同，确保在危机发生时能够有效合作，化解负面影响。定期的社交媒体风险评估将成为公司危机管理的重要组成部分，以及时发现和解决潜在的声誉问题。通过这些措施，公司将更好地维护自身在数字空间中的品牌声誉和形象，确保社交媒体平台对公司业务的积极贡献。</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8114"/>
      <w:r>
        <w:rPr>
          <w:rFonts w:ascii="仿宋" w:eastAsia="仿宋" w:hAnsi="仿宋" w:cs="仿宋" w:hint="eastAsia"/>
          <w:sz w:val="28"/>
          <w:lang w:eastAsia="zh-CN"/>
        </w:rPr>
        <w:t>(六)、职业发展机会的分享与推广</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公司一直以来致力于为员工提供丰富的职业发展机会，并通过多样化的渠道进行分享和推广。以下是公司在职业发展方面的具体举措：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1. 内部培训与工作坊</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公司将建立全面的内部培训体系，定期举办各类工作坊和培训课程，涵盖技能提升、领导力发展、团队协作等方面。通过内部培训，公司鼓励员工不断学习，提高专业素养。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职业规划与导师制度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公司将推出职业规划服务，帮助员工制定个性化的职业发展路径。同时，实施导师制度，由公司资深员工担任导师，与新员工分享经验和指导，促进员工的职业成长。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内部晋升机会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公司将建立透明的晋升机制，为优秀员工提供内部晋升机会。公司鼓励员工通过不断努力和业绩突出，实现在职业生涯中的不断晋升。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4. 外部培训与进修支持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公司将提供外部培训和进修支持，资助员工参与汽车内外饰件行业相关的研讨会、课程或项目。通过这种方式，公司希望员工能够与汽车内外饰件行业前沿保持同步，不断提升专业水平。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职业发展分享会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公司将定期举办职业发展分享会，邀请公司内外专业人士分享职场心得、成功经验和汽车内外饰件行业动态。通过分享会，员工将获得更广阔的职业视野和启发，促进职业发展的多元化。</w:t>
      </w:r>
    </w:p>
    <w:p>
      <w:pPr>
        <w:pStyle w:val="Heading1"/>
        <w:ind w:firstLine="560" w:firstLineChars="200"/>
        <w:rPr>
          <w:rFonts w:ascii="仿宋" w:eastAsia="仿宋" w:hAnsi="仿宋" w:cs="仿宋" w:hint="eastAsia"/>
          <w:sz w:val="28"/>
          <w:lang w:eastAsia="zh-CN"/>
        </w:rPr>
      </w:pPr>
      <w:bookmarkStart w:id="26" w:name="_Toc4877"/>
      <w:r>
        <w:rPr>
          <w:rFonts w:ascii="仿宋" w:eastAsia="仿宋" w:hAnsi="仿宋" w:cs="仿宋" w:hint="eastAsia"/>
          <w:sz w:val="28"/>
          <w:lang w:eastAsia="zh-CN"/>
        </w:rPr>
        <w:t>七、第二十八章公司与员工法律关系</w:t>
      </w:r>
      <w:bookmarkEnd w:id="26"/>
    </w:p>
    <w:p>
      <w:pPr>
        <w:pStyle w:val="Heading2"/>
        <w:rPr>
          <w:rFonts w:ascii="仿宋" w:eastAsia="仿宋" w:hAnsi="仿宋" w:cs="仿宋" w:hint="eastAsia"/>
          <w:lang w:eastAsia="zh-CN"/>
        </w:rPr>
      </w:pPr>
      <w:bookmarkStart w:id="27" w:name="_Toc1129"/>
      <w:r>
        <w:rPr>
          <w:rFonts w:ascii="仿宋" w:eastAsia="仿宋" w:hAnsi="仿宋" w:cs="仿宋" w:hint="eastAsia"/>
          <w:lang w:eastAsia="zh-CN"/>
        </w:rPr>
        <w:t>(一)、劳动合同管理</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劳动合同是公司与员工之间的法律协议，对于维护双方权益、明确工作关系至关重要。首先，劳动合同的签订应明确双方的基本信息，包括雇佣期限、工作职责、薪酬结构等。通过明确权责关系，有助于建立透明、公正的劳动关系基础。同时，劳动合同中的权利和义务条款应清晰详细，确保员工和公司在合同期间都能够理解和履行相关责任。这有助于避免双方在工作关系中的误解和纠纷。</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2" w:history="1">
        <w:r>
          <w:rPr>
            <w:rFonts w:ascii="SimSun" w:eastAsia="SimSun" w:hAnsi="SimSun" w:cs="SimSun"/>
            <w:b/>
            <w:bCs/>
            <w:color w:val="0000EE"/>
            <w:kern w:val="0"/>
            <w:sz w:val="30"/>
            <w:szCs w:val="30"/>
            <w:u w:val="single" w:color="0000EE"/>
          </w:rPr>
          <w:t>https://d.book118.com/088106113100006036</w:t>
        </w:r>
      </w:hyperlink>
    </w:p>
    <w:p>
      <w:pPr>
        <w:ind w:firstLine="560" w:firstLineChars="200"/>
        <w:rPr>
          <w:rFonts w:ascii="仿宋" w:eastAsia="仿宋" w:hAnsi="仿宋" w:cs="仿宋" w:hint="eastAsia"/>
          <w:sz w:val="28"/>
        </w:rPr>
      </w:pPr>
    </w:p>
    <w:sectPr>
      <w:headerReference w:type="default" r:id="rId63"/>
      <w:footerReference w:type="default" r:id="rId64"/>
      <w:type w:val="nextPage"/>
      <w:pgSz w:w="11906" w:h="16838"/>
      <w:pgMar w:top="1440" w:right="1800" w:bottom="1440" w:left="1800" w:header="851" w:footer="992" w:gutter="0"/>
      <w:pgNumType w:start="3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汽车内外饰件行业员工职业发展规划与管理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DC0C7B"/>
    <w:rsid w:val="23DC0C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yperlink" Target="https://d.book118.com/088106113100006036" TargetMode="External" /><Relationship Id="rId63" Type="http://schemas.openxmlformats.org/officeDocument/2006/relationships/header" Target="header30.xml" /><Relationship Id="rId64" Type="http://schemas.openxmlformats.org/officeDocument/2006/relationships/footer" Target="footer30.xml" /><Relationship Id="rId65" Type="http://schemas.openxmlformats.org/officeDocument/2006/relationships/theme" Target="theme/theme1.xml" /><Relationship Id="rId66"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2023-12-11T06:24:00Z</dcterms:created>
  <dcterms:modified xsi:type="dcterms:W3CDTF">2023-12-11T06:24:42Z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64D93A1F39194747BB167333DFE877EE_11</vt:lpwstr>
  </property>
  <property fmtid="{D5CDD505-2E9C-101B-9397-08002B2CF9AE}" pid="3" name="KSOProductBuildVer">
    <vt:lpwstr>2052-12.1.0.15712</vt:lpwstr>
  </property>
</Properties>
</file>