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发酵甘油项目规划设计蓝图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62" w:history="1">
        <w:r>
          <w:rPr>
            <w:rFonts w:ascii="仿宋" w:eastAsia="仿宋" w:hAnsi="仿宋" w:cs="仿宋" w:hint="eastAsia"/>
            <w:lang w:eastAsia="zh-CN"/>
          </w:rPr>
          <w:t>前言</w:t>
        </w:r>
        <w:r>
          <w:tab/>
        </w:r>
        <w:r>
          <w:fldChar w:fldCharType="begin"/>
        </w:r>
        <w:r>
          <w:instrText xml:space="preserve"> PAGEREF _Toc20762 \h </w:instrText>
        </w:r>
        <w:r>
          <w:fldChar w:fldCharType="separate"/>
        </w:r>
        <w:r>
          <w:t>3</w:t>
        </w:r>
        <w:r>
          <w:fldChar w:fldCharType="end"/>
        </w:r>
      </w:hyperlink>
    </w:p>
    <w:p>
      <w:pPr>
        <w:pStyle w:val="TOC1"/>
        <w:tabs>
          <w:tab w:val="right" w:leader="dot" w:pos="8306"/>
        </w:tabs>
      </w:pPr>
      <w:hyperlink w:anchor="_Toc25417" w:history="1">
        <w:r>
          <w:rPr>
            <w:rFonts w:ascii="仿宋" w:eastAsia="仿宋" w:hAnsi="仿宋" w:cs="仿宋" w:hint="eastAsia"/>
            <w:lang w:eastAsia="zh-CN"/>
          </w:rPr>
          <w:t>一、发酵甘油项目概论</w:t>
        </w:r>
        <w:r>
          <w:tab/>
        </w:r>
        <w:r>
          <w:fldChar w:fldCharType="begin"/>
        </w:r>
        <w:r>
          <w:instrText xml:space="preserve"> PAGEREF _Toc25417 \h </w:instrText>
        </w:r>
        <w:r>
          <w:fldChar w:fldCharType="separate"/>
        </w:r>
        <w:r>
          <w:t>3</w:t>
        </w:r>
        <w:r>
          <w:fldChar w:fldCharType="end"/>
        </w:r>
      </w:hyperlink>
    </w:p>
    <w:p>
      <w:pPr>
        <w:pStyle w:val="TOC2"/>
        <w:tabs>
          <w:tab w:val="right" w:leader="dot" w:pos="8306"/>
        </w:tabs>
      </w:pPr>
      <w:hyperlink w:anchor="_Toc8693" w:history="1">
        <w:r>
          <w:rPr>
            <w:rFonts w:ascii="仿宋" w:eastAsia="仿宋" w:hAnsi="仿宋" w:cs="仿宋" w:hint="eastAsia"/>
            <w:lang w:eastAsia="zh-CN"/>
          </w:rPr>
          <w:t>(一)、发酵甘油项目概况</w:t>
        </w:r>
        <w:r>
          <w:tab/>
        </w:r>
        <w:r>
          <w:fldChar w:fldCharType="begin"/>
        </w:r>
        <w:r>
          <w:instrText xml:space="preserve"> PAGEREF _Toc8693 \h </w:instrText>
        </w:r>
        <w:r>
          <w:fldChar w:fldCharType="separate"/>
        </w:r>
        <w:r>
          <w:t>3</w:t>
        </w:r>
        <w:r>
          <w:fldChar w:fldCharType="end"/>
        </w:r>
      </w:hyperlink>
    </w:p>
    <w:p>
      <w:pPr>
        <w:pStyle w:val="TOC2"/>
        <w:tabs>
          <w:tab w:val="right" w:leader="dot" w:pos="8306"/>
        </w:tabs>
      </w:pPr>
      <w:hyperlink w:anchor="_Toc28214" w:history="1">
        <w:r>
          <w:rPr>
            <w:rFonts w:ascii="仿宋" w:eastAsia="仿宋" w:hAnsi="仿宋" w:cs="仿宋" w:hint="eastAsia"/>
            <w:lang w:eastAsia="zh-CN"/>
          </w:rPr>
          <w:t>(二)、发酵甘油项目目标</w:t>
        </w:r>
        <w:r>
          <w:tab/>
        </w:r>
        <w:r>
          <w:fldChar w:fldCharType="begin"/>
        </w:r>
        <w:r>
          <w:instrText xml:space="preserve"> PAGEREF _Toc28214 \h </w:instrText>
        </w:r>
        <w:r>
          <w:fldChar w:fldCharType="separate"/>
        </w:r>
        <w:r>
          <w:t>5</w:t>
        </w:r>
        <w:r>
          <w:fldChar w:fldCharType="end"/>
        </w:r>
      </w:hyperlink>
    </w:p>
    <w:p>
      <w:pPr>
        <w:pStyle w:val="TOC2"/>
        <w:tabs>
          <w:tab w:val="right" w:leader="dot" w:pos="8306"/>
        </w:tabs>
      </w:pPr>
      <w:hyperlink w:anchor="_Toc30934" w:history="1">
        <w:r>
          <w:rPr>
            <w:rFonts w:ascii="仿宋" w:eastAsia="仿宋" w:hAnsi="仿宋" w:cs="仿宋" w:hint="eastAsia"/>
            <w:lang w:eastAsia="zh-CN"/>
          </w:rPr>
          <w:t>(三)、发酵甘油项目提出的理由</w:t>
        </w:r>
        <w:r>
          <w:tab/>
        </w:r>
        <w:r>
          <w:fldChar w:fldCharType="begin"/>
        </w:r>
        <w:r>
          <w:instrText xml:space="preserve"> PAGEREF _Toc30934 \h </w:instrText>
        </w:r>
        <w:r>
          <w:fldChar w:fldCharType="separate"/>
        </w:r>
        <w:r>
          <w:t>6</w:t>
        </w:r>
        <w:r>
          <w:fldChar w:fldCharType="end"/>
        </w:r>
      </w:hyperlink>
    </w:p>
    <w:p>
      <w:pPr>
        <w:pStyle w:val="TOC2"/>
        <w:tabs>
          <w:tab w:val="right" w:leader="dot" w:pos="8306"/>
        </w:tabs>
      </w:pPr>
      <w:hyperlink w:anchor="_Toc12860" w:history="1">
        <w:r>
          <w:rPr>
            <w:rFonts w:ascii="仿宋" w:eastAsia="仿宋" w:hAnsi="仿宋" w:cs="仿宋" w:hint="eastAsia"/>
            <w:lang w:eastAsia="zh-CN"/>
          </w:rPr>
          <w:t>(四)、发酵甘油项目意义</w:t>
        </w:r>
        <w:r>
          <w:tab/>
        </w:r>
        <w:r>
          <w:fldChar w:fldCharType="begin"/>
        </w:r>
        <w:r>
          <w:instrText xml:space="preserve"> PAGEREF _Toc12860 \h </w:instrText>
        </w:r>
        <w:r>
          <w:fldChar w:fldCharType="separate"/>
        </w:r>
        <w:r>
          <w:t>8</w:t>
        </w:r>
        <w:r>
          <w:fldChar w:fldCharType="end"/>
        </w:r>
      </w:hyperlink>
    </w:p>
    <w:p>
      <w:pPr>
        <w:pStyle w:val="TOC2"/>
        <w:tabs>
          <w:tab w:val="right" w:leader="dot" w:pos="8306"/>
        </w:tabs>
      </w:pPr>
      <w:hyperlink w:anchor="_Toc17383" w:history="1">
        <w:r>
          <w:rPr>
            <w:rFonts w:ascii="仿宋" w:eastAsia="仿宋" w:hAnsi="仿宋" w:cs="仿宋" w:hint="eastAsia"/>
            <w:lang w:eastAsia="zh-CN"/>
          </w:rPr>
          <w:t>(五)、发酵甘油项目背景</w:t>
        </w:r>
        <w:r>
          <w:tab/>
        </w:r>
        <w:r>
          <w:fldChar w:fldCharType="begin"/>
        </w:r>
        <w:r>
          <w:instrText xml:space="preserve"> PAGEREF _Toc17383 \h </w:instrText>
        </w:r>
        <w:r>
          <w:fldChar w:fldCharType="separate"/>
        </w:r>
        <w:r>
          <w:t>9</w:t>
        </w:r>
        <w:r>
          <w:fldChar w:fldCharType="end"/>
        </w:r>
      </w:hyperlink>
    </w:p>
    <w:p>
      <w:pPr>
        <w:pStyle w:val="TOC1"/>
        <w:tabs>
          <w:tab w:val="right" w:leader="dot" w:pos="8306"/>
        </w:tabs>
      </w:pPr>
      <w:hyperlink w:anchor="_Toc14400" w:history="1">
        <w:r>
          <w:rPr>
            <w:rFonts w:ascii="仿宋" w:eastAsia="仿宋" w:hAnsi="仿宋" w:cs="仿宋" w:hint="eastAsia"/>
            <w:lang w:eastAsia="zh-CN"/>
          </w:rPr>
          <w:t>二、发酵甘油项目绩效评估</w:t>
        </w:r>
        <w:r>
          <w:tab/>
        </w:r>
        <w:r>
          <w:fldChar w:fldCharType="begin"/>
        </w:r>
        <w:r>
          <w:instrText xml:space="preserve"> PAGEREF _Toc14400 \h </w:instrText>
        </w:r>
        <w:r>
          <w:fldChar w:fldCharType="separate"/>
        </w:r>
        <w:r>
          <w:t>9</w:t>
        </w:r>
        <w:r>
          <w:fldChar w:fldCharType="end"/>
        </w:r>
      </w:hyperlink>
    </w:p>
    <w:p>
      <w:pPr>
        <w:pStyle w:val="TOC2"/>
        <w:tabs>
          <w:tab w:val="right" w:leader="dot" w:pos="8306"/>
        </w:tabs>
      </w:pPr>
      <w:hyperlink w:anchor="_Toc30289" w:history="1">
        <w:r>
          <w:rPr>
            <w:rFonts w:ascii="仿宋" w:eastAsia="仿宋" w:hAnsi="仿宋" w:cs="仿宋" w:hint="eastAsia"/>
            <w:lang w:eastAsia="zh-CN"/>
          </w:rPr>
          <w:t>(一)、绩效评估指标</w:t>
        </w:r>
        <w:r>
          <w:tab/>
        </w:r>
        <w:r>
          <w:fldChar w:fldCharType="begin"/>
        </w:r>
        <w:r>
          <w:instrText xml:space="preserve"> PAGEREF _Toc30289 \h </w:instrText>
        </w:r>
        <w:r>
          <w:fldChar w:fldCharType="separate"/>
        </w:r>
        <w:r>
          <w:t>9</w:t>
        </w:r>
        <w:r>
          <w:fldChar w:fldCharType="end"/>
        </w:r>
      </w:hyperlink>
    </w:p>
    <w:p>
      <w:pPr>
        <w:pStyle w:val="TOC2"/>
        <w:tabs>
          <w:tab w:val="right" w:leader="dot" w:pos="8306"/>
        </w:tabs>
      </w:pPr>
      <w:hyperlink w:anchor="_Toc25915" w:history="1">
        <w:r>
          <w:rPr>
            <w:rFonts w:ascii="仿宋" w:eastAsia="仿宋" w:hAnsi="仿宋" w:cs="仿宋" w:hint="eastAsia"/>
            <w:lang w:eastAsia="zh-CN"/>
          </w:rPr>
          <w:t>(二)、绩效评估方法</w:t>
        </w:r>
        <w:r>
          <w:tab/>
        </w:r>
        <w:r>
          <w:fldChar w:fldCharType="begin"/>
        </w:r>
        <w:r>
          <w:instrText xml:space="preserve"> PAGEREF _Toc25915 \h </w:instrText>
        </w:r>
        <w:r>
          <w:fldChar w:fldCharType="separate"/>
        </w:r>
        <w:r>
          <w:t>11</w:t>
        </w:r>
        <w:r>
          <w:fldChar w:fldCharType="end"/>
        </w:r>
      </w:hyperlink>
    </w:p>
    <w:p>
      <w:pPr>
        <w:pStyle w:val="TOC2"/>
        <w:tabs>
          <w:tab w:val="right" w:leader="dot" w:pos="8306"/>
        </w:tabs>
      </w:pPr>
      <w:hyperlink w:anchor="_Toc28121" w:history="1">
        <w:r>
          <w:rPr>
            <w:rFonts w:ascii="仿宋" w:eastAsia="仿宋" w:hAnsi="仿宋" w:cs="仿宋" w:hint="eastAsia"/>
            <w:lang w:eastAsia="zh-CN"/>
          </w:rPr>
          <w:t>(三)、绩效评估周期</w:t>
        </w:r>
        <w:r>
          <w:tab/>
        </w:r>
        <w:r>
          <w:fldChar w:fldCharType="begin"/>
        </w:r>
        <w:r>
          <w:instrText xml:space="preserve"> PAGEREF _Toc28121 \h </w:instrText>
        </w:r>
        <w:r>
          <w:fldChar w:fldCharType="separate"/>
        </w:r>
        <w:r>
          <w:t>12</w:t>
        </w:r>
        <w:r>
          <w:fldChar w:fldCharType="end"/>
        </w:r>
      </w:hyperlink>
    </w:p>
    <w:p>
      <w:pPr>
        <w:pStyle w:val="TOC1"/>
        <w:tabs>
          <w:tab w:val="right" w:leader="dot" w:pos="8306"/>
        </w:tabs>
      </w:pPr>
      <w:hyperlink w:anchor="_Toc8672" w:history="1">
        <w:r>
          <w:rPr>
            <w:rFonts w:ascii="仿宋" w:eastAsia="仿宋" w:hAnsi="仿宋" w:cs="仿宋" w:hint="eastAsia"/>
            <w:lang w:eastAsia="zh-CN"/>
          </w:rPr>
          <w:t>三、发酵甘油项目土建工程</w:t>
        </w:r>
        <w:r>
          <w:tab/>
        </w:r>
        <w:r>
          <w:fldChar w:fldCharType="begin"/>
        </w:r>
        <w:r>
          <w:instrText xml:space="preserve"> PAGEREF _Toc8672 \h </w:instrText>
        </w:r>
        <w:r>
          <w:fldChar w:fldCharType="separate"/>
        </w:r>
        <w:r>
          <w:t>13</w:t>
        </w:r>
        <w:r>
          <w:fldChar w:fldCharType="end"/>
        </w:r>
      </w:hyperlink>
    </w:p>
    <w:p>
      <w:pPr>
        <w:pStyle w:val="TOC2"/>
        <w:tabs>
          <w:tab w:val="right" w:leader="dot" w:pos="8306"/>
        </w:tabs>
      </w:pPr>
      <w:hyperlink w:anchor="_Toc29275" w:history="1">
        <w:r>
          <w:rPr>
            <w:rFonts w:ascii="仿宋" w:eastAsia="仿宋" w:hAnsi="仿宋" w:cs="仿宋" w:hint="eastAsia"/>
            <w:lang w:eastAsia="zh-CN"/>
          </w:rPr>
          <w:t>(一)、建筑工程设计原则</w:t>
        </w:r>
        <w:r>
          <w:tab/>
        </w:r>
        <w:r>
          <w:fldChar w:fldCharType="begin"/>
        </w:r>
        <w:r>
          <w:instrText xml:space="preserve"> PAGEREF _Toc29275 \h </w:instrText>
        </w:r>
        <w:r>
          <w:fldChar w:fldCharType="separate"/>
        </w:r>
        <w:r>
          <w:t>13</w:t>
        </w:r>
        <w:r>
          <w:fldChar w:fldCharType="end"/>
        </w:r>
      </w:hyperlink>
    </w:p>
    <w:p>
      <w:pPr>
        <w:pStyle w:val="TOC2"/>
        <w:tabs>
          <w:tab w:val="right" w:leader="dot" w:pos="8306"/>
        </w:tabs>
      </w:pPr>
      <w:hyperlink w:anchor="_Toc30889" w:history="1">
        <w:r>
          <w:rPr>
            <w:rFonts w:ascii="仿宋" w:eastAsia="仿宋" w:hAnsi="仿宋" w:cs="仿宋" w:hint="eastAsia"/>
            <w:lang w:eastAsia="zh-CN"/>
          </w:rPr>
          <w:t>(二)、土建工程设计年限及安全等级</w:t>
        </w:r>
        <w:r>
          <w:tab/>
        </w:r>
        <w:r>
          <w:fldChar w:fldCharType="begin"/>
        </w:r>
        <w:r>
          <w:instrText xml:space="preserve"> PAGEREF _Toc30889 \h </w:instrText>
        </w:r>
        <w:r>
          <w:fldChar w:fldCharType="separate"/>
        </w:r>
        <w:r>
          <w:t>14</w:t>
        </w:r>
        <w:r>
          <w:fldChar w:fldCharType="end"/>
        </w:r>
      </w:hyperlink>
    </w:p>
    <w:p>
      <w:pPr>
        <w:pStyle w:val="TOC2"/>
        <w:tabs>
          <w:tab w:val="right" w:leader="dot" w:pos="8306"/>
        </w:tabs>
      </w:pPr>
      <w:hyperlink w:anchor="_Toc1587" w:history="1">
        <w:r>
          <w:rPr>
            <w:rFonts w:ascii="仿宋" w:eastAsia="仿宋" w:hAnsi="仿宋" w:cs="仿宋" w:hint="eastAsia"/>
            <w:lang w:eastAsia="zh-CN"/>
          </w:rPr>
          <w:t>(三)、建筑工程设计总体要求</w:t>
        </w:r>
        <w:r>
          <w:tab/>
        </w:r>
        <w:r>
          <w:fldChar w:fldCharType="begin"/>
        </w:r>
        <w:r>
          <w:instrText xml:space="preserve"> PAGEREF _Toc1587 \h </w:instrText>
        </w:r>
        <w:r>
          <w:fldChar w:fldCharType="separate"/>
        </w:r>
        <w:r>
          <w:t>15</w:t>
        </w:r>
        <w:r>
          <w:fldChar w:fldCharType="end"/>
        </w:r>
      </w:hyperlink>
    </w:p>
    <w:p>
      <w:pPr>
        <w:pStyle w:val="TOC2"/>
        <w:tabs>
          <w:tab w:val="right" w:leader="dot" w:pos="8306"/>
        </w:tabs>
      </w:pPr>
      <w:hyperlink w:anchor="_Toc9507" w:history="1">
        <w:r>
          <w:rPr>
            <w:rFonts w:ascii="仿宋" w:eastAsia="仿宋" w:hAnsi="仿宋" w:cs="仿宋" w:hint="eastAsia"/>
            <w:lang w:eastAsia="zh-CN"/>
          </w:rPr>
          <w:t>(四)、土建工程建设指标</w:t>
        </w:r>
        <w:r>
          <w:tab/>
        </w:r>
        <w:r>
          <w:fldChar w:fldCharType="begin"/>
        </w:r>
        <w:r>
          <w:instrText xml:space="preserve"> PAGEREF _Toc9507 \h </w:instrText>
        </w:r>
        <w:r>
          <w:fldChar w:fldCharType="separate"/>
        </w:r>
        <w:r>
          <w:t>16</w:t>
        </w:r>
        <w:r>
          <w:fldChar w:fldCharType="end"/>
        </w:r>
      </w:hyperlink>
    </w:p>
    <w:p>
      <w:pPr>
        <w:pStyle w:val="TOC1"/>
        <w:tabs>
          <w:tab w:val="right" w:leader="dot" w:pos="8306"/>
        </w:tabs>
      </w:pPr>
      <w:hyperlink w:anchor="_Toc14038" w:history="1">
        <w:r>
          <w:rPr>
            <w:rFonts w:ascii="仿宋" w:eastAsia="仿宋" w:hAnsi="仿宋" w:cs="仿宋" w:hint="eastAsia"/>
            <w:lang w:eastAsia="zh-CN"/>
          </w:rPr>
          <w:t>四、发酵甘油项目建设单位说明</w:t>
        </w:r>
        <w:r>
          <w:tab/>
        </w:r>
        <w:r>
          <w:fldChar w:fldCharType="begin"/>
        </w:r>
        <w:r>
          <w:instrText xml:space="preserve"> PAGEREF _Toc14038 \h </w:instrText>
        </w:r>
        <w:r>
          <w:fldChar w:fldCharType="separate"/>
        </w:r>
        <w:r>
          <w:t>16</w:t>
        </w:r>
        <w:r>
          <w:fldChar w:fldCharType="end"/>
        </w:r>
      </w:hyperlink>
    </w:p>
    <w:p>
      <w:pPr>
        <w:pStyle w:val="TOC2"/>
        <w:tabs>
          <w:tab w:val="right" w:leader="dot" w:pos="8306"/>
        </w:tabs>
      </w:pPr>
      <w:hyperlink w:anchor="_Toc9898" w:history="1">
        <w:r>
          <w:rPr>
            <w:rFonts w:ascii="仿宋" w:eastAsia="仿宋" w:hAnsi="仿宋" w:cs="仿宋" w:hint="eastAsia"/>
            <w:lang w:eastAsia="zh-CN"/>
          </w:rPr>
          <w:t>(一)、发酵甘油项目承办单位基本情况</w:t>
        </w:r>
        <w:r>
          <w:tab/>
        </w:r>
        <w:r>
          <w:fldChar w:fldCharType="begin"/>
        </w:r>
        <w:r>
          <w:instrText xml:space="preserve"> PAGEREF _Toc9898 \h </w:instrText>
        </w:r>
        <w:r>
          <w:fldChar w:fldCharType="separate"/>
        </w:r>
        <w:r>
          <w:t>16</w:t>
        </w:r>
        <w:r>
          <w:fldChar w:fldCharType="end"/>
        </w:r>
      </w:hyperlink>
    </w:p>
    <w:p>
      <w:pPr>
        <w:pStyle w:val="TOC2"/>
        <w:tabs>
          <w:tab w:val="right" w:leader="dot" w:pos="8306"/>
        </w:tabs>
      </w:pPr>
      <w:hyperlink w:anchor="_Toc22297" w:history="1">
        <w:r>
          <w:rPr>
            <w:rFonts w:ascii="仿宋" w:eastAsia="仿宋" w:hAnsi="仿宋" w:cs="仿宋" w:hint="eastAsia"/>
            <w:lang w:eastAsia="zh-CN"/>
          </w:rPr>
          <w:t>(二)、公司经济效益分析</w:t>
        </w:r>
        <w:r>
          <w:tab/>
        </w:r>
        <w:r>
          <w:fldChar w:fldCharType="begin"/>
        </w:r>
        <w:r>
          <w:instrText xml:space="preserve"> PAGEREF _Toc22297 \h </w:instrText>
        </w:r>
        <w:r>
          <w:fldChar w:fldCharType="separate"/>
        </w:r>
        <w:r>
          <w:t>17</w:t>
        </w:r>
        <w:r>
          <w:fldChar w:fldCharType="end"/>
        </w:r>
      </w:hyperlink>
    </w:p>
    <w:p>
      <w:pPr>
        <w:pStyle w:val="TOC1"/>
        <w:tabs>
          <w:tab w:val="right" w:leader="dot" w:pos="8306"/>
        </w:tabs>
      </w:pPr>
      <w:hyperlink w:anchor="_Toc14838" w:history="1">
        <w:r>
          <w:rPr>
            <w:rFonts w:ascii="仿宋" w:eastAsia="仿宋" w:hAnsi="仿宋" w:cs="仿宋" w:hint="eastAsia"/>
            <w:lang w:eastAsia="zh-CN"/>
          </w:rPr>
          <w:t>五、市场分析、调研</w:t>
        </w:r>
        <w:r>
          <w:tab/>
        </w:r>
        <w:r>
          <w:fldChar w:fldCharType="begin"/>
        </w:r>
        <w:r>
          <w:instrText xml:space="preserve"> PAGEREF _Toc14838 \h </w:instrText>
        </w:r>
        <w:r>
          <w:fldChar w:fldCharType="separate"/>
        </w:r>
        <w:r>
          <w:t>18</w:t>
        </w:r>
        <w:r>
          <w:fldChar w:fldCharType="end"/>
        </w:r>
      </w:hyperlink>
    </w:p>
    <w:p>
      <w:pPr>
        <w:pStyle w:val="TOC2"/>
        <w:tabs>
          <w:tab w:val="right" w:leader="dot" w:pos="8306"/>
        </w:tabs>
      </w:pPr>
      <w:hyperlink w:anchor="_Toc6415" w:history="1">
        <w:r>
          <w:rPr>
            <w:rFonts w:ascii="仿宋" w:eastAsia="仿宋" w:hAnsi="仿宋" w:cs="仿宋" w:hint="eastAsia"/>
            <w:lang w:eastAsia="zh-CN"/>
          </w:rPr>
          <w:t>(一)、发酵甘油行业分析</w:t>
        </w:r>
        <w:r>
          <w:tab/>
        </w:r>
        <w:r>
          <w:fldChar w:fldCharType="begin"/>
        </w:r>
        <w:r>
          <w:instrText xml:space="preserve"> PAGEREF _Toc6415 \h </w:instrText>
        </w:r>
        <w:r>
          <w:fldChar w:fldCharType="separate"/>
        </w:r>
        <w:r>
          <w:t>18</w:t>
        </w:r>
        <w:r>
          <w:fldChar w:fldCharType="end"/>
        </w:r>
      </w:hyperlink>
    </w:p>
    <w:p>
      <w:pPr>
        <w:pStyle w:val="TOC2"/>
        <w:tabs>
          <w:tab w:val="right" w:leader="dot" w:pos="8306"/>
        </w:tabs>
      </w:pPr>
      <w:hyperlink w:anchor="_Toc30762" w:history="1">
        <w:r>
          <w:rPr>
            <w:rFonts w:ascii="仿宋" w:eastAsia="仿宋" w:hAnsi="仿宋" w:cs="仿宋" w:hint="eastAsia"/>
            <w:lang w:eastAsia="zh-CN"/>
          </w:rPr>
          <w:t>(二)、发酵甘油市场分析预测</w:t>
        </w:r>
        <w:r>
          <w:tab/>
        </w:r>
        <w:r>
          <w:fldChar w:fldCharType="begin"/>
        </w:r>
        <w:r>
          <w:instrText xml:space="preserve"> PAGEREF _Toc30762 \h </w:instrText>
        </w:r>
        <w:r>
          <w:fldChar w:fldCharType="separate"/>
        </w:r>
        <w:r>
          <w:t>18</w:t>
        </w:r>
        <w:r>
          <w:fldChar w:fldCharType="end"/>
        </w:r>
      </w:hyperlink>
    </w:p>
    <w:p>
      <w:pPr>
        <w:pStyle w:val="TOC1"/>
        <w:tabs>
          <w:tab w:val="right" w:leader="dot" w:pos="8306"/>
        </w:tabs>
      </w:pPr>
      <w:hyperlink w:anchor="_Toc27478" w:history="1">
        <w:r>
          <w:rPr>
            <w:rFonts w:ascii="仿宋" w:eastAsia="仿宋" w:hAnsi="仿宋" w:cs="仿宋" w:hint="eastAsia"/>
            <w:lang w:eastAsia="zh-CN"/>
          </w:rPr>
          <w:t>六、发酵甘油项目可持续发展</w:t>
        </w:r>
        <w:r>
          <w:tab/>
        </w:r>
        <w:r>
          <w:fldChar w:fldCharType="begin"/>
        </w:r>
        <w:r>
          <w:instrText xml:space="preserve"> PAGEREF _Toc27478 \h </w:instrText>
        </w:r>
        <w:r>
          <w:fldChar w:fldCharType="separate"/>
        </w:r>
        <w:r>
          <w:t>19</w:t>
        </w:r>
        <w:r>
          <w:fldChar w:fldCharType="end"/>
        </w:r>
      </w:hyperlink>
    </w:p>
    <w:p>
      <w:pPr>
        <w:pStyle w:val="TOC2"/>
        <w:tabs>
          <w:tab w:val="right" w:leader="dot" w:pos="8306"/>
        </w:tabs>
      </w:pPr>
      <w:hyperlink w:anchor="_Toc3910" w:history="1">
        <w:r>
          <w:rPr>
            <w:rFonts w:ascii="仿宋" w:eastAsia="仿宋" w:hAnsi="仿宋" w:cs="仿宋" w:hint="eastAsia"/>
            <w:lang w:eastAsia="zh-CN"/>
          </w:rPr>
          <w:t>(一)、可持续战略与实践</w:t>
        </w:r>
        <w:r>
          <w:tab/>
        </w:r>
        <w:r>
          <w:fldChar w:fldCharType="begin"/>
        </w:r>
        <w:r>
          <w:instrText xml:space="preserve"> PAGEREF _Toc3910 \h </w:instrText>
        </w:r>
        <w:r>
          <w:fldChar w:fldCharType="separate"/>
        </w:r>
        <w:r>
          <w:t>19</w:t>
        </w:r>
        <w:r>
          <w:fldChar w:fldCharType="end"/>
        </w:r>
      </w:hyperlink>
    </w:p>
    <w:p>
      <w:pPr>
        <w:pStyle w:val="TOC2"/>
        <w:tabs>
          <w:tab w:val="right" w:leader="dot" w:pos="8306"/>
        </w:tabs>
      </w:pPr>
      <w:hyperlink w:anchor="_Toc24142" w:history="1">
        <w:r>
          <w:rPr>
            <w:rFonts w:ascii="仿宋" w:eastAsia="仿宋" w:hAnsi="仿宋" w:cs="仿宋" w:hint="eastAsia"/>
            <w:lang w:eastAsia="zh-CN"/>
          </w:rPr>
          <w:t>(二)、环保与社会责任</w:t>
        </w:r>
        <w:r>
          <w:tab/>
        </w:r>
        <w:r>
          <w:fldChar w:fldCharType="begin"/>
        </w:r>
        <w:r>
          <w:instrText xml:space="preserve"> PAGEREF _Toc24142 \h </w:instrText>
        </w:r>
        <w:r>
          <w:fldChar w:fldCharType="separate"/>
        </w:r>
        <w:r>
          <w:t>20</w:t>
        </w:r>
        <w:r>
          <w:fldChar w:fldCharType="end"/>
        </w:r>
      </w:hyperlink>
    </w:p>
    <w:p>
      <w:pPr>
        <w:pStyle w:val="TOC1"/>
        <w:tabs>
          <w:tab w:val="right" w:leader="dot" w:pos="8306"/>
        </w:tabs>
      </w:pPr>
      <w:hyperlink w:anchor="_Toc26402" w:history="1">
        <w:r>
          <w:rPr>
            <w:rFonts w:ascii="仿宋" w:eastAsia="仿宋" w:hAnsi="仿宋" w:cs="仿宋" w:hint="eastAsia"/>
            <w:lang w:eastAsia="zh-CN"/>
          </w:rPr>
          <w:t>七、发酵甘油项目经营效益</w:t>
        </w:r>
        <w:r>
          <w:tab/>
        </w:r>
        <w:r>
          <w:fldChar w:fldCharType="begin"/>
        </w:r>
        <w:r>
          <w:instrText xml:space="preserve"> PAGEREF _Toc26402 \h </w:instrText>
        </w:r>
        <w:r>
          <w:fldChar w:fldCharType="separate"/>
        </w:r>
        <w:r>
          <w:t>21</w:t>
        </w:r>
        <w:r>
          <w:fldChar w:fldCharType="end"/>
        </w:r>
      </w:hyperlink>
    </w:p>
    <w:p>
      <w:pPr>
        <w:pStyle w:val="TOC2"/>
        <w:tabs>
          <w:tab w:val="right" w:leader="dot" w:pos="8306"/>
        </w:tabs>
      </w:pPr>
      <w:hyperlink w:anchor="_Toc14227" w:history="1">
        <w:r>
          <w:rPr>
            <w:rFonts w:ascii="仿宋" w:eastAsia="仿宋" w:hAnsi="仿宋" w:cs="仿宋" w:hint="eastAsia"/>
            <w:lang w:eastAsia="zh-CN"/>
          </w:rPr>
          <w:t>(一)、经济评价财务测算</w:t>
        </w:r>
        <w:r>
          <w:tab/>
        </w:r>
        <w:r>
          <w:fldChar w:fldCharType="begin"/>
        </w:r>
        <w:r>
          <w:instrText xml:space="preserve"> PAGEREF _Toc14227 \h </w:instrText>
        </w:r>
        <w:r>
          <w:fldChar w:fldCharType="separate"/>
        </w:r>
        <w:r>
          <w:t>21</w:t>
        </w:r>
        <w:r>
          <w:fldChar w:fldCharType="end"/>
        </w:r>
      </w:hyperlink>
    </w:p>
    <w:p>
      <w:pPr>
        <w:pStyle w:val="TOC2"/>
        <w:tabs>
          <w:tab w:val="right" w:leader="dot" w:pos="8306"/>
        </w:tabs>
      </w:pPr>
      <w:hyperlink w:anchor="_Toc24421" w:history="1">
        <w:r>
          <w:rPr>
            <w:rFonts w:ascii="仿宋" w:eastAsia="仿宋" w:hAnsi="仿宋" w:cs="仿宋" w:hint="eastAsia"/>
            <w:lang w:eastAsia="zh-CN"/>
          </w:rPr>
          <w:t>(二)、发酵甘油项目盈利能力分析</w:t>
        </w:r>
        <w:r>
          <w:tab/>
        </w:r>
        <w:r>
          <w:fldChar w:fldCharType="begin"/>
        </w:r>
        <w:r>
          <w:instrText xml:space="preserve"> PAGEREF _Toc24421 \h </w:instrText>
        </w:r>
        <w:r>
          <w:fldChar w:fldCharType="separate"/>
        </w:r>
        <w:r>
          <w:t>22</w:t>
        </w:r>
        <w:r>
          <w:fldChar w:fldCharType="end"/>
        </w:r>
      </w:hyperlink>
    </w:p>
    <w:p>
      <w:pPr>
        <w:pStyle w:val="TOC1"/>
        <w:tabs>
          <w:tab w:val="right" w:leader="dot" w:pos="8306"/>
        </w:tabs>
      </w:pPr>
      <w:hyperlink w:anchor="_Toc20139" w:history="1">
        <w:r>
          <w:rPr>
            <w:rFonts w:ascii="仿宋" w:eastAsia="仿宋" w:hAnsi="仿宋" w:cs="仿宋" w:hint="eastAsia"/>
            <w:lang w:eastAsia="zh-CN"/>
          </w:rPr>
          <w:t>八、发酵甘油项目投资规划</w:t>
        </w:r>
        <w:r>
          <w:tab/>
        </w:r>
        <w:r>
          <w:fldChar w:fldCharType="begin"/>
        </w:r>
        <w:r>
          <w:instrText xml:space="preserve"> PAGEREF _Toc20139 \h </w:instrText>
        </w:r>
        <w:r>
          <w:fldChar w:fldCharType="separate"/>
        </w:r>
        <w:r>
          <w:t>23</w:t>
        </w:r>
        <w:r>
          <w:fldChar w:fldCharType="end"/>
        </w:r>
      </w:hyperlink>
    </w:p>
    <w:p>
      <w:pPr>
        <w:pStyle w:val="TOC2"/>
        <w:tabs>
          <w:tab w:val="right" w:leader="dot" w:pos="8306"/>
        </w:tabs>
      </w:pPr>
      <w:hyperlink w:anchor="_Toc30230" w:history="1">
        <w:r>
          <w:rPr>
            <w:rFonts w:ascii="仿宋" w:eastAsia="仿宋" w:hAnsi="仿宋" w:cs="仿宋" w:hint="eastAsia"/>
            <w:lang w:eastAsia="zh-CN"/>
          </w:rPr>
          <w:t>(一)、发酵甘油项目总投资估算</w:t>
        </w:r>
        <w:r>
          <w:tab/>
        </w:r>
        <w:r>
          <w:fldChar w:fldCharType="begin"/>
        </w:r>
        <w:r>
          <w:instrText xml:space="preserve"> PAGEREF _Toc30230 \h </w:instrText>
        </w:r>
        <w:r>
          <w:fldChar w:fldCharType="separate"/>
        </w:r>
        <w:r>
          <w:t>23</w:t>
        </w:r>
        <w:r>
          <w:fldChar w:fldCharType="end"/>
        </w:r>
      </w:hyperlink>
    </w:p>
    <w:p>
      <w:pPr>
        <w:pStyle w:val="TOC2"/>
        <w:tabs>
          <w:tab w:val="right" w:leader="dot" w:pos="8306"/>
        </w:tabs>
      </w:pPr>
      <w:hyperlink w:anchor="_Toc25549" w:history="1">
        <w:r>
          <w:rPr>
            <w:rFonts w:ascii="仿宋" w:eastAsia="仿宋" w:hAnsi="仿宋" w:cs="仿宋" w:hint="eastAsia"/>
            <w:lang w:eastAsia="zh-CN"/>
          </w:rPr>
          <w:t>(二)、资金筹措</w:t>
        </w:r>
        <w:r>
          <w:tab/>
        </w:r>
        <w:r>
          <w:fldChar w:fldCharType="begin"/>
        </w:r>
        <w:r>
          <w:instrText xml:space="preserve"> PAGEREF _Toc25549 \h </w:instrText>
        </w:r>
        <w:r>
          <w:fldChar w:fldCharType="separate"/>
        </w:r>
        <w:r>
          <w:t>24</w:t>
        </w:r>
        <w:r>
          <w:fldChar w:fldCharType="end"/>
        </w:r>
      </w:hyperlink>
    </w:p>
    <w:p>
      <w:pPr>
        <w:pStyle w:val="TOC1"/>
        <w:tabs>
          <w:tab w:val="right" w:leader="dot" w:pos="8306"/>
        </w:tabs>
      </w:pPr>
      <w:hyperlink w:anchor="_Toc25520" w:history="1">
        <w:r>
          <w:rPr>
            <w:rFonts w:ascii="仿宋" w:eastAsia="仿宋" w:hAnsi="仿宋" w:cs="仿宋" w:hint="eastAsia"/>
            <w:lang w:eastAsia="zh-CN"/>
          </w:rPr>
          <w:t>九、生产安全保护</w:t>
        </w:r>
        <w:r>
          <w:tab/>
        </w:r>
        <w:r>
          <w:fldChar w:fldCharType="begin"/>
        </w:r>
        <w:r>
          <w:instrText xml:space="preserve"> PAGEREF _Toc25520 \h </w:instrText>
        </w:r>
        <w:r>
          <w:fldChar w:fldCharType="separate"/>
        </w:r>
        <w:r>
          <w:t>25</w:t>
        </w:r>
        <w:r>
          <w:fldChar w:fldCharType="end"/>
        </w:r>
      </w:hyperlink>
    </w:p>
    <w:p>
      <w:pPr>
        <w:pStyle w:val="TOC2"/>
        <w:tabs>
          <w:tab w:val="right" w:leader="dot" w:pos="8306"/>
        </w:tabs>
      </w:pPr>
      <w:hyperlink w:anchor="_Toc27172" w:history="1">
        <w:r>
          <w:rPr>
            <w:rFonts w:ascii="仿宋" w:eastAsia="仿宋" w:hAnsi="仿宋" w:cs="仿宋" w:hint="eastAsia"/>
            <w:lang w:eastAsia="zh-CN"/>
          </w:rPr>
          <w:t>(一)、消防安全</w:t>
        </w:r>
        <w:r>
          <w:tab/>
        </w:r>
        <w:r>
          <w:fldChar w:fldCharType="begin"/>
        </w:r>
        <w:r>
          <w:instrText xml:space="preserve"> PAGEREF _Toc27172 \h </w:instrText>
        </w:r>
        <w:r>
          <w:fldChar w:fldCharType="separate"/>
        </w:r>
        <w:r>
          <w:t>25</w:t>
        </w:r>
        <w:r>
          <w:fldChar w:fldCharType="end"/>
        </w:r>
      </w:hyperlink>
    </w:p>
    <w:p>
      <w:pPr>
        <w:pStyle w:val="TOC2"/>
        <w:tabs>
          <w:tab w:val="right" w:leader="dot" w:pos="8306"/>
        </w:tabs>
      </w:pPr>
      <w:hyperlink w:anchor="_Toc24803" w:history="1">
        <w:r>
          <w:rPr>
            <w:rFonts w:ascii="仿宋" w:eastAsia="仿宋" w:hAnsi="仿宋" w:cs="仿宋" w:hint="eastAsia"/>
            <w:lang w:eastAsia="zh-CN"/>
          </w:rPr>
          <w:t>(二)、防火防爆总图布置措施</w:t>
        </w:r>
        <w:r>
          <w:tab/>
        </w:r>
        <w:r>
          <w:fldChar w:fldCharType="begin"/>
        </w:r>
        <w:r>
          <w:instrText xml:space="preserve"> PAGEREF _Toc24803 \h </w:instrText>
        </w:r>
        <w:r>
          <w:fldChar w:fldCharType="separate"/>
        </w:r>
        <w:r>
          <w:t>26</w:t>
        </w:r>
        <w:r>
          <w:fldChar w:fldCharType="end"/>
        </w:r>
      </w:hyperlink>
    </w:p>
    <w:p>
      <w:pPr>
        <w:pStyle w:val="TOC2"/>
        <w:tabs>
          <w:tab w:val="right" w:leader="dot" w:pos="8306"/>
        </w:tabs>
      </w:pPr>
      <w:hyperlink w:anchor="_Toc18694" w:history="1">
        <w:r>
          <w:rPr>
            <w:rFonts w:ascii="仿宋" w:eastAsia="仿宋" w:hAnsi="仿宋" w:cs="仿宋" w:hint="eastAsia"/>
            <w:lang w:eastAsia="zh-CN"/>
          </w:rPr>
          <w:t>(三)、自然灾害防范措施</w:t>
        </w:r>
        <w:r>
          <w:tab/>
        </w:r>
        <w:r>
          <w:fldChar w:fldCharType="begin"/>
        </w:r>
        <w:r>
          <w:instrText xml:space="preserve"> PAGEREF _Toc18694 \h </w:instrText>
        </w:r>
        <w:r>
          <w:fldChar w:fldCharType="separate"/>
        </w:r>
        <w:r>
          <w:t>27</w:t>
        </w:r>
        <w:r>
          <w:fldChar w:fldCharType="end"/>
        </w:r>
      </w:hyperlink>
    </w:p>
    <w:p>
      <w:pPr>
        <w:pStyle w:val="TOC2"/>
        <w:tabs>
          <w:tab w:val="right" w:leader="dot" w:pos="8306"/>
        </w:tabs>
      </w:pPr>
      <w:hyperlink w:anchor="_Toc11119" w:history="1">
        <w:r>
          <w:rPr>
            <w:rFonts w:ascii="仿宋" w:eastAsia="仿宋" w:hAnsi="仿宋" w:cs="仿宋" w:hint="eastAsia"/>
            <w:lang w:eastAsia="zh-CN"/>
          </w:rPr>
          <w:t>(四)、安全色及安全标志使用要求</w:t>
        </w:r>
        <w:r>
          <w:tab/>
        </w:r>
        <w:r>
          <w:fldChar w:fldCharType="begin"/>
        </w:r>
        <w:r>
          <w:instrText xml:space="preserve"> PAGEREF _Toc11119 \h </w:instrText>
        </w:r>
        <w:r>
          <w:fldChar w:fldCharType="separate"/>
        </w:r>
        <w:r>
          <w:t>28</w:t>
        </w:r>
        <w:r>
          <w:fldChar w:fldCharType="end"/>
        </w:r>
      </w:hyperlink>
    </w:p>
    <w:p>
      <w:pPr>
        <w:pStyle w:val="TOC2"/>
        <w:tabs>
          <w:tab w:val="right" w:leader="dot" w:pos="8306"/>
        </w:tabs>
      </w:pPr>
      <w:hyperlink w:anchor="_Toc29677" w:history="1">
        <w:r>
          <w:rPr>
            <w:rFonts w:ascii="仿宋" w:eastAsia="仿宋" w:hAnsi="仿宋" w:cs="仿宋" w:hint="eastAsia"/>
            <w:lang w:eastAsia="zh-CN"/>
          </w:rPr>
          <w:t>(五)、防尘防毒措施</w:t>
        </w:r>
        <w:r>
          <w:tab/>
        </w:r>
        <w:r>
          <w:fldChar w:fldCharType="begin"/>
        </w:r>
        <w:r>
          <w:instrText xml:space="preserve"> PAGEREF _Toc29677 \h </w:instrText>
        </w:r>
        <w:r>
          <w:fldChar w:fldCharType="separate"/>
        </w:r>
        <w:r>
          <w:t>29</w:t>
        </w:r>
        <w:r>
          <w:fldChar w:fldCharType="end"/>
        </w:r>
      </w:hyperlink>
    </w:p>
    <w:p>
      <w:pPr>
        <w:pStyle w:val="TOC2"/>
        <w:tabs>
          <w:tab w:val="right" w:leader="dot" w:pos="8306"/>
        </w:tabs>
      </w:pPr>
      <w:hyperlink w:anchor="_Toc19127" w:history="1">
        <w:r>
          <w:rPr>
            <w:rFonts w:ascii="仿宋" w:eastAsia="仿宋" w:hAnsi="仿宋" w:cs="仿宋" w:hint="eastAsia"/>
            <w:lang w:eastAsia="zh-CN"/>
          </w:rPr>
          <w:t>(六)、防静电、触电防护及防雷措施</w:t>
        </w:r>
        <w:r>
          <w:tab/>
        </w:r>
        <w:r>
          <w:fldChar w:fldCharType="begin"/>
        </w:r>
        <w:r>
          <w:instrText xml:space="preserve"> PAGEREF _Toc19127 \h </w:instrText>
        </w:r>
        <w:r>
          <w:fldChar w:fldCharType="separate"/>
        </w:r>
        <w:r>
          <w:t>30</w:t>
        </w:r>
        <w:r>
          <w:fldChar w:fldCharType="end"/>
        </w:r>
      </w:hyperlink>
    </w:p>
    <w:p>
      <w:pPr>
        <w:pStyle w:val="TOC2"/>
        <w:tabs>
          <w:tab w:val="right" w:leader="dot" w:pos="8306"/>
        </w:tabs>
      </w:pPr>
      <w:hyperlink w:anchor="_Toc30522" w:history="1">
        <w:r>
          <w:rPr>
            <w:rFonts w:ascii="仿宋" w:eastAsia="仿宋" w:hAnsi="仿宋" w:cs="仿宋" w:hint="eastAsia"/>
            <w:lang w:eastAsia="zh-CN"/>
          </w:rPr>
          <w:t>(七)、机械设备安全保障措施</w:t>
        </w:r>
        <w:r>
          <w:tab/>
        </w:r>
        <w:r>
          <w:fldChar w:fldCharType="begin"/>
        </w:r>
        <w:r>
          <w:instrText xml:space="preserve"> PAGEREF _Toc30522 \h </w:instrText>
        </w:r>
        <w:r>
          <w:fldChar w:fldCharType="separate"/>
        </w:r>
        <w:r>
          <w:t>31</w:t>
        </w:r>
        <w:r>
          <w:fldChar w:fldCharType="end"/>
        </w:r>
      </w:hyperlink>
    </w:p>
    <w:p>
      <w:pPr>
        <w:pStyle w:val="TOC1"/>
        <w:tabs>
          <w:tab w:val="right" w:leader="dot" w:pos="8306"/>
        </w:tabs>
      </w:pPr>
      <w:hyperlink w:anchor="_Toc23036" w:history="1">
        <w:r>
          <w:rPr>
            <w:rFonts w:ascii="仿宋" w:eastAsia="仿宋" w:hAnsi="仿宋" w:cs="仿宋" w:hint="eastAsia"/>
            <w:lang w:eastAsia="zh-CN"/>
          </w:rPr>
          <w:t>十、发酵甘油项目社会影响</w:t>
        </w:r>
        <w:r>
          <w:tab/>
        </w:r>
        <w:r>
          <w:fldChar w:fldCharType="begin"/>
        </w:r>
        <w:r>
          <w:instrText xml:space="preserve"> PAGEREF _Toc23036 \h </w:instrText>
        </w:r>
        <w:r>
          <w:fldChar w:fldCharType="separate"/>
        </w:r>
        <w:r>
          <w:t>33</w:t>
        </w:r>
        <w:r>
          <w:fldChar w:fldCharType="end"/>
        </w:r>
      </w:hyperlink>
    </w:p>
    <w:p>
      <w:pPr>
        <w:pStyle w:val="TOC2"/>
        <w:tabs>
          <w:tab w:val="right" w:leader="dot" w:pos="8306"/>
        </w:tabs>
      </w:pPr>
      <w:hyperlink w:anchor="_Toc18439" w:history="1">
        <w:r>
          <w:rPr>
            <w:rFonts w:ascii="仿宋" w:eastAsia="仿宋" w:hAnsi="仿宋" w:cs="仿宋" w:hint="eastAsia"/>
            <w:lang w:eastAsia="zh-CN"/>
          </w:rPr>
          <w:t>(一)、社会责任与义务</w:t>
        </w:r>
        <w:r>
          <w:tab/>
        </w:r>
        <w:r>
          <w:fldChar w:fldCharType="begin"/>
        </w:r>
        <w:r>
          <w:instrText xml:space="preserve"> PAGEREF _Toc18439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25" w:history="1">
        <w:r>
          <w:rPr>
            <w:rFonts w:ascii="仿宋" w:eastAsia="仿宋" w:hAnsi="仿宋" w:cs="仿宋" w:hint="eastAsia"/>
            <w:lang w:eastAsia="zh-CN"/>
          </w:rPr>
          <w:t>(二)、社会参与与沟通</w:t>
        </w:r>
        <w:r>
          <w:tab/>
        </w:r>
        <w:r>
          <w:fldChar w:fldCharType="begin"/>
        </w:r>
        <w:r>
          <w:instrText xml:space="preserve"> PAGEREF _Toc3425 \h </w:instrText>
        </w:r>
        <w:r>
          <w:fldChar w:fldCharType="separate"/>
        </w:r>
        <w:r>
          <w:t>33</w:t>
        </w:r>
        <w:r>
          <w:fldChar w:fldCharType="end"/>
        </w:r>
      </w:hyperlink>
    </w:p>
    <w:p>
      <w:pPr>
        <w:pStyle w:val="TOC1"/>
        <w:tabs>
          <w:tab w:val="right" w:leader="dot" w:pos="8306"/>
        </w:tabs>
      </w:pPr>
      <w:hyperlink w:anchor="_Toc22420" w:history="1">
        <w:r>
          <w:rPr>
            <w:rFonts w:ascii="仿宋" w:eastAsia="仿宋" w:hAnsi="仿宋" w:cs="仿宋" w:hint="eastAsia"/>
            <w:lang w:eastAsia="zh-CN"/>
          </w:rPr>
          <w:t>十一、发酵甘油项目创新与研发</w:t>
        </w:r>
        <w:r>
          <w:tab/>
        </w:r>
        <w:r>
          <w:fldChar w:fldCharType="begin"/>
        </w:r>
        <w:r>
          <w:instrText xml:space="preserve"> PAGEREF _Toc22420 \h </w:instrText>
        </w:r>
        <w:r>
          <w:fldChar w:fldCharType="separate"/>
        </w:r>
        <w:r>
          <w:t>34</w:t>
        </w:r>
        <w:r>
          <w:fldChar w:fldCharType="end"/>
        </w:r>
      </w:hyperlink>
    </w:p>
    <w:p>
      <w:pPr>
        <w:pStyle w:val="TOC2"/>
        <w:tabs>
          <w:tab w:val="right" w:leader="dot" w:pos="8306"/>
        </w:tabs>
      </w:pPr>
      <w:hyperlink w:anchor="_Toc4136" w:history="1">
        <w:r>
          <w:rPr>
            <w:rFonts w:ascii="仿宋" w:eastAsia="仿宋" w:hAnsi="仿宋" w:cs="仿宋" w:hint="eastAsia"/>
            <w:lang w:eastAsia="zh-CN"/>
          </w:rPr>
          <w:t>(一)、创新策略与方向</w:t>
        </w:r>
        <w:r>
          <w:tab/>
        </w:r>
        <w:r>
          <w:fldChar w:fldCharType="begin"/>
        </w:r>
        <w:r>
          <w:instrText xml:space="preserve"> PAGEREF _Toc4136 \h </w:instrText>
        </w:r>
        <w:r>
          <w:fldChar w:fldCharType="separate"/>
        </w:r>
        <w:r>
          <w:t>34</w:t>
        </w:r>
        <w:r>
          <w:fldChar w:fldCharType="end"/>
        </w:r>
      </w:hyperlink>
    </w:p>
    <w:p>
      <w:pPr>
        <w:pStyle w:val="TOC2"/>
        <w:tabs>
          <w:tab w:val="right" w:leader="dot" w:pos="8306"/>
        </w:tabs>
      </w:pPr>
      <w:hyperlink w:anchor="_Toc12052" w:history="1">
        <w:r>
          <w:rPr>
            <w:rFonts w:ascii="仿宋" w:eastAsia="仿宋" w:hAnsi="仿宋" w:cs="仿宋" w:hint="eastAsia"/>
            <w:lang w:eastAsia="zh-CN"/>
          </w:rPr>
          <w:t>(二)、研发规划与投入</w:t>
        </w:r>
        <w:r>
          <w:tab/>
        </w:r>
        <w:r>
          <w:fldChar w:fldCharType="begin"/>
        </w:r>
        <w:r>
          <w:instrText xml:space="preserve"> PAGEREF _Toc12052 \h </w:instrText>
        </w:r>
        <w:r>
          <w:fldChar w:fldCharType="separate"/>
        </w:r>
        <w:r>
          <w:t>36</w:t>
        </w:r>
        <w:r>
          <w:fldChar w:fldCharType="end"/>
        </w:r>
      </w:hyperlink>
    </w:p>
    <w:p>
      <w:pPr>
        <w:pStyle w:val="TOC1"/>
        <w:tabs>
          <w:tab w:val="right" w:leader="dot" w:pos="8306"/>
        </w:tabs>
      </w:pPr>
      <w:hyperlink w:anchor="_Toc3531" w:history="1">
        <w:r>
          <w:rPr>
            <w:rFonts w:ascii="仿宋" w:eastAsia="仿宋" w:hAnsi="仿宋" w:cs="仿宋" w:hint="eastAsia"/>
            <w:lang w:eastAsia="zh-CN"/>
          </w:rPr>
          <w:t>十二、发酵甘油项目人力资源培养与发展</w:t>
        </w:r>
        <w:r>
          <w:tab/>
        </w:r>
        <w:r>
          <w:fldChar w:fldCharType="begin"/>
        </w:r>
        <w:r>
          <w:instrText xml:space="preserve"> PAGEREF _Toc3531 \h </w:instrText>
        </w:r>
        <w:r>
          <w:fldChar w:fldCharType="separate"/>
        </w:r>
        <w:r>
          <w:t>37</w:t>
        </w:r>
        <w:r>
          <w:fldChar w:fldCharType="end"/>
        </w:r>
      </w:hyperlink>
    </w:p>
    <w:p>
      <w:pPr>
        <w:pStyle w:val="TOC2"/>
        <w:tabs>
          <w:tab w:val="right" w:leader="dot" w:pos="8306"/>
        </w:tabs>
      </w:pPr>
      <w:hyperlink w:anchor="_Toc16098" w:history="1">
        <w:r>
          <w:rPr>
            <w:rFonts w:ascii="仿宋" w:eastAsia="仿宋" w:hAnsi="仿宋" w:cs="仿宋" w:hint="eastAsia"/>
            <w:lang w:eastAsia="zh-CN"/>
          </w:rPr>
          <w:t>(一)、人才需求与规划</w:t>
        </w:r>
        <w:r>
          <w:tab/>
        </w:r>
        <w:r>
          <w:fldChar w:fldCharType="begin"/>
        </w:r>
        <w:r>
          <w:instrText xml:space="preserve"> PAGEREF _Toc16098 \h </w:instrText>
        </w:r>
        <w:r>
          <w:fldChar w:fldCharType="separate"/>
        </w:r>
        <w:r>
          <w:t>37</w:t>
        </w:r>
        <w:r>
          <w:fldChar w:fldCharType="end"/>
        </w:r>
      </w:hyperlink>
    </w:p>
    <w:p>
      <w:pPr>
        <w:pStyle w:val="TOC2"/>
        <w:tabs>
          <w:tab w:val="right" w:leader="dot" w:pos="8306"/>
        </w:tabs>
      </w:pPr>
      <w:hyperlink w:anchor="_Toc1242" w:history="1">
        <w:r>
          <w:rPr>
            <w:rFonts w:ascii="仿宋" w:eastAsia="仿宋" w:hAnsi="仿宋" w:cs="仿宋" w:hint="eastAsia"/>
            <w:lang w:eastAsia="zh-CN"/>
          </w:rPr>
          <w:t>(二)、培训与发展计划</w:t>
        </w:r>
        <w:r>
          <w:tab/>
        </w:r>
        <w:r>
          <w:fldChar w:fldCharType="begin"/>
        </w:r>
        <w:r>
          <w:instrText xml:space="preserve"> PAGEREF _Toc1242 \h </w:instrText>
        </w:r>
        <w:r>
          <w:fldChar w:fldCharType="separate"/>
        </w:r>
        <w:r>
          <w:t>38</w:t>
        </w:r>
        <w:r>
          <w:fldChar w:fldCharType="end"/>
        </w:r>
      </w:hyperlink>
    </w:p>
    <w:p>
      <w:pPr>
        <w:pStyle w:val="TOC1"/>
        <w:tabs>
          <w:tab w:val="right" w:leader="dot" w:pos="8306"/>
        </w:tabs>
      </w:pPr>
      <w:hyperlink w:anchor="_Toc9322" w:history="1">
        <w:r>
          <w:rPr>
            <w:rFonts w:ascii="仿宋" w:eastAsia="仿宋" w:hAnsi="仿宋" w:cs="仿宋" w:hint="eastAsia"/>
            <w:lang w:eastAsia="zh-CN"/>
          </w:rPr>
          <w:t>十三、风险识别与分类</w:t>
        </w:r>
        <w:r>
          <w:tab/>
        </w:r>
        <w:r>
          <w:fldChar w:fldCharType="begin"/>
        </w:r>
        <w:r>
          <w:instrText xml:space="preserve"> PAGEREF _Toc9322 \h </w:instrText>
        </w:r>
        <w:r>
          <w:fldChar w:fldCharType="separate"/>
        </w:r>
        <w:r>
          <w:t>38</w:t>
        </w:r>
        <w:r>
          <w:fldChar w:fldCharType="end"/>
        </w:r>
      </w:hyperlink>
    </w:p>
    <w:p>
      <w:pPr>
        <w:pStyle w:val="TOC2"/>
        <w:tabs>
          <w:tab w:val="right" w:leader="dot" w:pos="8306"/>
        </w:tabs>
      </w:pPr>
      <w:hyperlink w:anchor="_Toc14788" w:history="1">
        <w:r>
          <w:rPr>
            <w:rFonts w:ascii="仿宋" w:eastAsia="仿宋" w:hAnsi="仿宋" w:cs="仿宋" w:hint="eastAsia"/>
            <w:lang w:eastAsia="zh-CN"/>
          </w:rPr>
          <w:t>(一)、风险识别</w:t>
        </w:r>
        <w:r>
          <w:tab/>
        </w:r>
        <w:r>
          <w:fldChar w:fldCharType="begin"/>
        </w:r>
        <w:r>
          <w:instrText xml:space="preserve"> PAGEREF _Toc14788 \h </w:instrText>
        </w:r>
        <w:r>
          <w:fldChar w:fldCharType="separate"/>
        </w:r>
        <w:r>
          <w:t>38</w:t>
        </w:r>
        <w:r>
          <w:fldChar w:fldCharType="end"/>
        </w:r>
      </w:hyperlink>
    </w:p>
    <w:p>
      <w:pPr>
        <w:pStyle w:val="TOC2"/>
        <w:tabs>
          <w:tab w:val="right" w:leader="dot" w:pos="8306"/>
        </w:tabs>
      </w:pPr>
      <w:hyperlink w:anchor="_Toc1095" w:history="1">
        <w:r>
          <w:rPr>
            <w:rFonts w:ascii="仿宋" w:eastAsia="仿宋" w:hAnsi="仿宋" w:cs="仿宋" w:hint="eastAsia"/>
            <w:lang w:eastAsia="zh-CN"/>
          </w:rPr>
          <w:t>(二)、风险分类</w:t>
        </w:r>
        <w:r>
          <w:tab/>
        </w:r>
        <w:r>
          <w:fldChar w:fldCharType="begin"/>
        </w:r>
        <w:r>
          <w:instrText xml:space="preserve"> PAGEREF _Toc1095 \h </w:instrText>
        </w:r>
        <w:r>
          <w:fldChar w:fldCharType="separate"/>
        </w:r>
        <w:r>
          <w:t>40</w:t>
        </w:r>
        <w:r>
          <w:fldChar w:fldCharType="end"/>
        </w:r>
      </w:hyperlink>
    </w:p>
    <w:p>
      <w:pPr>
        <w:pStyle w:val="TOC1"/>
        <w:tabs>
          <w:tab w:val="right" w:leader="dot" w:pos="8306"/>
        </w:tabs>
      </w:pPr>
      <w:hyperlink w:anchor="_Toc4345" w:history="1">
        <w:r>
          <w:rPr>
            <w:rFonts w:ascii="仿宋" w:eastAsia="仿宋" w:hAnsi="仿宋" w:cs="仿宋" w:hint="eastAsia"/>
            <w:lang w:eastAsia="zh-CN"/>
          </w:rPr>
          <w:t>十四、发酵甘油项目治理与监督</w:t>
        </w:r>
        <w:r>
          <w:tab/>
        </w:r>
        <w:r>
          <w:fldChar w:fldCharType="begin"/>
        </w:r>
        <w:r>
          <w:instrText xml:space="preserve"> PAGEREF _Toc4345 \h </w:instrText>
        </w:r>
        <w:r>
          <w:fldChar w:fldCharType="separate"/>
        </w:r>
        <w:r>
          <w:t>42</w:t>
        </w:r>
        <w:r>
          <w:fldChar w:fldCharType="end"/>
        </w:r>
      </w:hyperlink>
    </w:p>
    <w:p>
      <w:pPr>
        <w:pStyle w:val="TOC2"/>
        <w:tabs>
          <w:tab w:val="right" w:leader="dot" w:pos="8306"/>
        </w:tabs>
      </w:pPr>
      <w:hyperlink w:anchor="_Toc16998" w:history="1">
        <w:r>
          <w:rPr>
            <w:rFonts w:ascii="仿宋" w:eastAsia="仿宋" w:hAnsi="仿宋" w:cs="仿宋" w:hint="eastAsia"/>
            <w:lang w:eastAsia="zh-CN"/>
          </w:rPr>
          <w:t>(一)、发酵甘油项目治理结构</w:t>
        </w:r>
        <w:r>
          <w:tab/>
        </w:r>
        <w:r>
          <w:fldChar w:fldCharType="begin"/>
        </w:r>
        <w:r>
          <w:instrText xml:space="preserve"> PAGEREF _Toc16998 \h </w:instrText>
        </w:r>
        <w:r>
          <w:fldChar w:fldCharType="separate"/>
        </w:r>
        <w:r>
          <w:t>42</w:t>
        </w:r>
        <w:r>
          <w:fldChar w:fldCharType="end"/>
        </w:r>
      </w:hyperlink>
    </w:p>
    <w:p>
      <w:pPr>
        <w:pStyle w:val="TOC2"/>
        <w:tabs>
          <w:tab w:val="right" w:leader="dot" w:pos="8306"/>
        </w:tabs>
      </w:pPr>
      <w:hyperlink w:anchor="_Toc4867" w:history="1">
        <w:r>
          <w:rPr>
            <w:rFonts w:ascii="仿宋" w:eastAsia="仿宋" w:hAnsi="仿宋" w:cs="仿宋" w:hint="eastAsia"/>
            <w:lang w:eastAsia="zh-CN"/>
          </w:rPr>
          <w:t>(二)、监督与审计</w:t>
        </w:r>
        <w:r>
          <w:tab/>
        </w:r>
        <w:r>
          <w:fldChar w:fldCharType="begin"/>
        </w:r>
        <w:r>
          <w:instrText xml:space="preserve"> PAGEREF _Toc4867 \h </w:instrText>
        </w:r>
        <w:r>
          <w:fldChar w:fldCharType="separate"/>
        </w:r>
        <w:r>
          <w:t>43</w:t>
        </w:r>
        <w:r>
          <w:fldChar w:fldCharType="end"/>
        </w:r>
      </w:hyperlink>
    </w:p>
    <w:p>
      <w:pPr>
        <w:pStyle w:val="TOC1"/>
        <w:tabs>
          <w:tab w:val="right" w:leader="dot" w:pos="8306"/>
        </w:tabs>
      </w:pPr>
      <w:hyperlink w:anchor="_Toc28719" w:history="1">
        <w:r>
          <w:rPr>
            <w:rFonts w:ascii="仿宋" w:eastAsia="仿宋" w:hAnsi="仿宋" w:cs="仿宋" w:hint="eastAsia"/>
            <w:lang w:eastAsia="zh-CN"/>
          </w:rPr>
          <w:t>十五、发酵甘油项目实施保障措施</w:t>
        </w:r>
        <w:r>
          <w:tab/>
        </w:r>
        <w:r>
          <w:fldChar w:fldCharType="begin"/>
        </w:r>
        <w:r>
          <w:instrText xml:space="preserve"> PAGEREF _Toc28719 \h </w:instrText>
        </w:r>
        <w:r>
          <w:fldChar w:fldCharType="separate"/>
        </w:r>
        <w:r>
          <w:t>44</w:t>
        </w:r>
        <w:r>
          <w:fldChar w:fldCharType="end"/>
        </w:r>
      </w:hyperlink>
    </w:p>
    <w:p>
      <w:pPr>
        <w:pStyle w:val="TOC2"/>
        <w:tabs>
          <w:tab w:val="right" w:leader="dot" w:pos="8306"/>
        </w:tabs>
      </w:pPr>
      <w:hyperlink w:anchor="_Toc12940" w:history="1">
        <w:r>
          <w:rPr>
            <w:rFonts w:ascii="仿宋" w:eastAsia="仿宋" w:hAnsi="仿宋" w:cs="仿宋" w:hint="eastAsia"/>
            <w:lang w:eastAsia="zh-CN"/>
          </w:rPr>
          <w:t>(一)、发酵甘油项目实施保障机制</w:t>
        </w:r>
        <w:r>
          <w:tab/>
        </w:r>
        <w:r>
          <w:fldChar w:fldCharType="begin"/>
        </w:r>
        <w:r>
          <w:instrText xml:space="preserve"> PAGEREF _Toc12940 \h </w:instrText>
        </w:r>
        <w:r>
          <w:fldChar w:fldCharType="separate"/>
        </w:r>
        <w:r>
          <w:t>44</w:t>
        </w:r>
        <w:r>
          <w:fldChar w:fldCharType="end"/>
        </w:r>
      </w:hyperlink>
    </w:p>
    <w:p>
      <w:pPr>
        <w:pStyle w:val="TOC2"/>
        <w:tabs>
          <w:tab w:val="right" w:leader="dot" w:pos="8306"/>
        </w:tabs>
      </w:pPr>
      <w:hyperlink w:anchor="_Toc18690" w:history="1">
        <w:r>
          <w:rPr>
            <w:rFonts w:ascii="仿宋" w:eastAsia="仿宋" w:hAnsi="仿宋" w:cs="仿宋" w:hint="eastAsia"/>
            <w:lang w:eastAsia="zh-CN"/>
          </w:rPr>
          <w:t>(二)、发酵甘油项目法律合规要求</w:t>
        </w:r>
        <w:r>
          <w:tab/>
        </w:r>
        <w:r>
          <w:fldChar w:fldCharType="begin"/>
        </w:r>
        <w:r>
          <w:instrText xml:space="preserve"> PAGEREF _Toc18690 \h </w:instrText>
        </w:r>
        <w:r>
          <w:fldChar w:fldCharType="separate"/>
        </w:r>
        <w:r>
          <w:t>48</w:t>
        </w:r>
        <w:r>
          <w:fldChar w:fldCharType="end"/>
        </w:r>
      </w:hyperlink>
    </w:p>
    <w:p>
      <w:pPr>
        <w:pStyle w:val="TOC2"/>
        <w:tabs>
          <w:tab w:val="right" w:leader="dot" w:pos="8306"/>
        </w:tabs>
      </w:pPr>
      <w:hyperlink w:anchor="_Toc27497" w:history="1">
        <w:r>
          <w:rPr>
            <w:rFonts w:ascii="仿宋" w:eastAsia="仿宋" w:hAnsi="仿宋" w:cs="仿宋" w:hint="eastAsia"/>
            <w:lang w:eastAsia="zh-CN"/>
          </w:rPr>
          <w:t>(三)、发酵甘油项目合同管理与法律事务</w:t>
        </w:r>
        <w:r>
          <w:tab/>
        </w:r>
        <w:r>
          <w:fldChar w:fldCharType="begin"/>
        </w:r>
        <w:r>
          <w:instrText xml:space="preserve"> PAGEREF _Toc27497 \h </w:instrText>
        </w:r>
        <w:r>
          <w:fldChar w:fldCharType="separate"/>
        </w:r>
        <w:r>
          <w:t>52</w:t>
        </w:r>
        <w:r>
          <w:fldChar w:fldCharType="end"/>
        </w:r>
      </w:hyperlink>
    </w:p>
    <w:p>
      <w:pPr>
        <w:pStyle w:val="TOC2"/>
        <w:tabs>
          <w:tab w:val="right" w:leader="dot" w:pos="8306"/>
        </w:tabs>
      </w:pPr>
      <w:hyperlink w:anchor="_Toc6024" w:history="1">
        <w:r>
          <w:rPr>
            <w:rFonts w:ascii="仿宋" w:eastAsia="仿宋" w:hAnsi="仿宋" w:cs="仿宋" w:hint="eastAsia"/>
            <w:lang w:eastAsia="zh-CN"/>
          </w:rPr>
          <w:t>(四)、发酵甘油项目知识产权保护策略</w:t>
        </w:r>
        <w:r>
          <w:tab/>
        </w:r>
        <w:r>
          <w:fldChar w:fldCharType="begin"/>
        </w:r>
        <w:r>
          <w:instrText xml:space="preserve"> PAGEREF _Toc6024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417"/>
      <w:r>
        <w:rPr>
          <w:rFonts w:ascii="仿宋" w:eastAsia="仿宋" w:hAnsi="仿宋" w:cs="仿宋" w:hint="eastAsia"/>
          <w:sz w:val="28"/>
          <w:lang w:eastAsia="zh-CN"/>
        </w:rPr>
        <w:t>一、发酵甘油项目概论</w:t>
      </w:r>
      <w:bookmarkEnd w:id="2"/>
    </w:p>
    <w:p>
      <w:pPr>
        <w:pStyle w:val="Heading2"/>
        <w:rPr>
          <w:rFonts w:ascii="仿宋" w:eastAsia="仿宋" w:hAnsi="仿宋" w:cs="仿宋" w:hint="eastAsia"/>
          <w:lang w:eastAsia="zh-CN"/>
        </w:rPr>
      </w:pPr>
      <w:bookmarkStart w:id="3" w:name="_Toc8693"/>
      <w:r>
        <w:rPr>
          <w:rFonts w:ascii="仿宋" w:eastAsia="仿宋" w:hAnsi="仿宋" w:cs="仿宋" w:hint="eastAsia"/>
          <w:lang w:eastAsia="zh-CN"/>
        </w:rPr>
        <w:t>(一)、发酵甘油项目概况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起源追溯至对市场的深入洞察。市场的不断演变与变革为发酵甘油项目提供了难得的机遇。当前市场存在的需求缺口和变革的大环境共同构成了发酵甘油项目的背景。这个发酵甘油项目旨在充分利用市场机遇，填补行业中尚未满足的需求，为客户提供全新的解决方案。市场的变革和需求的增长使得这个发酵甘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发酵甘油项目名称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发酵甘油项目正式命名为发酵甘油。这个名称不仅仅是一个标识，更代表了发酵甘油项目的核心理念和愿景。它蕴含着发酵甘油项目所要解决问题的关键字，具有强烈的表达和辨识度，为发酵甘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发酵甘油项目目标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核心目标是提供一种全新、高效的解决方案，满足客户日益增长的需求。发酵甘油项目追求的不仅仅是满足市场需求，更是在市场中获得卓越的竞争优势。通过不断提升产品或服务的质量和创新水平，发酵甘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发酵甘油项目范围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全面涵盖了产品研发、制造、市场推广和售后服务，确保从产品设计到最终用户体验的全方位关注。这一全面的发酵甘油项目范围是为了确保发酵甘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发酵甘油项目时间表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发酵甘油项目计划在未来18个月内完成，包括研发、测试、市场试点和正式推出等不同阶段。这个时间表的合理设计是为了确保发酵甘油项目各个阶段的顺利推进，以便按时交付高质量的成果。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发酵甘油项目预算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发酵甘油项目总预算估算为XX百万美元，主要分配在研发、市场推广、人员培训和运营等方面。这一充足的预算为发酵甘油项目提供了充足的资源，确保发酵甘油项目在各个方面都能取得优异的表现。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发酵甘油项目风险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发酵甘油项目可能面临的风险包括市场接受度低、技术难题、竞争激烈等。发酵甘油项目团队已经制定了相应的风险应对计划，通过前瞻性的风险管理，确保发酵甘油项目在面对不确定性时能够迅速做出应对。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发酵甘油项目团队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发酵甘油项目汇聚了一支经验丰富、多领域专业素养的核心团队，确保发酵甘油项目在各个方面都能拥有高水平的执行力。团队的协同作战是发酵甘油项目成功的关键因素之一。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发酵甘油项目背景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发酵甘油项目的背景根植于市场对更高效、创新产品的渴望，同时也受到科技发展对行业格局的深刻改变的影响。这为发酵甘油项目提供了广阔的发展空间和市场需求。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发酵甘油项目现状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截至目前，发酵甘油项目已完成市场调研和技术验证，取得了初步的成功。这为发酵甘油项目在未来的发展奠定了坚实的基础，为更远大的目标打下了坚实的基石。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214"/>
      <w:r>
        <w:rPr>
          <w:rFonts w:ascii="仿宋" w:eastAsia="仿宋" w:hAnsi="仿宋" w:cs="仿宋" w:hint="eastAsia"/>
          <w:sz w:val="28"/>
          <w:lang w:eastAsia="zh-CN"/>
        </w:rPr>
        <w:t>(二)、发酵甘油项目目标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keyword》发酵甘油项目首要业务目标是在市场中占据有利地位，实现产品/服务的成功推广和销售。通过不断提升产品质量、创新性，发酵甘油项目追求成为行业中的领导者，赢得更多客户的青睐。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在科技迅速发展的时代，发酵甘油项目着眼于技术创新。通过持续的研发和技术升级，发酵甘油项目旨在推出更具创新性的产品或服务，以满足市场对新鲜、先进解决方案的需求。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为了建立可持续的客户关系，发酵甘油项目设定了客户满意度目标。通过提供卓越的产品质量和优质的客户服务，发酵甘油项目追求赢得客户的信任和忠诚度，确保他们的满意度达到行业领先水平。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发酵甘油项目注重社会责任和可持续发展。通过实施环保、社会责任发酵甘油项目，发酵甘油项目致力于在经济发展的同时保护环境，促进社会公平，实现可持续经营。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发酵甘油项目的团队是实现目标的核心驱动力。因此，发酵甘油项目设定了团队发展目标，包括提升团队成员的专业技能、培养领导力，以及搭建协同高效的团队工作氛围。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934"/>
      <w:r>
        <w:rPr>
          <w:rFonts w:ascii="仿宋" w:eastAsia="仿宋" w:hAnsi="仿宋" w:cs="仿宋" w:hint="eastAsia"/>
          <w:sz w:val="28"/>
          <w:lang w:eastAsia="zh-CN"/>
        </w:rPr>
        <w:t>(三)、发酵甘油项目提出的理由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发酵甘油项目提出的理由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源于对市场机遇的深刻洞察。当前市场中存在的需求缺口和行业发展趋势表明，有巨大的商业机会等待被开发。通过准确捕捉市场机遇，发酵甘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理念基于对技术创新的信仰。通过持续的研发和技术投入，发酵甘油项目有望推出更具创新性的产品或服务。在科技飞速发展的当下，发酵甘油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是为了增强企业的行业竞争力。通过提升产品或服务的质量和独特性，发酵甘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响应了消费者需求的变化。随着社会和科技的不断发展，消费者对产品和服务的需求也在发生变化。通过深入了解并及时回应消费者的新需求，发酵甘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发酵甘油项目的提出是企业战略发展规划的一部分。在面对日益激烈的市场竞争和不断变化的商业环境中，发酵甘油项目作为企业战略的一环，旨在为企业开辟新的增长领域，巩固企业在行业中的地位。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提出不仅仅是基于商业考量，还注重社会责任。通过推出环保、社会责任等方面的发酵甘油项目，发酵甘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发酵甘油项目的提出反映了对利益相关者期望的关注。包括客户、员工、投资者等利益相关者在企业发展中都有着各自的期望，发酵甘油项目力求在满足这些期望的同时，取得更大的共赢。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860"/>
      <w:r>
        <w:rPr>
          <w:rFonts w:ascii="仿宋" w:eastAsia="仿宋" w:hAnsi="仿宋" w:cs="仿宋" w:hint="eastAsia"/>
          <w:sz w:val="28"/>
          <w:lang w:eastAsia="zh-CN"/>
        </w:rPr>
        <w:t>(四)、发酵甘油项目意义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在实施发酵甘油项目的过程中，我们不仅仅是在追逐商业成功，更是为企业和社会的多个层面创造了深远的意义。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的首要意义在于提升企业的市场竞争力。通过持续的创新和对产品质量的高标准要求，发酵甘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酵甘油项目的推进将促使行业技术水平的提升。通过引入先进技术和创新性解决方案，发酵甘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酵甘油项目不仅创造了大量就业机会，提高了就业水平，还注重社会责任和环保。通过参与社会公益事业和推动环保发酵甘油项目，发酵甘油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综合而言，发酵甘油项目意义重大，不仅推动了企业的发展，也为行业和社会的进步贡献了积极力量。这是一个全面而深刻的影响，将在未来产生可持续的正面效应。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383"/>
      <w:r>
        <w:rPr>
          <w:rFonts w:ascii="仿宋" w:eastAsia="仿宋" w:hAnsi="仿宋" w:cs="仿宋" w:hint="eastAsia"/>
          <w:sz w:val="28"/>
          <w:lang w:eastAsia="zh-CN"/>
        </w:rPr>
        <w:t>(五)、发酵甘油项目背景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在当今迅猛发展的商业环境中，发酵甘油项目的动因根植于对多方面因素的审慎考量。这个发酵甘油项目的提出并非孤立的决策，而是对企业所处背景深入思考的产物。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市场的不断演变是发酵甘油项目背后的首要原因。科技的迅速发展和全球市场的快速变化使得企业必须灵活应对。发酵甘油项目应运而生，旨在通过创新性的解决方案迎合市场的多变需求，赢得竞争中的先机。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竞争的激烈程度也是发酵甘油项目背景中不可忽视的一环。企业需要在激烈竞争中脱颖而出，为此，发酵甘油项目致力于打破常规，提供独特的价值主张，以吸引客户并确保市场份额的增长。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技术的迅速发展为企业带来了机遇与挑战。作为发酵甘油项目启动的背景之一，对新兴技术的应用将有助于提升企业的技术水平，使其在不断演进的商业环境中保持竞争优势。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此外，社会对企业责任的期望也在逐渐升高。发酵甘油项目充分融入了社会责任的理念，通过可持续经营和社会公益发酵甘油项目，企图为社会贡献一份力量，在商业成功的同时关注社会价值。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400"/>
      <w:r>
        <w:rPr>
          <w:rFonts w:ascii="仿宋" w:eastAsia="仿宋" w:hAnsi="仿宋" w:cs="仿宋" w:hint="eastAsia"/>
          <w:sz w:val="28"/>
          <w:lang w:eastAsia="zh-CN"/>
        </w:rPr>
        <w:t>二、发酵甘油项目绩效评估</w:t>
      </w:r>
      <w:bookmarkEnd w:id="8"/>
    </w:p>
    <w:p>
      <w:pPr>
        <w:pStyle w:val="Heading2"/>
        <w:rPr>
          <w:rFonts w:ascii="仿宋" w:eastAsia="仿宋" w:hAnsi="仿宋" w:cs="仿宋" w:hint="eastAsia"/>
          <w:lang w:eastAsia="zh-CN"/>
        </w:rPr>
      </w:pPr>
      <w:bookmarkStart w:id="9" w:name="_Toc3028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中，我们设计了一套全面的绩效评估指标，以确保发酵甘油项目的可控和成功交付。这些指标跨足发酵甘油项目目标、成本、进度和质量等多个维度，为我们提供了全面洞察发酵甘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目标达成率是我们关注的首要指标。我们设定了明确的目标，并通过定期监测和评估，迅速发现并应对潜在的目标偏差。这为发酵甘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成本绩效是另一个核心关注点。通过实际成本与预算成本的对比分析，我们深入了解成本差异的原因，及时调整资源分配，保持发酵甘油项目在经济效益方面的合理水平。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酵甘油项目进度作为关键的绩效指标之一，得到了精心的关注。我们制定了详细的发酵甘油项目进度计划，并设立了进度符合度指标，确保实际进度与计划进度保持一致。这使我们能够快速发现和解决潜在的进度问题，保持发酵甘油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发酵甘油项目绩效的不可或缺的一环。我们引入了一系列的质量标准和客户满意度指标，以确保发酵甘油项目交付的成果在质量上达到或超越预期水平。通过持续监测这些指标，我们努力提升发酵甘油项目整体质量水平，为发酵甘油项目的成功交付提供有力保障。通过这些科学且全面的绩效评估，我们能够更好地引导发酵甘油项目的持续改进，确保发酵甘油项目目标的顺利达成。</w:t>
      </w:r>
    </w:p>
    <w:p>
      <w:pPr>
        <w:pStyle w:val="Heading2"/>
        <w:ind w:firstLine="560" w:firstLineChars="200"/>
        <w:rPr>
          <w:rFonts w:ascii="仿宋" w:eastAsia="仿宋" w:hAnsi="仿宋" w:cs="仿宋" w:hint="eastAsia"/>
          <w:sz w:val="28"/>
          <w:lang w:eastAsia="zh-CN"/>
        </w:rPr>
      </w:pPr>
      <w:bookmarkStart w:id="10" w:name="_Toc2591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绩效评估是发酵甘油项目中的关键环节，为确保发酵甘油项目达到预期目标，我们采用了多层次、多维度的绩效评估方法。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酵甘油项目的战略目标对齐，确保每个决策和行动都与发酵甘油项目整体目标保持一致。团队会定期召开战略对齐会议，审视当前工作与发酵甘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酵甘油项目进度、质量、成本和风险等方面。这些指标通过数据收集和分析，为发酵甘油项目管理团队提供了客观的评估依据。例如，我们通过发酵甘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绩效评估不仅仅停留在发酵甘油项目内部，还考虑了发酵甘油项目对外部环境的影响。我们定期进行干系人满意度调查，以了解各利益相关方对发酵甘油项目的期望和满意度，并及时做出调整。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这种多层次、多角度的绩效评估方法，使得我们能够全面了解发酵甘油项目的运行状态，及时做出调整，确保发酵甘油项目在不断变化的环境中保持稳健前行。</w:t>
      </w:r>
    </w:p>
    <w:p>
      <w:pPr>
        <w:pStyle w:val="Heading2"/>
        <w:ind w:firstLine="560" w:firstLineChars="200"/>
        <w:rPr>
          <w:rFonts w:ascii="仿宋" w:eastAsia="仿宋" w:hAnsi="仿宋" w:cs="仿宋" w:hint="eastAsia"/>
          <w:sz w:val="28"/>
          <w:lang w:eastAsia="zh-CN"/>
        </w:rPr>
      </w:pPr>
      <w:bookmarkStart w:id="11" w:name="_Toc2812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为了确保发酵甘油项目的有效管理和不断优化，我们采用了精心设计的绩效评估周期。这个周期旨在实现灵活、实时和全面的评估，以适应发酵甘油项目执行中的各种挑战。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酵甘油项目的不同需求，分为短期、中期和长期。短期评估关注每个迭代或工作周期，以及时发现和解决当前任务中的问题。中期评估涵盖几个迭代，深入了解整体发酵甘油项目的趋势和性能。长期评估则着眼于整个发酵甘油项目阶段，确保发酵甘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酵甘油项目管理工具和协作平台，团队成员能够随时更新和分享发酵甘油项目数据。这种实时性的反馈机制使我们能够及时察觉潜在问题，快速调整，保持发酵甘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发酵甘油项目的决策制定密不可分。每个周期的发酵甘油项目回顾会议成为集体总结经验、识别问题深层次原因并找到创新解决方案的平台。这种定期的反思与调整机制使发酵甘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672"/>
      <w:r>
        <w:rPr>
          <w:rFonts w:ascii="仿宋" w:eastAsia="仿宋" w:hAnsi="仿宋" w:cs="仿宋" w:hint="eastAsia"/>
          <w:sz w:val="28"/>
          <w:lang w:eastAsia="zh-CN"/>
        </w:rPr>
        <w:t>三、发酵甘油项目土建工程</w:t>
      </w:r>
      <w:bookmarkEnd w:id="12"/>
    </w:p>
    <w:p>
      <w:pPr>
        <w:pStyle w:val="Heading2"/>
        <w:rPr>
          <w:rFonts w:ascii="仿宋" w:eastAsia="仿宋" w:hAnsi="仿宋" w:cs="仿宋" w:hint="eastAsia"/>
          <w:lang w:eastAsia="zh-CN"/>
        </w:rPr>
      </w:pPr>
      <w:bookmarkStart w:id="13" w:name="_Toc2927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在发酵甘油项目的建筑工程设计中，我们将秉承一系列重要的设计原则，以确保发酵甘油项目建筑在功能、美观、可持续性等方面达到最佳效果。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首要原则是确保建筑的功能性得到最大化的发挥。我们将充分理解发酵甘油项目的实际需求，合理布局各个功能区域，保证建筑在满足业务需求的同时，提供高效的工作环境。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在建筑设计中，我们将综合考虑建设和运营成本。通过精细的经济效益分析，确保设计方案在高效利用资源的同时，对发酵甘油项目的长期盈利能力有积极的贡献。</w:t>
      </w:r>
    </w:p>
    <w:p>
      <w:pPr>
        <w:pStyle w:val="Heading2"/>
        <w:ind w:firstLine="560" w:firstLineChars="200"/>
        <w:rPr>
          <w:rFonts w:ascii="仿宋" w:eastAsia="仿宋" w:hAnsi="仿宋" w:cs="仿宋" w:hint="eastAsia"/>
          <w:sz w:val="28"/>
          <w:lang w:eastAsia="zh-CN"/>
        </w:rPr>
      </w:pPr>
      <w:bookmarkStart w:id="14" w:name="_Toc308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酵甘油项目的土建工程设计中，我们将精准设定设计年限，结合发酵甘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酵甘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8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发酵甘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酵甘油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酵甘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50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本期工程发酵甘油项目预计总建筑面积XXX平方米，其中：计容建筑面积XXX平方米，计划建筑工程投资XX万元，占发酵甘油项目总投资的XX%。</w:t>
      </w:r>
    </w:p>
    <w:p>
      <w:pPr>
        <w:pStyle w:val="Heading1"/>
        <w:ind w:firstLine="560" w:firstLineChars="200"/>
        <w:rPr>
          <w:rFonts w:ascii="仿宋" w:eastAsia="仿宋" w:hAnsi="仿宋" w:cs="仿宋" w:hint="eastAsia"/>
          <w:sz w:val="28"/>
          <w:lang w:eastAsia="zh-CN"/>
        </w:rPr>
      </w:pPr>
      <w:bookmarkStart w:id="17" w:name="_Toc14038"/>
      <w:r>
        <w:rPr>
          <w:rFonts w:ascii="仿宋" w:eastAsia="仿宋" w:hAnsi="仿宋" w:cs="仿宋" w:hint="eastAsia"/>
          <w:sz w:val="28"/>
          <w:lang w:eastAsia="zh-CN"/>
        </w:rPr>
        <w:t>四、发酵甘油项目建设单位说明</w:t>
      </w:r>
      <w:bookmarkEnd w:id="17"/>
    </w:p>
    <w:p>
      <w:pPr>
        <w:pStyle w:val="Heading2"/>
        <w:rPr>
          <w:rFonts w:ascii="仿宋" w:eastAsia="仿宋" w:hAnsi="仿宋" w:cs="仿宋" w:hint="eastAsia"/>
          <w:lang w:eastAsia="zh-CN"/>
        </w:rPr>
      </w:pPr>
      <w:bookmarkStart w:id="18" w:name="_Toc9898"/>
      <w:r>
        <w:rPr>
          <w:rFonts w:ascii="仿宋" w:eastAsia="仿宋" w:hAnsi="仿宋" w:cs="仿宋" w:hint="eastAsia"/>
          <w:lang w:eastAsia="zh-CN"/>
        </w:rPr>
        <w:t>(一)、发酵甘油项目承办单位基本情况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https://d.book118.com/088137041032006030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发酵甘油项目规划设计蓝图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41A89"/>
    <w:rsid w:val="16941A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3704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2024-01-20T05:07:00Z</dcterms:created>
  <dcterms:modified xsi:type="dcterms:W3CDTF">2024-01-20T05:07:56Z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CAD6CFBFFFB4414AB2E25C0D66915965_11</vt:lpwstr>
  </property>
  <property fmtid="{D5CDD505-2E9C-101B-9397-08002B2CF9AE}" pid="3" name="KSOProductBuildVer">
    <vt:lpwstr>2052-12.1.0.16120</vt:lpwstr>
  </property>
</Properties>
</file>