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基因工程疫苗：重组抗原疫苗项目规划设计蓝图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43" w:history="1">
        <w:r>
          <w:rPr>
            <w:rFonts w:ascii="仿宋" w:eastAsia="仿宋" w:hAnsi="仿宋" w:cs="仿宋" w:hint="eastAsia"/>
            <w:lang w:eastAsia="zh-CN"/>
          </w:rPr>
          <w:t>序言</w:t>
        </w:r>
        <w:r>
          <w:tab/>
        </w:r>
        <w:r>
          <w:fldChar w:fldCharType="begin"/>
        </w:r>
        <w:r>
          <w:instrText xml:space="preserve"> PAGEREF _Toc32243 \h </w:instrText>
        </w:r>
        <w:r>
          <w:fldChar w:fldCharType="separate"/>
        </w:r>
        <w:r>
          <w:t>3</w:t>
        </w:r>
        <w:r>
          <w:fldChar w:fldCharType="end"/>
        </w:r>
      </w:hyperlink>
    </w:p>
    <w:p>
      <w:pPr>
        <w:pStyle w:val="TOC1"/>
        <w:tabs>
          <w:tab w:val="right" w:leader="dot" w:pos="8306"/>
        </w:tabs>
      </w:pPr>
      <w:hyperlink w:anchor="_Toc3888" w:history="1">
        <w:r>
          <w:rPr>
            <w:rFonts w:ascii="仿宋" w:eastAsia="仿宋" w:hAnsi="仿宋" w:cs="仿宋" w:hint="eastAsia"/>
            <w:lang w:eastAsia="zh-CN"/>
          </w:rPr>
          <w:t>一、基因工程疫苗：重组抗原疫苗项目建设单位说明</w:t>
        </w:r>
        <w:r>
          <w:tab/>
        </w:r>
        <w:r>
          <w:fldChar w:fldCharType="begin"/>
        </w:r>
        <w:r>
          <w:instrText xml:space="preserve"> PAGEREF _Toc3888 \h </w:instrText>
        </w:r>
        <w:r>
          <w:fldChar w:fldCharType="separate"/>
        </w:r>
        <w:r>
          <w:t>3</w:t>
        </w:r>
        <w:r>
          <w:fldChar w:fldCharType="end"/>
        </w:r>
      </w:hyperlink>
    </w:p>
    <w:p>
      <w:pPr>
        <w:pStyle w:val="TOC2"/>
        <w:tabs>
          <w:tab w:val="right" w:leader="dot" w:pos="8306"/>
        </w:tabs>
      </w:pPr>
      <w:hyperlink w:anchor="_Toc24204" w:history="1">
        <w:r>
          <w:rPr>
            <w:rFonts w:ascii="仿宋" w:eastAsia="仿宋" w:hAnsi="仿宋" w:cs="仿宋" w:hint="eastAsia"/>
            <w:lang w:eastAsia="zh-CN"/>
          </w:rPr>
          <w:t>(一)、基因工程疫苗：重组抗原疫苗项目承办单位基本情况</w:t>
        </w:r>
        <w:r>
          <w:tab/>
        </w:r>
        <w:r>
          <w:fldChar w:fldCharType="begin"/>
        </w:r>
        <w:r>
          <w:instrText xml:space="preserve"> PAGEREF _Toc24204 \h </w:instrText>
        </w:r>
        <w:r>
          <w:fldChar w:fldCharType="separate"/>
        </w:r>
        <w:r>
          <w:t>3</w:t>
        </w:r>
        <w:r>
          <w:fldChar w:fldCharType="end"/>
        </w:r>
      </w:hyperlink>
    </w:p>
    <w:p>
      <w:pPr>
        <w:pStyle w:val="TOC2"/>
        <w:tabs>
          <w:tab w:val="right" w:leader="dot" w:pos="8306"/>
        </w:tabs>
      </w:pPr>
      <w:hyperlink w:anchor="_Toc28845" w:history="1">
        <w:r>
          <w:rPr>
            <w:rFonts w:ascii="仿宋" w:eastAsia="仿宋" w:hAnsi="仿宋" w:cs="仿宋" w:hint="eastAsia"/>
            <w:lang w:eastAsia="zh-CN"/>
          </w:rPr>
          <w:t>(二)、公司经济效益分析</w:t>
        </w:r>
        <w:r>
          <w:tab/>
        </w:r>
        <w:r>
          <w:fldChar w:fldCharType="begin"/>
        </w:r>
        <w:r>
          <w:instrText xml:space="preserve"> PAGEREF _Toc28845 \h </w:instrText>
        </w:r>
        <w:r>
          <w:fldChar w:fldCharType="separate"/>
        </w:r>
        <w:r>
          <w:t>4</w:t>
        </w:r>
        <w:r>
          <w:fldChar w:fldCharType="end"/>
        </w:r>
      </w:hyperlink>
    </w:p>
    <w:p>
      <w:pPr>
        <w:pStyle w:val="TOC1"/>
        <w:tabs>
          <w:tab w:val="right" w:leader="dot" w:pos="8306"/>
        </w:tabs>
      </w:pPr>
      <w:hyperlink w:anchor="_Toc23900" w:history="1">
        <w:r>
          <w:rPr>
            <w:rFonts w:ascii="仿宋" w:eastAsia="仿宋" w:hAnsi="仿宋" w:cs="仿宋" w:hint="eastAsia"/>
            <w:lang w:eastAsia="zh-CN"/>
          </w:rPr>
          <w:t>二、基因工程疫苗：重组抗原疫苗项目土建工程</w:t>
        </w:r>
        <w:r>
          <w:tab/>
        </w:r>
        <w:r>
          <w:fldChar w:fldCharType="begin"/>
        </w:r>
        <w:r>
          <w:instrText xml:space="preserve"> PAGEREF _Toc23900 \h </w:instrText>
        </w:r>
        <w:r>
          <w:fldChar w:fldCharType="separate"/>
        </w:r>
        <w:r>
          <w:t>5</w:t>
        </w:r>
        <w:r>
          <w:fldChar w:fldCharType="end"/>
        </w:r>
      </w:hyperlink>
    </w:p>
    <w:p>
      <w:pPr>
        <w:pStyle w:val="TOC2"/>
        <w:tabs>
          <w:tab w:val="right" w:leader="dot" w:pos="8306"/>
        </w:tabs>
      </w:pPr>
      <w:hyperlink w:anchor="_Toc779" w:history="1">
        <w:r>
          <w:rPr>
            <w:rFonts w:ascii="仿宋" w:eastAsia="仿宋" w:hAnsi="仿宋" w:cs="仿宋" w:hint="eastAsia"/>
            <w:lang w:eastAsia="zh-CN"/>
          </w:rPr>
          <w:t>(一)、建筑工程设计原则</w:t>
        </w:r>
        <w:r>
          <w:tab/>
        </w:r>
        <w:r>
          <w:fldChar w:fldCharType="begin"/>
        </w:r>
        <w:r>
          <w:instrText xml:space="preserve"> PAGEREF _Toc779 \h </w:instrText>
        </w:r>
        <w:r>
          <w:fldChar w:fldCharType="separate"/>
        </w:r>
        <w:r>
          <w:t>5</w:t>
        </w:r>
        <w:r>
          <w:fldChar w:fldCharType="end"/>
        </w:r>
      </w:hyperlink>
    </w:p>
    <w:p>
      <w:pPr>
        <w:pStyle w:val="TOC2"/>
        <w:tabs>
          <w:tab w:val="right" w:leader="dot" w:pos="8306"/>
        </w:tabs>
      </w:pPr>
      <w:hyperlink w:anchor="_Toc4083" w:history="1">
        <w:r>
          <w:rPr>
            <w:rFonts w:ascii="仿宋" w:eastAsia="仿宋" w:hAnsi="仿宋" w:cs="仿宋" w:hint="eastAsia"/>
            <w:lang w:eastAsia="zh-CN"/>
          </w:rPr>
          <w:t>(二)、土建工程设计年限及安全等级</w:t>
        </w:r>
        <w:r>
          <w:tab/>
        </w:r>
        <w:r>
          <w:fldChar w:fldCharType="begin"/>
        </w:r>
        <w:r>
          <w:instrText xml:space="preserve"> PAGEREF _Toc4083 \h </w:instrText>
        </w:r>
        <w:r>
          <w:fldChar w:fldCharType="separate"/>
        </w:r>
        <w:r>
          <w:t>6</w:t>
        </w:r>
        <w:r>
          <w:fldChar w:fldCharType="end"/>
        </w:r>
      </w:hyperlink>
    </w:p>
    <w:p>
      <w:pPr>
        <w:pStyle w:val="TOC2"/>
        <w:tabs>
          <w:tab w:val="right" w:leader="dot" w:pos="8306"/>
        </w:tabs>
      </w:pPr>
      <w:hyperlink w:anchor="_Toc27599" w:history="1">
        <w:r>
          <w:rPr>
            <w:rFonts w:ascii="仿宋" w:eastAsia="仿宋" w:hAnsi="仿宋" w:cs="仿宋" w:hint="eastAsia"/>
            <w:lang w:eastAsia="zh-CN"/>
          </w:rPr>
          <w:t>(三)、建筑工程设计总体要求</w:t>
        </w:r>
        <w:r>
          <w:tab/>
        </w:r>
        <w:r>
          <w:fldChar w:fldCharType="begin"/>
        </w:r>
        <w:r>
          <w:instrText xml:space="preserve"> PAGEREF _Toc27599 \h </w:instrText>
        </w:r>
        <w:r>
          <w:fldChar w:fldCharType="separate"/>
        </w:r>
        <w:r>
          <w:t>7</w:t>
        </w:r>
        <w:r>
          <w:fldChar w:fldCharType="end"/>
        </w:r>
      </w:hyperlink>
    </w:p>
    <w:p>
      <w:pPr>
        <w:pStyle w:val="TOC2"/>
        <w:tabs>
          <w:tab w:val="right" w:leader="dot" w:pos="8306"/>
        </w:tabs>
      </w:pPr>
      <w:hyperlink w:anchor="_Toc6963" w:history="1">
        <w:r>
          <w:rPr>
            <w:rFonts w:ascii="仿宋" w:eastAsia="仿宋" w:hAnsi="仿宋" w:cs="仿宋" w:hint="eastAsia"/>
            <w:lang w:eastAsia="zh-CN"/>
          </w:rPr>
          <w:t>(四)、土建工程建设指标</w:t>
        </w:r>
        <w:r>
          <w:tab/>
        </w:r>
        <w:r>
          <w:fldChar w:fldCharType="begin"/>
        </w:r>
        <w:r>
          <w:instrText xml:space="preserve"> PAGEREF _Toc6963 \h </w:instrText>
        </w:r>
        <w:r>
          <w:fldChar w:fldCharType="separate"/>
        </w:r>
        <w:r>
          <w:t>8</w:t>
        </w:r>
        <w:r>
          <w:fldChar w:fldCharType="end"/>
        </w:r>
      </w:hyperlink>
    </w:p>
    <w:p>
      <w:pPr>
        <w:pStyle w:val="TOC1"/>
        <w:tabs>
          <w:tab w:val="right" w:leader="dot" w:pos="8306"/>
        </w:tabs>
      </w:pPr>
      <w:hyperlink w:anchor="_Toc9231" w:history="1">
        <w:r>
          <w:rPr>
            <w:rFonts w:ascii="仿宋" w:eastAsia="仿宋" w:hAnsi="仿宋" w:cs="仿宋" w:hint="eastAsia"/>
            <w:lang w:eastAsia="zh-CN"/>
          </w:rPr>
          <w:t>三、基因工程疫苗：重组抗原疫苗项目概论</w:t>
        </w:r>
        <w:r>
          <w:tab/>
        </w:r>
        <w:r>
          <w:fldChar w:fldCharType="begin"/>
        </w:r>
        <w:r>
          <w:instrText xml:space="preserve"> PAGEREF _Toc9231 \h </w:instrText>
        </w:r>
        <w:r>
          <w:fldChar w:fldCharType="separate"/>
        </w:r>
        <w:r>
          <w:t>8</w:t>
        </w:r>
        <w:r>
          <w:fldChar w:fldCharType="end"/>
        </w:r>
      </w:hyperlink>
    </w:p>
    <w:p>
      <w:pPr>
        <w:pStyle w:val="TOC2"/>
        <w:tabs>
          <w:tab w:val="right" w:leader="dot" w:pos="8306"/>
        </w:tabs>
      </w:pPr>
      <w:hyperlink w:anchor="_Toc25741" w:history="1">
        <w:r>
          <w:rPr>
            <w:rFonts w:ascii="仿宋" w:eastAsia="仿宋" w:hAnsi="仿宋" w:cs="仿宋" w:hint="eastAsia"/>
            <w:lang w:eastAsia="zh-CN"/>
          </w:rPr>
          <w:t>(一)、基因工程疫苗：重组抗原疫苗项目概况</w:t>
        </w:r>
        <w:r>
          <w:tab/>
        </w:r>
        <w:r>
          <w:fldChar w:fldCharType="begin"/>
        </w:r>
        <w:r>
          <w:instrText xml:space="preserve"> PAGEREF _Toc25741 \h </w:instrText>
        </w:r>
        <w:r>
          <w:fldChar w:fldCharType="separate"/>
        </w:r>
        <w:r>
          <w:t>8</w:t>
        </w:r>
        <w:r>
          <w:fldChar w:fldCharType="end"/>
        </w:r>
      </w:hyperlink>
    </w:p>
    <w:p>
      <w:pPr>
        <w:pStyle w:val="TOC2"/>
        <w:tabs>
          <w:tab w:val="right" w:leader="dot" w:pos="8306"/>
        </w:tabs>
      </w:pPr>
      <w:hyperlink w:anchor="_Toc29010" w:history="1">
        <w:r>
          <w:rPr>
            <w:rFonts w:ascii="仿宋" w:eastAsia="仿宋" w:hAnsi="仿宋" w:cs="仿宋" w:hint="eastAsia"/>
            <w:lang w:eastAsia="zh-CN"/>
          </w:rPr>
          <w:t>(二)、基因工程疫苗：重组抗原疫苗项目目标</w:t>
        </w:r>
        <w:r>
          <w:tab/>
        </w:r>
        <w:r>
          <w:fldChar w:fldCharType="begin"/>
        </w:r>
        <w:r>
          <w:instrText xml:space="preserve"> PAGEREF _Toc29010 \h </w:instrText>
        </w:r>
        <w:r>
          <w:fldChar w:fldCharType="separate"/>
        </w:r>
        <w:r>
          <w:t>11</w:t>
        </w:r>
        <w:r>
          <w:fldChar w:fldCharType="end"/>
        </w:r>
      </w:hyperlink>
    </w:p>
    <w:p>
      <w:pPr>
        <w:pStyle w:val="TOC2"/>
        <w:tabs>
          <w:tab w:val="right" w:leader="dot" w:pos="8306"/>
        </w:tabs>
      </w:pPr>
      <w:hyperlink w:anchor="_Toc508" w:history="1">
        <w:r>
          <w:rPr>
            <w:rFonts w:ascii="仿宋" w:eastAsia="仿宋" w:hAnsi="仿宋" w:cs="仿宋" w:hint="eastAsia"/>
            <w:lang w:eastAsia="zh-CN"/>
          </w:rPr>
          <w:t>(三)、基因工程疫苗：重组抗原疫苗项目提出的理由</w:t>
        </w:r>
        <w:r>
          <w:tab/>
        </w:r>
        <w:r>
          <w:fldChar w:fldCharType="begin"/>
        </w:r>
        <w:r>
          <w:instrText xml:space="preserve"> PAGEREF _Toc508 \h </w:instrText>
        </w:r>
        <w:r>
          <w:fldChar w:fldCharType="separate"/>
        </w:r>
        <w:r>
          <w:t>12</w:t>
        </w:r>
        <w:r>
          <w:fldChar w:fldCharType="end"/>
        </w:r>
      </w:hyperlink>
    </w:p>
    <w:p>
      <w:pPr>
        <w:pStyle w:val="TOC2"/>
        <w:tabs>
          <w:tab w:val="right" w:leader="dot" w:pos="8306"/>
        </w:tabs>
      </w:pPr>
      <w:hyperlink w:anchor="_Toc1534" w:history="1">
        <w:r>
          <w:rPr>
            <w:rFonts w:ascii="仿宋" w:eastAsia="仿宋" w:hAnsi="仿宋" w:cs="仿宋" w:hint="eastAsia"/>
            <w:lang w:eastAsia="zh-CN"/>
          </w:rPr>
          <w:t>(四)、基因工程疫苗：重组抗原疫苗项目意义</w:t>
        </w:r>
        <w:r>
          <w:tab/>
        </w:r>
        <w:r>
          <w:fldChar w:fldCharType="begin"/>
        </w:r>
        <w:r>
          <w:instrText xml:space="preserve"> PAGEREF _Toc1534 \h </w:instrText>
        </w:r>
        <w:r>
          <w:fldChar w:fldCharType="separate"/>
        </w:r>
        <w:r>
          <w:t>14</w:t>
        </w:r>
        <w:r>
          <w:fldChar w:fldCharType="end"/>
        </w:r>
      </w:hyperlink>
    </w:p>
    <w:p>
      <w:pPr>
        <w:pStyle w:val="TOC2"/>
        <w:tabs>
          <w:tab w:val="right" w:leader="dot" w:pos="8306"/>
        </w:tabs>
      </w:pPr>
      <w:hyperlink w:anchor="_Toc1826" w:history="1">
        <w:r>
          <w:rPr>
            <w:rFonts w:ascii="仿宋" w:eastAsia="仿宋" w:hAnsi="仿宋" w:cs="仿宋" w:hint="eastAsia"/>
            <w:lang w:eastAsia="zh-CN"/>
          </w:rPr>
          <w:t>(五)、基因工程疫苗：重组抗原疫苗项目背景</w:t>
        </w:r>
        <w:r>
          <w:tab/>
        </w:r>
        <w:r>
          <w:fldChar w:fldCharType="begin"/>
        </w:r>
        <w:r>
          <w:instrText xml:space="preserve"> PAGEREF _Toc1826 \h </w:instrText>
        </w:r>
        <w:r>
          <w:fldChar w:fldCharType="separate"/>
        </w:r>
        <w:r>
          <w:t>15</w:t>
        </w:r>
        <w:r>
          <w:fldChar w:fldCharType="end"/>
        </w:r>
      </w:hyperlink>
    </w:p>
    <w:p>
      <w:pPr>
        <w:pStyle w:val="TOC1"/>
        <w:tabs>
          <w:tab w:val="right" w:leader="dot" w:pos="8306"/>
        </w:tabs>
      </w:pPr>
      <w:hyperlink w:anchor="_Toc3754" w:history="1">
        <w:r>
          <w:rPr>
            <w:rFonts w:ascii="仿宋" w:eastAsia="仿宋" w:hAnsi="仿宋" w:cs="仿宋" w:hint="eastAsia"/>
            <w:lang w:eastAsia="zh-CN"/>
          </w:rPr>
          <w:t>四、基因工程疫苗：重组抗原疫苗项目选址可行性分析</w:t>
        </w:r>
        <w:r>
          <w:tab/>
        </w:r>
        <w:r>
          <w:fldChar w:fldCharType="begin"/>
        </w:r>
        <w:r>
          <w:instrText xml:space="preserve"> PAGEREF _Toc3754 \h </w:instrText>
        </w:r>
        <w:r>
          <w:fldChar w:fldCharType="separate"/>
        </w:r>
        <w:r>
          <w:t>16</w:t>
        </w:r>
        <w:r>
          <w:fldChar w:fldCharType="end"/>
        </w:r>
      </w:hyperlink>
    </w:p>
    <w:p>
      <w:pPr>
        <w:pStyle w:val="TOC2"/>
        <w:tabs>
          <w:tab w:val="right" w:leader="dot" w:pos="8306"/>
        </w:tabs>
      </w:pPr>
      <w:hyperlink w:anchor="_Toc32746" w:history="1">
        <w:r>
          <w:rPr>
            <w:rFonts w:ascii="仿宋" w:eastAsia="仿宋" w:hAnsi="仿宋" w:cs="仿宋" w:hint="eastAsia"/>
            <w:lang w:eastAsia="zh-CN"/>
          </w:rPr>
          <w:t>(一)、基因工程疫苗：重组抗原疫苗项目选址</w:t>
        </w:r>
        <w:r>
          <w:tab/>
        </w:r>
        <w:r>
          <w:fldChar w:fldCharType="begin"/>
        </w:r>
        <w:r>
          <w:instrText xml:space="preserve"> PAGEREF _Toc32746 \h </w:instrText>
        </w:r>
        <w:r>
          <w:fldChar w:fldCharType="separate"/>
        </w:r>
        <w:r>
          <w:t>16</w:t>
        </w:r>
        <w:r>
          <w:fldChar w:fldCharType="end"/>
        </w:r>
      </w:hyperlink>
    </w:p>
    <w:p>
      <w:pPr>
        <w:pStyle w:val="TOC2"/>
        <w:tabs>
          <w:tab w:val="right" w:leader="dot" w:pos="8306"/>
        </w:tabs>
      </w:pPr>
      <w:hyperlink w:anchor="_Toc23184" w:history="1">
        <w:r>
          <w:rPr>
            <w:rFonts w:ascii="仿宋" w:eastAsia="仿宋" w:hAnsi="仿宋" w:cs="仿宋" w:hint="eastAsia"/>
            <w:lang w:eastAsia="zh-CN"/>
          </w:rPr>
          <w:t>(二)、用地控制指标</w:t>
        </w:r>
        <w:r>
          <w:tab/>
        </w:r>
        <w:r>
          <w:fldChar w:fldCharType="begin"/>
        </w:r>
        <w:r>
          <w:instrText xml:space="preserve"> PAGEREF _Toc23184 \h </w:instrText>
        </w:r>
        <w:r>
          <w:fldChar w:fldCharType="separate"/>
        </w:r>
        <w:r>
          <w:t>16</w:t>
        </w:r>
        <w:r>
          <w:fldChar w:fldCharType="end"/>
        </w:r>
      </w:hyperlink>
    </w:p>
    <w:p>
      <w:pPr>
        <w:pStyle w:val="TOC2"/>
        <w:tabs>
          <w:tab w:val="right" w:leader="dot" w:pos="8306"/>
        </w:tabs>
      </w:pPr>
      <w:hyperlink w:anchor="_Toc11676" w:history="1">
        <w:r>
          <w:rPr>
            <w:rFonts w:ascii="仿宋" w:eastAsia="仿宋" w:hAnsi="仿宋" w:cs="仿宋" w:hint="eastAsia"/>
            <w:lang w:eastAsia="zh-CN"/>
          </w:rPr>
          <w:t>(三)、节约用地措施</w:t>
        </w:r>
        <w:r>
          <w:tab/>
        </w:r>
        <w:r>
          <w:fldChar w:fldCharType="begin"/>
        </w:r>
        <w:r>
          <w:instrText xml:space="preserve"> PAGEREF _Toc11676 \h </w:instrText>
        </w:r>
        <w:r>
          <w:fldChar w:fldCharType="separate"/>
        </w:r>
        <w:r>
          <w:t>18</w:t>
        </w:r>
        <w:r>
          <w:fldChar w:fldCharType="end"/>
        </w:r>
      </w:hyperlink>
    </w:p>
    <w:p>
      <w:pPr>
        <w:pStyle w:val="TOC2"/>
        <w:tabs>
          <w:tab w:val="right" w:leader="dot" w:pos="8306"/>
        </w:tabs>
      </w:pPr>
      <w:hyperlink w:anchor="_Toc236" w:history="1">
        <w:r>
          <w:rPr>
            <w:rFonts w:ascii="仿宋" w:eastAsia="仿宋" w:hAnsi="仿宋" w:cs="仿宋" w:hint="eastAsia"/>
            <w:lang w:eastAsia="zh-CN"/>
          </w:rPr>
          <w:t>(四)、总图布置方案</w:t>
        </w:r>
        <w:r>
          <w:tab/>
        </w:r>
        <w:r>
          <w:fldChar w:fldCharType="begin"/>
        </w:r>
        <w:r>
          <w:instrText xml:space="preserve"> PAGEREF _Toc236 \h </w:instrText>
        </w:r>
        <w:r>
          <w:fldChar w:fldCharType="separate"/>
        </w:r>
        <w:r>
          <w:t>19</w:t>
        </w:r>
        <w:r>
          <w:fldChar w:fldCharType="end"/>
        </w:r>
      </w:hyperlink>
    </w:p>
    <w:p>
      <w:pPr>
        <w:pStyle w:val="TOC2"/>
        <w:tabs>
          <w:tab w:val="right" w:leader="dot" w:pos="8306"/>
        </w:tabs>
      </w:pPr>
      <w:hyperlink w:anchor="_Toc338" w:history="1">
        <w:r>
          <w:rPr>
            <w:rFonts w:ascii="仿宋" w:eastAsia="仿宋" w:hAnsi="仿宋" w:cs="仿宋" w:hint="eastAsia"/>
            <w:lang w:eastAsia="zh-CN"/>
          </w:rPr>
          <w:t>(五)、选址综合评价</w:t>
        </w:r>
        <w:r>
          <w:tab/>
        </w:r>
        <w:r>
          <w:fldChar w:fldCharType="begin"/>
        </w:r>
        <w:r>
          <w:instrText xml:space="preserve"> PAGEREF _Toc338 \h </w:instrText>
        </w:r>
        <w:r>
          <w:fldChar w:fldCharType="separate"/>
        </w:r>
        <w:r>
          <w:t>20</w:t>
        </w:r>
        <w:r>
          <w:fldChar w:fldCharType="end"/>
        </w:r>
      </w:hyperlink>
    </w:p>
    <w:p>
      <w:pPr>
        <w:pStyle w:val="TOC1"/>
        <w:tabs>
          <w:tab w:val="right" w:leader="dot" w:pos="8306"/>
        </w:tabs>
      </w:pPr>
      <w:hyperlink w:anchor="_Toc12821" w:history="1">
        <w:r>
          <w:rPr>
            <w:rFonts w:ascii="仿宋" w:eastAsia="仿宋" w:hAnsi="仿宋" w:cs="仿宋" w:hint="eastAsia"/>
            <w:lang w:eastAsia="zh-CN"/>
          </w:rPr>
          <w:t>五、基因工程疫苗：重组抗原疫苗项目建设背景及必要性分析</w:t>
        </w:r>
        <w:r>
          <w:tab/>
        </w:r>
        <w:r>
          <w:fldChar w:fldCharType="begin"/>
        </w:r>
        <w:r>
          <w:instrText xml:space="preserve"> PAGEREF _Toc12821 \h </w:instrText>
        </w:r>
        <w:r>
          <w:fldChar w:fldCharType="separate"/>
        </w:r>
        <w:r>
          <w:t>22</w:t>
        </w:r>
        <w:r>
          <w:fldChar w:fldCharType="end"/>
        </w:r>
      </w:hyperlink>
    </w:p>
    <w:p>
      <w:pPr>
        <w:pStyle w:val="TOC2"/>
        <w:tabs>
          <w:tab w:val="right" w:leader="dot" w:pos="8306"/>
        </w:tabs>
      </w:pPr>
      <w:hyperlink w:anchor="_Toc26394" w:history="1">
        <w:r>
          <w:rPr>
            <w:rFonts w:ascii="仿宋" w:eastAsia="仿宋" w:hAnsi="仿宋" w:cs="仿宋" w:hint="eastAsia"/>
            <w:lang w:eastAsia="zh-CN"/>
          </w:rPr>
          <w:t>(一)、基因工程疫苗：重组抗原疫苗项目背景分析</w:t>
        </w:r>
        <w:r>
          <w:tab/>
        </w:r>
        <w:r>
          <w:fldChar w:fldCharType="begin"/>
        </w:r>
        <w:r>
          <w:instrText xml:space="preserve"> PAGEREF _Toc26394 \h </w:instrText>
        </w:r>
        <w:r>
          <w:fldChar w:fldCharType="separate"/>
        </w:r>
        <w:r>
          <w:t>22</w:t>
        </w:r>
        <w:r>
          <w:fldChar w:fldCharType="end"/>
        </w:r>
      </w:hyperlink>
    </w:p>
    <w:p>
      <w:pPr>
        <w:pStyle w:val="TOC2"/>
        <w:tabs>
          <w:tab w:val="right" w:leader="dot" w:pos="8306"/>
        </w:tabs>
      </w:pPr>
      <w:hyperlink w:anchor="_Toc6797" w:history="1">
        <w:r>
          <w:rPr>
            <w:rFonts w:ascii="仿宋" w:eastAsia="仿宋" w:hAnsi="仿宋" w:cs="仿宋" w:hint="eastAsia"/>
            <w:lang w:eastAsia="zh-CN"/>
          </w:rPr>
          <w:t>(二)、基因工程疫苗：重组抗原疫苗项目建设必要性分析</w:t>
        </w:r>
        <w:r>
          <w:tab/>
        </w:r>
        <w:r>
          <w:fldChar w:fldCharType="begin"/>
        </w:r>
        <w:r>
          <w:instrText xml:space="preserve"> PAGEREF _Toc6797 \h </w:instrText>
        </w:r>
        <w:r>
          <w:fldChar w:fldCharType="separate"/>
        </w:r>
        <w:r>
          <w:t>23</w:t>
        </w:r>
        <w:r>
          <w:fldChar w:fldCharType="end"/>
        </w:r>
      </w:hyperlink>
    </w:p>
    <w:p>
      <w:pPr>
        <w:pStyle w:val="TOC1"/>
        <w:tabs>
          <w:tab w:val="right" w:leader="dot" w:pos="8306"/>
        </w:tabs>
      </w:pPr>
      <w:hyperlink w:anchor="_Toc20318" w:history="1">
        <w:r>
          <w:rPr>
            <w:rFonts w:ascii="仿宋" w:eastAsia="仿宋" w:hAnsi="仿宋" w:cs="仿宋" w:hint="eastAsia"/>
            <w:lang w:eastAsia="zh-CN"/>
          </w:rPr>
          <w:t>六、基因工程疫苗：重组抗原疫苗项目绩效评估</w:t>
        </w:r>
        <w:r>
          <w:tab/>
        </w:r>
        <w:r>
          <w:fldChar w:fldCharType="begin"/>
        </w:r>
        <w:r>
          <w:instrText xml:space="preserve"> PAGEREF _Toc20318 \h </w:instrText>
        </w:r>
        <w:r>
          <w:fldChar w:fldCharType="separate"/>
        </w:r>
        <w:r>
          <w:t>25</w:t>
        </w:r>
        <w:r>
          <w:fldChar w:fldCharType="end"/>
        </w:r>
      </w:hyperlink>
    </w:p>
    <w:p>
      <w:pPr>
        <w:pStyle w:val="TOC2"/>
        <w:tabs>
          <w:tab w:val="right" w:leader="dot" w:pos="8306"/>
        </w:tabs>
      </w:pPr>
      <w:hyperlink w:anchor="_Toc12123" w:history="1">
        <w:r>
          <w:rPr>
            <w:rFonts w:ascii="仿宋" w:eastAsia="仿宋" w:hAnsi="仿宋" w:cs="仿宋" w:hint="eastAsia"/>
            <w:lang w:eastAsia="zh-CN"/>
          </w:rPr>
          <w:t>(一)、绩效评估指标</w:t>
        </w:r>
        <w:r>
          <w:tab/>
        </w:r>
        <w:r>
          <w:fldChar w:fldCharType="begin"/>
        </w:r>
        <w:r>
          <w:instrText xml:space="preserve"> PAGEREF _Toc12123 \h </w:instrText>
        </w:r>
        <w:r>
          <w:fldChar w:fldCharType="separate"/>
        </w:r>
        <w:r>
          <w:t>25</w:t>
        </w:r>
        <w:r>
          <w:fldChar w:fldCharType="end"/>
        </w:r>
      </w:hyperlink>
    </w:p>
    <w:p>
      <w:pPr>
        <w:pStyle w:val="TOC2"/>
        <w:tabs>
          <w:tab w:val="right" w:leader="dot" w:pos="8306"/>
        </w:tabs>
      </w:pPr>
      <w:hyperlink w:anchor="_Toc4161" w:history="1">
        <w:r>
          <w:rPr>
            <w:rFonts w:ascii="仿宋" w:eastAsia="仿宋" w:hAnsi="仿宋" w:cs="仿宋" w:hint="eastAsia"/>
            <w:lang w:eastAsia="zh-CN"/>
          </w:rPr>
          <w:t>(二)、绩效评估方法</w:t>
        </w:r>
        <w:r>
          <w:tab/>
        </w:r>
        <w:r>
          <w:fldChar w:fldCharType="begin"/>
        </w:r>
        <w:r>
          <w:instrText xml:space="preserve"> PAGEREF _Toc4161 \h </w:instrText>
        </w:r>
        <w:r>
          <w:fldChar w:fldCharType="separate"/>
        </w:r>
        <w:r>
          <w:t>26</w:t>
        </w:r>
        <w:r>
          <w:fldChar w:fldCharType="end"/>
        </w:r>
      </w:hyperlink>
    </w:p>
    <w:p>
      <w:pPr>
        <w:pStyle w:val="TOC2"/>
        <w:tabs>
          <w:tab w:val="right" w:leader="dot" w:pos="8306"/>
        </w:tabs>
      </w:pPr>
      <w:hyperlink w:anchor="_Toc13932" w:history="1">
        <w:r>
          <w:rPr>
            <w:rFonts w:ascii="仿宋" w:eastAsia="仿宋" w:hAnsi="仿宋" w:cs="仿宋" w:hint="eastAsia"/>
            <w:lang w:eastAsia="zh-CN"/>
          </w:rPr>
          <w:t>(三)、绩效评估周期</w:t>
        </w:r>
        <w:r>
          <w:tab/>
        </w:r>
        <w:r>
          <w:fldChar w:fldCharType="begin"/>
        </w:r>
        <w:r>
          <w:instrText xml:space="preserve"> PAGEREF _Toc13932 \h </w:instrText>
        </w:r>
        <w:r>
          <w:fldChar w:fldCharType="separate"/>
        </w:r>
        <w:r>
          <w:t>27</w:t>
        </w:r>
        <w:r>
          <w:fldChar w:fldCharType="end"/>
        </w:r>
      </w:hyperlink>
    </w:p>
    <w:p>
      <w:pPr>
        <w:pStyle w:val="TOC1"/>
        <w:tabs>
          <w:tab w:val="right" w:leader="dot" w:pos="8306"/>
        </w:tabs>
      </w:pPr>
      <w:hyperlink w:anchor="_Toc18182" w:history="1">
        <w:r>
          <w:rPr>
            <w:rFonts w:ascii="仿宋" w:eastAsia="仿宋" w:hAnsi="仿宋" w:cs="仿宋" w:hint="eastAsia"/>
            <w:lang w:eastAsia="zh-CN"/>
          </w:rPr>
          <w:t>七、基因工程疫苗：重组抗原疫苗项目财务管理</w:t>
        </w:r>
        <w:r>
          <w:tab/>
        </w:r>
        <w:r>
          <w:fldChar w:fldCharType="begin"/>
        </w:r>
        <w:r>
          <w:instrText xml:space="preserve"> PAGEREF _Toc18182 \h </w:instrText>
        </w:r>
        <w:r>
          <w:fldChar w:fldCharType="separate"/>
        </w:r>
        <w:r>
          <w:t>29</w:t>
        </w:r>
        <w:r>
          <w:fldChar w:fldCharType="end"/>
        </w:r>
      </w:hyperlink>
    </w:p>
    <w:p>
      <w:pPr>
        <w:pStyle w:val="TOC2"/>
        <w:tabs>
          <w:tab w:val="right" w:leader="dot" w:pos="8306"/>
        </w:tabs>
      </w:pPr>
      <w:hyperlink w:anchor="_Toc13010" w:history="1">
        <w:r>
          <w:rPr>
            <w:rFonts w:ascii="仿宋" w:eastAsia="仿宋" w:hAnsi="仿宋" w:cs="仿宋" w:hint="eastAsia"/>
            <w:lang w:eastAsia="zh-CN"/>
          </w:rPr>
          <w:t>(一)、资金需求大</w:t>
        </w:r>
        <w:r>
          <w:tab/>
        </w:r>
        <w:r>
          <w:fldChar w:fldCharType="begin"/>
        </w:r>
        <w:r>
          <w:instrText xml:space="preserve"> PAGEREF _Toc13010 \h </w:instrText>
        </w:r>
        <w:r>
          <w:fldChar w:fldCharType="separate"/>
        </w:r>
        <w:r>
          <w:t>29</w:t>
        </w:r>
        <w:r>
          <w:fldChar w:fldCharType="end"/>
        </w:r>
      </w:hyperlink>
    </w:p>
    <w:p>
      <w:pPr>
        <w:pStyle w:val="TOC2"/>
        <w:tabs>
          <w:tab w:val="right" w:leader="dot" w:pos="8306"/>
        </w:tabs>
      </w:pPr>
      <w:hyperlink w:anchor="_Toc25042" w:history="1">
        <w:r>
          <w:rPr>
            <w:rFonts w:ascii="仿宋" w:eastAsia="仿宋" w:hAnsi="仿宋" w:cs="仿宋" w:hint="eastAsia"/>
            <w:lang w:eastAsia="zh-CN"/>
          </w:rPr>
          <w:t>(二)、研发周期长</w:t>
        </w:r>
        <w:r>
          <w:tab/>
        </w:r>
        <w:r>
          <w:fldChar w:fldCharType="begin"/>
        </w:r>
        <w:r>
          <w:instrText xml:space="preserve"> PAGEREF _Toc25042 \h </w:instrText>
        </w:r>
        <w:r>
          <w:fldChar w:fldCharType="separate"/>
        </w:r>
        <w:r>
          <w:t>30</w:t>
        </w:r>
        <w:r>
          <w:fldChar w:fldCharType="end"/>
        </w:r>
      </w:hyperlink>
    </w:p>
    <w:p>
      <w:pPr>
        <w:pStyle w:val="TOC2"/>
        <w:tabs>
          <w:tab w:val="right" w:leader="dot" w:pos="8306"/>
        </w:tabs>
      </w:pPr>
      <w:hyperlink w:anchor="_Toc23571" w:history="1">
        <w:r>
          <w:rPr>
            <w:rFonts w:ascii="仿宋" w:eastAsia="仿宋" w:hAnsi="仿宋" w:cs="仿宋" w:hint="eastAsia"/>
            <w:lang w:eastAsia="zh-CN"/>
          </w:rPr>
          <w:t>(三)、市场风险大</w:t>
        </w:r>
        <w:r>
          <w:tab/>
        </w:r>
        <w:r>
          <w:fldChar w:fldCharType="begin"/>
        </w:r>
        <w:r>
          <w:instrText xml:space="preserve"> PAGEREF _Toc23571 \h </w:instrText>
        </w:r>
        <w:r>
          <w:fldChar w:fldCharType="separate"/>
        </w:r>
        <w:r>
          <w:t>31</w:t>
        </w:r>
        <w:r>
          <w:fldChar w:fldCharType="end"/>
        </w:r>
      </w:hyperlink>
    </w:p>
    <w:p>
      <w:pPr>
        <w:pStyle w:val="TOC2"/>
        <w:tabs>
          <w:tab w:val="right" w:leader="dot" w:pos="8306"/>
        </w:tabs>
      </w:pPr>
      <w:hyperlink w:anchor="_Toc31804" w:history="1">
        <w:r>
          <w:rPr>
            <w:rFonts w:ascii="仿宋" w:eastAsia="仿宋" w:hAnsi="仿宋" w:cs="仿宋" w:hint="eastAsia"/>
            <w:lang w:eastAsia="zh-CN"/>
          </w:rPr>
          <w:t>(四)、利润率高</w:t>
        </w:r>
        <w:r>
          <w:tab/>
        </w:r>
        <w:r>
          <w:fldChar w:fldCharType="begin"/>
        </w:r>
        <w:r>
          <w:instrText xml:space="preserve"> PAGEREF _Toc31804 \h </w:instrText>
        </w:r>
        <w:r>
          <w:fldChar w:fldCharType="separate"/>
        </w:r>
        <w:r>
          <w:t>34</w:t>
        </w:r>
        <w:r>
          <w:fldChar w:fldCharType="end"/>
        </w:r>
      </w:hyperlink>
    </w:p>
    <w:p>
      <w:pPr>
        <w:pStyle w:val="TOC1"/>
        <w:tabs>
          <w:tab w:val="right" w:leader="dot" w:pos="8306"/>
        </w:tabs>
      </w:pPr>
      <w:hyperlink w:anchor="_Toc16622" w:history="1">
        <w:r>
          <w:rPr>
            <w:rFonts w:ascii="仿宋" w:eastAsia="仿宋" w:hAnsi="仿宋" w:cs="仿宋" w:hint="eastAsia"/>
            <w:lang w:eastAsia="zh-CN"/>
          </w:rPr>
          <w:t>八、基因工程疫苗：重组抗原疫苗项目创新与研发</w:t>
        </w:r>
        <w:r>
          <w:tab/>
        </w:r>
        <w:r>
          <w:fldChar w:fldCharType="begin"/>
        </w:r>
        <w:r>
          <w:instrText xml:space="preserve"> PAGEREF _Toc16622 \h </w:instrText>
        </w:r>
        <w:r>
          <w:fldChar w:fldCharType="separate"/>
        </w:r>
        <w:r>
          <w:t>36</w:t>
        </w:r>
        <w:r>
          <w:fldChar w:fldCharType="end"/>
        </w:r>
      </w:hyperlink>
    </w:p>
    <w:p>
      <w:pPr>
        <w:pStyle w:val="TOC2"/>
        <w:tabs>
          <w:tab w:val="right" w:leader="dot" w:pos="8306"/>
        </w:tabs>
      </w:pPr>
      <w:hyperlink w:anchor="_Toc19842" w:history="1">
        <w:r>
          <w:rPr>
            <w:rFonts w:ascii="仿宋" w:eastAsia="仿宋" w:hAnsi="仿宋" w:cs="仿宋" w:hint="eastAsia"/>
            <w:lang w:eastAsia="zh-CN"/>
          </w:rPr>
          <w:t>(一)、创新策略与方向</w:t>
        </w:r>
        <w:r>
          <w:tab/>
        </w:r>
        <w:r>
          <w:fldChar w:fldCharType="begin"/>
        </w:r>
        <w:r>
          <w:instrText xml:space="preserve"> PAGEREF _Toc19842 \h </w:instrText>
        </w:r>
        <w:r>
          <w:fldChar w:fldCharType="separate"/>
        </w:r>
        <w:r>
          <w:t>36</w:t>
        </w:r>
        <w:r>
          <w:fldChar w:fldCharType="end"/>
        </w:r>
      </w:hyperlink>
    </w:p>
    <w:p>
      <w:pPr>
        <w:pStyle w:val="TOC2"/>
        <w:tabs>
          <w:tab w:val="right" w:leader="dot" w:pos="8306"/>
        </w:tabs>
      </w:pPr>
      <w:hyperlink w:anchor="_Toc31034" w:history="1">
        <w:r>
          <w:rPr>
            <w:rFonts w:ascii="仿宋" w:eastAsia="仿宋" w:hAnsi="仿宋" w:cs="仿宋" w:hint="eastAsia"/>
            <w:lang w:eastAsia="zh-CN"/>
          </w:rPr>
          <w:t>(二)、研发规划与投入</w:t>
        </w:r>
        <w:r>
          <w:tab/>
        </w:r>
        <w:r>
          <w:fldChar w:fldCharType="begin"/>
        </w:r>
        <w:r>
          <w:instrText xml:space="preserve"> PAGEREF _Toc31034 \h </w:instrText>
        </w:r>
        <w:r>
          <w:fldChar w:fldCharType="separate"/>
        </w:r>
        <w:r>
          <w:t>38</w:t>
        </w:r>
        <w:r>
          <w:fldChar w:fldCharType="end"/>
        </w:r>
      </w:hyperlink>
    </w:p>
    <w:p>
      <w:pPr>
        <w:pStyle w:val="TOC1"/>
        <w:tabs>
          <w:tab w:val="right" w:leader="dot" w:pos="8306"/>
        </w:tabs>
      </w:pPr>
      <w:hyperlink w:anchor="_Toc7527" w:history="1">
        <w:r>
          <w:rPr>
            <w:rFonts w:ascii="仿宋" w:eastAsia="仿宋" w:hAnsi="仿宋" w:cs="仿宋" w:hint="eastAsia"/>
            <w:lang w:eastAsia="zh-CN"/>
          </w:rPr>
          <w:t>九、基因工程疫苗：重组抗原疫苗项目经营效益</w:t>
        </w:r>
        <w:r>
          <w:tab/>
        </w:r>
        <w:r>
          <w:fldChar w:fldCharType="begin"/>
        </w:r>
        <w:r>
          <w:instrText xml:space="preserve"> PAGEREF _Toc7527 \h </w:instrText>
        </w:r>
        <w:r>
          <w:fldChar w:fldCharType="separate"/>
        </w:r>
        <w:r>
          <w:t>40</w:t>
        </w:r>
        <w:r>
          <w:fldChar w:fldCharType="end"/>
        </w:r>
      </w:hyperlink>
    </w:p>
    <w:p>
      <w:pPr>
        <w:pStyle w:val="TOC2"/>
        <w:tabs>
          <w:tab w:val="right" w:leader="dot" w:pos="8306"/>
        </w:tabs>
      </w:pPr>
      <w:hyperlink w:anchor="_Toc10189" w:history="1">
        <w:r>
          <w:rPr>
            <w:rFonts w:ascii="仿宋" w:eastAsia="仿宋" w:hAnsi="仿宋" w:cs="仿宋" w:hint="eastAsia"/>
            <w:lang w:eastAsia="zh-CN"/>
          </w:rPr>
          <w:t>(一)、经济评价财务测算</w:t>
        </w:r>
        <w:r>
          <w:tab/>
        </w:r>
        <w:r>
          <w:fldChar w:fldCharType="begin"/>
        </w:r>
        <w:r>
          <w:instrText xml:space="preserve"> PAGEREF _Toc10189 \h </w:instrText>
        </w:r>
        <w:r>
          <w:fldChar w:fldCharType="separate"/>
        </w:r>
        <w:r>
          <w:t>40</w:t>
        </w:r>
        <w:r>
          <w:fldChar w:fldCharType="end"/>
        </w:r>
      </w:hyperlink>
    </w:p>
    <w:p>
      <w:pPr>
        <w:pStyle w:val="TOC2"/>
        <w:tabs>
          <w:tab w:val="right" w:leader="dot" w:pos="8306"/>
        </w:tabs>
      </w:pPr>
      <w:hyperlink w:anchor="_Toc7430" w:history="1">
        <w:r>
          <w:rPr>
            <w:rFonts w:ascii="仿宋" w:eastAsia="仿宋" w:hAnsi="仿宋" w:cs="仿宋" w:hint="eastAsia"/>
            <w:lang w:eastAsia="zh-CN"/>
          </w:rPr>
          <w:t>(二)、基因工程疫苗：重组抗原疫苗项目盈利能力分析</w:t>
        </w:r>
        <w:r>
          <w:tab/>
        </w:r>
        <w:r>
          <w:fldChar w:fldCharType="begin"/>
        </w:r>
        <w:r>
          <w:instrText xml:space="preserve"> PAGEREF _Toc7430 \h </w:instrText>
        </w:r>
        <w:r>
          <w:fldChar w:fldCharType="separate"/>
        </w:r>
        <w:r>
          <w:t>41</w:t>
        </w:r>
        <w:r>
          <w:fldChar w:fldCharType="end"/>
        </w:r>
      </w:hyperlink>
    </w:p>
    <w:p>
      <w:pPr>
        <w:pStyle w:val="TOC1"/>
        <w:tabs>
          <w:tab w:val="right" w:leader="dot" w:pos="8306"/>
        </w:tabs>
      </w:pPr>
      <w:hyperlink w:anchor="_Toc21645" w:history="1">
        <w:r>
          <w:rPr>
            <w:rFonts w:ascii="仿宋" w:eastAsia="仿宋" w:hAnsi="仿宋" w:cs="仿宋" w:hint="eastAsia"/>
            <w:lang w:eastAsia="zh-CN"/>
          </w:rPr>
          <w:t>十、基因工程疫苗：重组抗原疫苗项目计划安排</w:t>
        </w:r>
        <w:r>
          <w:tab/>
        </w:r>
        <w:r>
          <w:fldChar w:fldCharType="begin"/>
        </w:r>
        <w:r>
          <w:instrText xml:space="preserve"> PAGEREF _Toc21645 \h </w:instrText>
        </w:r>
        <w:r>
          <w:fldChar w:fldCharType="separate"/>
        </w:r>
        <w:r>
          <w:t>42</w:t>
        </w:r>
        <w:r>
          <w:fldChar w:fldCharType="end"/>
        </w:r>
      </w:hyperlink>
    </w:p>
    <w:p>
      <w:pPr>
        <w:pStyle w:val="TOC2"/>
        <w:tabs>
          <w:tab w:val="right" w:leader="dot" w:pos="8306"/>
        </w:tabs>
      </w:pPr>
      <w:hyperlink w:anchor="_Toc11027" w:history="1">
        <w:r>
          <w:rPr>
            <w:rFonts w:ascii="仿宋" w:eastAsia="仿宋" w:hAnsi="仿宋" w:cs="仿宋" w:hint="eastAsia"/>
            <w:lang w:eastAsia="zh-CN"/>
          </w:rPr>
          <w:t>(一)、建设周期</w:t>
        </w:r>
        <w:r>
          <w:tab/>
        </w:r>
        <w:r>
          <w:fldChar w:fldCharType="begin"/>
        </w:r>
        <w:r>
          <w:instrText xml:space="preserve"> PAGEREF _Toc11027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6" w:history="1">
        <w:r>
          <w:rPr>
            <w:rFonts w:ascii="仿宋" w:eastAsia="仿宋" w:hAnsi="仿宋" w:cs="仿宋" w:hint="eastAsia"/>
            <w:lang w:eastAsia="zh-CN"/>
          </w:rPr>
          <w:t>(二)、建设进度</w:t>
        </w:r>
        <w:r>
          <w:tab/>
        </w:r>
        <w:r>
          <w:fldChar w:fldCharType="begin"/>
        </w:r>
        <w:r>
          <w:instrText xml:space="preserve"> PAGEREF _Toc10266 \h </w:instrText>
        </w:r>
        <w:r>
          <w:fldChar w:fldCharType="separate"/>
        </w:r>
        <w:r>
          <w:t>43</w:t>
        </w:r>
        <w:r>
          <w:fldChar w:fldCharType="end"/>
        </w:r>
      </w:hyperlink>
    </w:p>
    <w:p>
      <w:pPr>
        <w:pStyle w:val="TOC2"/>
        <w:tabs>
          <w:tab w:val="right" w:leader="dot" w:pos="8306"/>
        </w:tabs>
      </w:pPr>
      <w:hyperlink w:anchor="_Toc1901" w:history="1">
        <w:r>
          <w:rPr>
            <w:rFonts w:ascii="仿宋" w:eastAsia="仿宋" w:hAnsi="仿宋" w:cs="仿宋" w:hint="eastAsia"/>
            <w:lang w:eastAsia="zh-CN"/>
          </w:rPr>
          <w:t>(三)、进度安排注意事项</w:t>
        </w:r>
        <w:r>
          <w:tab/>
        </w:r>
        <w:r>
          <w:fldChar w:fldCharType="begin"/>
        </w:r>
        <w:r>
          <w:instrText xml:space="preserve"> PAGEREF _Toc1901 \h </w:instrText>
        </w:r>
        <w:r>
          <w:fldChar w:fldCharType="separate"/>
        </w:r>
        <w:r>
          <w:t>44</w:t>
        </w:r>
        <w:r>
          <w:fldChar w:fldCharType="end"/>
        </w:r>
      </w:hyperlink>
    </w:p>
    <w:p>
      <w:pPr>
        <w:pStyle w:val="TOC2"/>
        <w:tabs>
          <w:tab w:val="right" w:leader="dot" w:pos="8306"/>
        </w:tabs>
      </w:pPr>
      <w:hyperlink w:anchor="_Toc7600" w:history="1">
        <w:r>
          <w:rPr>
            <w:rFonts w:ascii="仿宋" w:eastAsia="仿宋" w:hAnsi="仿宋" w:cs="仿宋" w:hint="eastAsia"/>
            <w:lang w:eastAsia="zh-CN"/>
          </w:rPr>
          <w:t>(四)、人力资源配置</w:t>
        </w:r>
        <w:r>
          <w:tab/>
        </w:r>
        <w:r>
          <w:fldChar w:fldCharType="begin"/>
        </w:r>
        <w:r>
          <w:instrText xml:space="preserve"> PAGEREF _Toc7600 \h </w:instrText>
        </w:r>
        <w:r>
          <w:fldChar w:fldCharType="separate"/>
        </w:r>
        <w:r>
          <w:t>46</w:t>
        </w:r>
        <w:r>
          <w:fldChar w:fldCharType="end"/>
        </w:r>
      </w:hyperlink>
    </w:p>
    <w:p>
      <w:pPr>
        <w:pStyle w:val="TOC1"/>
        <w:tabs>
          <w:tab w:val="right" w:leader="dot" w:pos="8306"/>
        </w:tabs>
      </w:pPr>
      <w:hyperlink w:anchor="_Toc22503" w:history="1">
        <w:r>
          <w:rPr>
            <w:rFonts w:ascii="仿宋" w:eastAsia="仿宋" w:hAnsi="仿宋" w:cs="仿宋" w:hint="eastAsia"/>
            <w:lang w:eastAsia="zh-CN"/>
          </w:rPr>
          <w:t>十一、基因工程疫苗：重组抗原疫苗项目社会影响</w:t>
        </w:r>
        <w:r>
          <w:tab/>
        </w:r>
        <w:r>
          <w:fldChar w:fldCharType="begin"/>
        </w:r>
        <w:r>
          <w:instrText xml:space="preserve"> PAGEREF _Toc22503 \h </w:instrText>
        </w:r>
        <w:r>
          <w:fldChar w:fldCharType="separate"/>
        </w:r>
        <w:r>
          <w:t>47</w:t>
        </w:r>
        <w:r>
          <w:fldChar w:fldCharType="end"/>
        </w:r>
      </w:hyperlink>
    </w:p>
    <w:p>
      <w:pPr>
        <w:pStyle w:val="TOC2"/>
        <w:tabs>
          <w:tab w:val="right" w:leader="dot" w:pos="8306"/>
        </w:tabs>
      </w:pPr>
      <w:hyperlink w:anchor="_Toc9521" w:history="1">
        <w:r>
          <w:rPr>
            <w:rFonts w:ascii="仿宋" w:eastAsia="仿宋" w:hAnsi="仿宋" w:cs="仿宋" w:hint="eastAsia"/>
            <w:lang w:eastAsia="zh-CN"/>
          </w:rPr>
          <w:t>(一)、社会责任与义务</w:t>
        </w:r>
        <w:r>
          <w:tab/>
        </w:r>
        <w:r>
          <w:fldChar w:fldCharType="begin"/>
        </w:r>
        <w:r>
          <w:instrText xml:space="preserve"> PAGEREF _Toc9521 \h </w:instrText>
        </w:r>
        <w:r>
          <w:fldChar w:fldCharType="separate"/>
        </w:r>
        <w:r>
          <w:t>47</w:t>
        </w:r>
        <w:r>
          <w:fldChar w:fldCharType="end"/>
        </w:r>
      </w:hyperlink>
    </w:p>
    <w:p>
      <w:pPr>
        <w:pStyle w:val="TOC2"/>
        <w:tabs>
          <w:tab w:val="right" w:leader="dot" w:pos="8306"/>
        </w:tabs>
      </w:pPr>
      <w:hyperlink w:anchor="_Toc12466" w:history="1">
        <w:r>
          <w:rPr>
            <w:rFonts w:ascii="仿宋" w:eastAsia="仿宋" w:hAnsi="仿宋" w:cs="仿宋" w:hint="eastAsia"/>
            <w:lang w:eastAsia="zh-CN"/>
          </w:rPr>
          <w:t>(二)、社会参与与沟通</w:t>
        </w:r>
        <w:r>
          <w:tab/>
        </w:r>
        <w:r>
          <w:fldChar w:fldCharType="begin"/>
        </w:r>
        <w:r>
          <w:instrText xml:space="preserve"> PAGEREF _Toc12466 \h </w:instrText>
        </w:r>
        <w:r>
          <w:fldChar w:fldCharType="separate"/>
        </w:r>
        <w:r>
          <w:t>47</w:t>
        </w:r>
        <w:r>
          <w:fldChar w:fldCharType="end"/>
        </w:r>
      </w:hyperlink>
    </w:p>
    <w:p>
      <w:pPr>
        <w:pStyle w:val="TOC1"/>
        <w:tabs>
          <w:tab w:val="right" w:leader="dot" w:pos="8306"/>
        </w:tabs>
      </w:pPr>
      <w:hyperlink w:anchor="_Toc15999" w:history="1">
        <w:r>
          <w:rPr>
            <w:rFonts w:ascii="仿宋" w:eastAsia="仿宋" w:hAnsi="仿宋" w:cs="仿宋" w:hint="eastAsia"/>
            <w:lang w:eastAsia="zh-CN"/>
          </w:rPr>
          <w:t>十二、基因工程疫苗：重组抗原疫苗项目风险管理</w:t>
        </w:r>
        <w:r>
          <w:tab/>
        </w:r>
        <w:r>
          <w:fldChar w:fldCharType="begin"/>
        </w:r>
        <w:r>
          <w:instrText xml:space="preserve"> PAGEREF _Toc15999 \h </w:instrText>
        </w:r>
        <w:r>
          <w:fldChar w:fldCharType="separate"/>
        </w:r>
        <w:r>
          <w:t>49</w:t>
        </w:r>
        <w:r>
          <w:fldChar w:fldCharType="end"/>
        </w:r>
      </w:hyperlink>
    </w:p>
    <w:p>
      <w:pPr>
        <w:pStyle w:val="TOC2"/>
        <w:tabs>
          <w:tab w:val="right" w:leader="dot" w:pos="8306"/>
        </w:tabs>
      </w:pPr>
      <w:hyperlink w:anchor="_Toc9431" w:history="1">
        <w:r>
          <w:rPr>
            <w:rFonts w:ascii="仿宋" w:eastAsia="仿宋" w:hAnsi="仿宋" w:cs="仿宋" w:hint="eastAsia"/>
            <w:lang w:eastAsia="zh-CN"/>
          </w:rPr>
          <w:t>(一)、风险识别与评估</w:t>
        </w:r>
        <w:r>
          <w:tab/>
        </w:r>
        <w:r>
          <w:fldChar w:fldCharType="begin"/>
        </w:r>
        <w:r>
          <w:instrText xml:space="preserve"> PAGEREF _Toc9431 \h </w:instrText>
        </w:r>
        <w:r>
          <w:fldChar w:fldCharType="separate"/>
        </w:r>
        <w:r>
          <w:t>49</w:t>
        </w:r>
        <w:r>
          <w:fldChar w:fldCharType="end"/>
        </w:r>
      </w:hyperlink>
    </w:p>
    <w:p>
      <w:pPr>
        <w:pStyle w:val="TOC2"/>
        <w:tabs>
          <w:tab w:val="right" w:leader="dot" w:pos="8306"/>
        </w:tabs>
      </w:pPr>
      <w:hyperlink w:anchor="_Toc8324" w:history="1">
        <w:r>
          <w:rPr>
            <w:rFonts w:ascii="仿宋" w:eastAsia="仿宋" w:hAnsi="仿宋" w:cs="仿宋" w:hint="eastAsia"/>
            <w:lang w:eastAsia="zh-CN"/>
          </w:rPr>
          <w:t>(二)、风险应对策略</w:t>
        </w:r>
        <w:r>
          <w:tab/>
        </w:r>
        <w:r>
          <w:fldChar w:fldCharType="begin"/>
        </w:r>
        <w:r>
          <w:instrText xml:space="preserve"> PAGEREF _Toc8324 \h </w:instrText>
        </w:r>
        <w:r>
          <w:fldChar w:fldCharType="separate"/>
        </w:r>
        <w:r>
          <w:t>50</w:t>
        </w:r>
        <w:r>
          <w:fldChar w:fldCharType="end"/>
        </w:r>
      </w:hyperlink>
    </w:p>
    <w:p>
      <w:pPr>
        <w:pStyle w:val="TOC2"/>
        <w:tabs>
          <w:tab w:val="right" w:leader="dot" w:pos="8306"/>
        </w:tabs>
      </w:pPr>
      <w:hyperlink w:anchor="_Toc18322" w:history="1">
        <w:r>
          <w:rPr>
            <w:rFonts w:ascii="仿宋" w:eastAsia="仿宋" w:hAnsi="仿宋" w:cs="仿宋" w:hint="eastAsia"/>
            <w:lang w:eastAsia="zh-CN"/>
          </w:rPr>
          <w:t>(三)、风险监控与控制</w:t>
        </w:r>
        <w:r>
          <w:tab/>
        </w:r>
        <w:r>
          <w:fldChar w:fldCharType="begin"/>
        </w:r>
        <w:r>
          <w:instrText xml:space="preserve"> PAGEREF _Toc18322 \h </w:instrText>
        </w:r>
        <w:r>
          <w:fldChar w:fldCharType="separate"/>
        </w:r>
        <w:r>
          <w:t>52</w:t>
        </w:r>
        <w:r>
          <w:fldChar w:fldCharType="end"/>
        </w:r>
      </w:hyperlink>
    </w:p>
    <w:p>
      <w:pPr>
        <w:pStyle w:val="TOC1"/>
        <w:tabs>
          <w:tab w:val="right" w:leader="dot" w:pos="8306"/>
        </w:tabs>
      </w:pPr>
      <w:hyperlink w:anchor="_Toc20890" w:history="1">
        <w:r>
          <w:rPr>
            <w:rFonts w:ascii="仿宋" w:eastAsia="仿宋" w:hAnsi="仿宋" w:cs="仿宋" w:hint="eastAsia"/>
            <w:lang w:eastAsia="zh-CN"/>
          </w:rPr>
          <w:t>十三、基因工程疫苗：重组抗原疫苗项目变更管理</w:t>
        </w:r>
        <w:r>
          <w:tab/>
        </w:r>
        <w:r>
          <w:fldChar w:fldCharType="begin"/>
        </w:r>
        <w:r>
          <w:instrText xml:space="preserve"> PAGEREF _Toc20890 \h </w:instrText>
        </w:r>
        <w:r>
          <w:fldChar w:fldCharType="separate"/>
        </w:r>
        <w:r>
          <w:t>53</w:t>
        </w:r>
        <w:r>
          <w:fldChar w:fldCharType="end"/>
        </w:r>
      </w:hyperlink>
    </w:p>
    <w:p>
      <w:pPr>
        <w:pStyle w:val="TOC2"/>
        <w:tabs>
          <w:tab w:val="right" w:leader="dot" w:pos="8306"/>
        </w:tabs>
      </w:pPr>
      <w:hyperlink w:anchor="_Toc3483" w:history="1">
        <w:r>
          <w:rPr>
            <w:rFonts w:ascii="仿宋" w:eastAsia="仿宋" w:hAnsi="仿宋" w:cs="仿宋" w:hint="eastAsia"/>
            <w:lang w:eastAsia="zh-CN"/>
          </w:rPr>
          <w:t>(一)、变更申请与评估</w:t>
        </w:r>
        <w:r>
          <w:tab/>
        </w:r>
        <w:r>
          <w:fldChar w:fldCharType="begin"/>
        </w:r>
        <w:r>
          <w:instrText xml:space="preserve"> PAGEREF _Toc3483 \h </w:instrText>
        </w:r>
        <w:r>
          <w:fldChar w:fldCharType="separate"/>
        </w:r>
        <w:r>
          <w:t>53</w:t>
        </w:r>
        <w:r>
          <w:fldChar w:fldCharType="end"/>
        </w:r>
      </w:hyperlink>
    </w:p>
    <w:p>
      <w:pPr>
        <w:pStyle w:val="TOC2"/>
        <w:tabs>
          <w:tab w:val="right" w:leader="dot" w:pos="8306"/>
        </w:tabs>
      </w:pPr>
      <w:hyperlink w:anchor="_Toc1085" w:history="1">
        <w:r>
          <w:rPr>
            <w:rFonts w:ascii="仿宋" w:eastAsia="仿宋" w:hAnsi="仿宋" w:cs="仿宋" w:hint="eastAsia"/>
            <w:lang w:eastAsia="zh-CN"/>
          </w:rPr>
          <w:t>(二)、变更实施与控制</w:t>
        </w:r>
        <w:r>
          <w:tab/>
        </w:r>
        <w:r>
          <w:fldChar w:fldCharType="begin"/>
        </w:r>
        <w:r>
          <w:instrText xml:space="preserve"> PAGEREF _Toc1085 \h </w:instrText>
        </w:r>
        <w:r>
          <w:fldChar w:fldCharType="separate"/>
        </w:r>
        <w:r>
          <w:t>53</w:t>
        </w:r>
        <w:r>
          <w:fldChar w:fldCharType="end"/>
        </w:r>
      </w:hyperlink>
    </w:p>
    <w:p>
      <w:pPr>
        <w:pStyle w:val="TOC1"/>
        <w:tabs>
          <w:tab w:val="right" w:leader="dot" w:pos="8306"/>
        </w:tabs>
      </w:pPr>
      <w:hyperlink w:anchor="_Toc13723" w:history="1">
        <w:r>
          <w:rPr>
            <w:rFonts w:ascii="仿宋" w:eastAsia="仿宋" w:hAnsi="仿宋" w:cs="仿宋" w:hint="eastAsia"/>
            <w:lang w:eastAsia="zh-CN"/>
          </w:rPr>
          <w:t>十四、基因工程疫苗：重组抗原疫苗项目治理与监督</w:t>
        </w:r>
        <w:r>
          <w:tab/>
        </w:r>
        <w:r>
          <w:fldChar w:fldCharType="begin"/>
        </w:r>
        <w:r>
          <w:instrText xml:space="preserve"> PAGEREF _Toc13723 \h </w:instrText>
        </w:r>
        <w:r>
          <w:fldChar w:fldCharType="separate"/>
        </w:r>
        <w:r>
          <w:t>54</w:t>
        </w:r>
        <w:r>
          <w:fldChar w:fldCharType="end"/>
        </w:r>
      </w:hyperlink>
    </w:p>
    <w:p>
      <w:pPr>
        <w:pStyle w:val="TOC2"/>
        <w:tabs>
          <w:tab w:val="right" w:leader="dot" w:pos="8306"/>
        </w:tabs>
      </w:pPr>
      <w:hyperlink w:anchor="_Toc25121" w:history="1">
        <w:r>
          <w:rPr>
            <w:rFonts w:ascii="仿宋" w:eastAsia="仿宋" w:hAnsi="仿宋" w:cs="仿宋" w:hint="eastAsia"/>
            <w:lang w:eastAsia="zh-CN"/>
          </w:rPr>
          <w:t>(一)、基因工程疫苗：重组抗原疫苗项目治理结构</w:t>
        </w:r>
        <w:r>
          <w:tab/>
        </w:r>
        <w:r>
          <w:fldChar w:fldCharType="begin"/>
        </w:r>
        <w:r>
          <w:instrText xml:space="preserve"> PAGEREF _Toc25121 \h </w:instrText>
        </w:r>
        <w:r>
          <w:fldChar w:fldCharType="separate"/>
        </w:r>
        <w:r>
          <w:t>54</w:t>
        </w:r>
        <w:r>
          <w:fldChar w:fldCharType="end"/>
        </w:r>
      </w:hyperlink>
    </w:p>
    <w:p>
      <w:pPr>
        <w:pStyle w:val="TOC2"/>
        <w:tabs>
          <w:tab w:val="right" w:leader="dot" w:pos="8306"/>
        </w:tabs>
      </w:pPr>
      <w:hyperlink w:anchor="_Toc22879" w:history="1">
        <w:r>
          <w:rPr>
            <w:rFonts w:ascii="仿宋" w:eastAsia="仿宋" w:hAnsi="仿宋" w:cs="仿宋" w:hint="eastAsia"/>
            <w:lang w:eastAsia="zh-CN"/>
          </w:rPr>
          <w:t>(二)、监督与审计</w:t>
        </w:r>
        <w:r>
          <w:tab/>
        </w:r>
        <w:r>
          <w:fldChar w:fldCharType="begin"/>
        </w:r>
        <w:r>
          <w:instrText xml:space="preserve"> PAGEREF _Toc22879 \h </w:instrText>
        </w:r>
        <w:r>
          <w:fldChar w:fldCharType="separate"/>
        </w:r>
        <w:r>
          <w:t>56</w:t>
        </w:r>
        <w:r>
          <w:fldChar w:fldCharType="end"/>
        </w:r>
      </w:hyperlink>
    </w:p>
    <w:p>
      <w:pPr>
        <w:pStyle w:val="TOC1"/>
        <w:tabs>
          <w:tab w:val="right" w:leader="dot" w:pos="8306"/>
        </w:tabs>
      </w:pPr>
      <w:hyperlink w:anchor="_Toc293" w:history="1">
        <w:r>
          <w:rPr>
            <w:rFonts w:ascii="仿宋" w:eastAsia="仿宋" w:hAnsi="仿宋" w:cs="仿宋" w:hint="eastAsia"/>
            <w:lang w:eastAsia="zh-CN"/>
          </w:rPr>
          <w:t>十五、利益相关者分析与沟通计划</w:t>
        </w:r>
        <w:r>
          <w:tab/>
        </w:r>
        <w:r>
          <w:fldChar w:fldCharType="begin"/>
        </w:r>
        <w:r>
          <w:instrText xml:space="preserve"> PAGEREF _Toc293 \h </w:instrText>
        </w:r>
        <w:r>
          <w:fldChar w:fldCharType="separate"/>
        </w:r>
        <w:r>
          <w:t>57</w:t>
        </w:r>
        <w:r>
          <w:fldChar w:fldCharType="end"/>
        </w:r>
      </w:hyperlink>
    </w:p>
    <w:p>
      <w:pPr>
        <w:pStyle w:val="TOC2"/>
        <w:tabs>
          <w:tab w:val="right" w:leader="dot" w:pos="8306"/>
        </w:tabs>
      </w:pPr>
      <w:hyperlink w:anchor="_Toc5510" w:history="1">
        <w:r>
          <w:rPr>
            <w:rFonts w:ascii="仿宋" w:eastAsia="仿宋" w:hAnsi="仿宋" w:cs="仿宋" w:hint="eastAsia"/>
            <w:lang w:eastAsia="zh-CN"/>
          </w:rPr>
          <w:t>(一)、利益相关者分析</w:t>
        </w:r>
        <w:r>
          <w:tab/>
        </w:r>
        <w:r>
          <w:fldChar w:fldCharType="begin"/>
        </w:r>
        <w:r>
          <w:instrText xml:space="preserve"> PAGEREF _Toc5510 \h </w:instrText>
        </w:r>
        <w:r>
          <w:fldChar w:fldCharType="separate"/>
        </w:r>
        <w:r>
          <w:t>57</w:t>
        </w:r>
        <w:r>
          <w:fldChar w:fldCharType="end"/>
        </w:r>
      </w:hyperlink>
    </w:p>
    <w:p>
      <w:pPr>
        <w:pStyle w:val="TOC2"/>
        <w:tabs>
          <w:tab w:val="right" w:leader="dot" w:pos="8306"/>
        </w:tabs>
      </w:pPr>
      <w:hyperlink w:anchor="_Toc22716" w:history="1">
        <w:r>
          <w:rPr>
            <w:rFonts w:ascii="仿宋" w:eastAsia="仿宋" w:hAnsi="仿宋" w:cs="仿宋" w:hint="eastAsia"/>
            <w:lang w:eastAsia="zh-CN"/>
          </w:rPr>
          <w:t>(二)、沟通计划</w:t>
        </w:r>
        <w:r>
          <w:tab/>
        </w:r>
        <w:r>
          <w:fldChar w:fldCharType="begin"/>
        </w:r>
        <w:r>
          <w:instrText xml:space="preserve"> PAGEREF _Toc22716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888"/>
      <w:r>
        <w:rPr>
          <w:rFonts w:ascii="仿宋" w:eastAsia="仿宋" w:hAnsi="仿宋" w:cs="仿宋" w:hint="eastAsia"/>
          <w:sz w:val="28"/>
          <w:lang w:eastAsia="zh-CN"/>
        </w:rPr>
        <w:t>一、基因工程疫苗：重组抗原疫苗项目建设单位说明</w:t>
      </w:r>
      <w:bookmarkEnd w:id="2"/>
    </w:p>
    <w:p>
      <w:pPr>
        <w:pStyle w:val="Heading2"/>
        <w:rPr>
          <w:rFonts w:ascii="仿宋" w:eastAsia="仿宋" w:hAnsi="仿宋" w:cs="仿宋" w:hint="eastAsia"/>
          <w:lang w:eastAsia="zh-CN"/>
        </w:rPr>
      </w:pPr>
      <w:bookmarkStart w:id="3" w:name="_Toc24204"/>
      <w:r>
        <w:rPr>
          <w:rFonts w:ascii="仿宋" w:eastAsia="仿宋" w:hAnsi="仿宋" w:cs="仿宋" w:hint="eastAsia"/>
          <w:lang w:eastAsia="zh-CN"/>
        </w:rPr>
        <w:t>(一)、基因工程疫苗：重组抗原疫苗项目承办单位基本情况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8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基因工程疫苗：重组抗原疫苗项目承办单位的XXXX，我们着眼于实现可持续的经济效益。通过技术创新和解决方案的提供，公司预计在基因工程疫苗：重组抗原疫苗项目执行期间将获得可观的收入增长。这一收入来源主要包括基因工程疫苗：重组抗原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同时，我们注重成本控制和效率提升，以确保基因工程疫苗：重组抗原疫苗项目的可持续盈利。透过精细的管理和资源优化，公司期望实现基因工程疫苗：重组抗原疫苗项目利润最大化。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因工程疫苗：重组抗原疫苗项目实施进行全面的投资评估，包括基因工程疫苗：重组抗原疫苗项目启动阶段的资金投入和后续运营成本。通过对基因工程疫苗：重组抗原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基因工程疫苗：重组抗原疫苗项目实施过程中具备足够的资金流动性，公司将进行详尽的现金流分析。这包括资金需求的合理预测、基因工程疫苗：重组抗原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900"/>
      <w:r>
        <w:rPr>
          <w:rFonts w:ascii="仿宋" w:eastAsia="仿宋" w:hAnsi="仿宋" w:cs="仿宋" w:hint="eastAsia"/>
          <w:sz w:val="28"/>
          <w:lang w:eastAsia="zh-CN"/>
        </w:rPr>
        <w:t>二、基因工程疫苗：重组抗原疫苗项目土建工程</w:t>
      </w:r>
      <w:bookmarkEnd w:id="5"/>
    </w:p>
    <w:p>
      <w:pPr>
        <w:pStyle w:val="Heading2"/>
        <w:rPr>
          <w:rFonts w:ascii="仿宋" w:eastAsia="仿宋" w:hAnsi="仿宋" w:cs="仿宋" w:hint="eastAsia"/>
          <w:lang w:eastAsia="zh-CN"/>
        </w:rPr>
      </w:pPr>
      <w:bookmarkStart w:id="6" w:name="_Toc77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在基因工程疫苗：重组抗原疫苗项目的建筑工程设计中，我们将秉承一系列重要的设计原则，以确保基因工程疫苗：重组抗原疫苗项目建筑在功能、美观、可持续性等方面达到最佳效果。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首要原则是确保建筑的功能性得到最大化的发挥。我们将充分理解基因工程疫苗：重组抗原疫苗项目的实际需求，合理布局各个功能区域，保证建筑在满足业务需求的同时，提供高效的工作环境。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在建筑设计中，我们将综合考虑建设和运营成本。通过精细的经济效益分析，确保设计方案在高效利用资源的同时，对基因工程疫苗：重组抗原疫苗项目的长期盈利能力有积极的贡献。</w:t>
      </w:r>
    </w:p>
    <w:p>
      <w:pPr>
        <w:pStyle w:val="Heading2"/>
        <w:ind w:firstLine="560" w:firstLineChars="200"/>
        <w:rPr>
          <w:rFonts w:ascii="仿宋" w:eastAsia="仿宋" w:hAnsi="仿宋" w:cs="仿宋" w:hint="eastAsia"/>
          <w:sz w:val="28"/>
          <w:lang w:eastAsia="zh-CN"/>
        </w:rPr>
      </w:pPr>
      <w:bookmarkStart w:id="7" w:name="_Toc40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工程疫苗：重组抗原疫苗项目的土建工程设计中，我们将精准设定设计年限，结合基因工程疫苗：重组抗原疫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因工程疫苗：重组抗原疫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5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基因工程疫苗：重组抗原疫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因工程疫苗：重组抗原疫苗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基因工程疫苗：重组抗原疫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9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本期工程基因工程疫苗：重组抗原疫苗项目预计总建筑面积XXX平方米，其中：计容建筑面积XXX平方米，计划建筑工程投资XX万元，占基因工程疫苗：重组抗原疫苗项目总投资的XX%。</w:t>
      </w:r>
    </w:p>
    <w:p>
      <w:pPr>
        <w:pStyle w:val="Heading1"/>
        <w:ind w:firstLine="560" w:firstLineChars="200"/>
        <w:rPr>
          <w:rFonts w:ascii="仿宋" w:eastAsia="仿宋" w:hAnsi="仿宋" w:cs="仿宋" w:hint="eastAsia"/>
          <w:sz w:val="28"/>
          <w:lang w:eastAsia="zh-CN"/>
        </w:rPr>
      </w:pPr>
      <w:bookmarkStart w:id="10" w:name="_Toc9231"/>
      <w:r>
        <w:rPr>
          <w:rFonts w:ascii="仿宋" w:eastAsia="仿宋" w:hAnsi="仿宋" w:cs="仿宋" w:hint="eastAsia"/>
          <w:sz w:val="28"/>
          <w:lang w:eastAsia="zh-CN"/>
        </w:rPr>
        <w:t>三、基因工程疫苗：重组抗原疫苗项目概论</w:t>
      </w:r>
      <w:bookmarkEnd w:id="10"/>
    </w:p>
    <w:p>
      <w:pPr>
        <w:pStyle w:val="Heading2"/>
        <w:rPr>
          <w:rFonts w:ascii="仿宋" w:eastAsia="仿宋" w:hAnsi="仿宋" w:cs="仿宋" w:hint="eastAsia"/>
          <w:lang w:eastAsia="zh-CN"/>
        </w:rPr>
      </w:pPr>
      <w:bookmarkStart w:id="11" w:name="_Toc25741"/>
      <w:r>
        <w:rPr>
          <w:rFonts w:ascii="仿宋" w:eastAsia="仿宋" w:hAnsi="仿宋" w:cs="仿宋" w:hint="eastAsia"/>
          <w:lang w:eastAsia="zh-CN"/>
        </w:rPr>
        <w:t>(一)、基因工程疫苗：重组抗原疫苗项目概况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起源追溯至对市场的深入洞察。市场的不断演变与变革为基因工程疫苗：重组抗原疫苗项目提供了难得的机遇。当前市场存在的需求缺口和变革的大环境共同构成了基因工程疫苗：重组抗原疫苗项目的背景。这个基因工程疫苗：重组抗原疫苗项目旨在充分利用市场机遇，填补行业中尚未满足的需求，为客户提供全新的解决方案。市场的变革和需求的增长使得这个基因工程疫苗：重组抗原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基因工程疫苗：重组抗原疫苗项目名称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正式命名为基因工程疫苗：重组抗原疫苗。这个名称不仅仅是一个标识，更代表了基因工程疫苗：重组抗原疫苗项目的核心理念和愿景。它蕴含着基因工程疫苗：重组抗原疫苗项目所要解决问题的关键字，具有强烈的表达和辨识度，为基因工程疫苗：重组抗原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基因工程疫苗：重组抗原疫苗项目目标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核心目标是提供一种全新、高效的解决方案，满足客户日益增长的需求。基因工程疫苗：重组抗原疫苗项目追求的不仅仅是满足市场需求，更是在市场中获得卓越的竞争优势。通过不断提升产品或服务的质量和创新水平，基因工程疫苗：重组抗原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基因工程疫苗：重组抗原疫苗项目范围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全面涵盖了产品研发、制造、市场推广和售后服务，确保从产品设计到最终用户体验的全方位关注。这一全面的基因工程疫苗：重组抗原疫苗项目范围是为了确保基因工程疫苗：重组抗原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基因工程疫苗：重组抗原疫苗项目时间表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计划在未来18个月内完成，包括研发、测试、市场试点和正式推出等不同阶段。这个时间表的合理设计是为了确保基因工程疫苗：重组抗原疫苗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基因工程疫苗：重组抗原疫苗项目预算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总预算估算为XX百万美元，主要分配在研发、市场推广、人员培训和运营等方面。这一充足的预算为基因工程疫苗：重组抗原疫苗项目提供了充足的资源，确保基因工程疫苗：重组抗原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基因工程疫苗：重组抗原疫苗项目风险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可能面临的风险包括市场接受度低、技术难题、竞争激烈等。基因工程疫苗：重组抗原疫苗项目团队已经制定了相应的风险应对计划，通过前瞻性的风险管理，确保基因工程疫苗：重组抗原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基因工程疫苗：重组抗原疫苗项目团队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汇聚了一支经验丰富、多领域专业素养的核心团队，确保基因工程疫苗：重组抗原疫苗项目在各个方面都能拥有高水平的执行力。团队的协同作战是基因工程疫苗：重组抗原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基因工程疫苗：重组抗原疫苗项目背景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基因工程疫苗：重组抗原疫苗项目的背景根植于市场对更高效、创新产品的渴望，同时也受到科技发展对行业格局的深刻改变的影响。这为基因工程疫苗：重组抗原疫苗项目提供了广阔的发展空间和市场需求。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基因工程疫苗：重组抗原疫苗项目现状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截至目前，基因工程疫苗：重组抗原疫苗项目已完成市场调研和技术验证，取得了初步的成功。这为基因工程疫苗：重组抗原疫苗项目在未来的发展奠定了坚实的基础，为更远大的目标打下了坚实的基石。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9010"/>
      <w:r>
        <w:rPr>
          <w:rFonts w:ascii="仿宋" w:eastAsia="仿宋" w:hAnsi="仿宋" w:cs="仿宋" w:hint="eastAsia"/>
          <w:sz w:val="28"/>
          <w:lang w:eastAsia="zh-CN"/>
        </w:rPr>
        <w:t>(二)、基因工程疫苗：重组抗原疫苗项目目标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因工程疫苗：重组抗原疫苗项目首要业务目标是在市场中占据有利地位，实现产品/服务的成功推广和销售。通过不断提升产品质量、创新性，基因工程疫苗：重组抗原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因工程疫苗：重组抗原疫苗项目着眼于技术创新。通过持续的研发和技术升级，基因工程疫苗：重组抗原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因工程疫苗：重组抗原疫苗项目设定了客户满意度目标。通过提供卓越的产品质量和优质的客户服务，基因工程疫苗：重组抗原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注重社会责任和可持续发展。通过实施环保、社会责任基因工程疫苗：重组抗原疫苗项目，基因工程疫苗：重组抗原疫苗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团队是实现目标的核心驱动力。因此，基因工程疫苗：重组抗原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508"/>
      <w:r>
        <w:rPr>
          <w:rFonts w:ascii="仿宋" w:eastAsia="仿宋" w:hAnsi="仿宋" w:cs="仿宋" w:hint="eastAsia"/>
          <w:sz w:val="28"/>
          <w:lang w:eastAsia="zh-CN"/>
        </w:rPr>
        <w:t>(三)、基因工程疫苗：重组抗原疫苗项目提出的理由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基因工程疫苗：重组抗原疫苗项目提出的理由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提出源于对市场机遇的深刻洞察。当前市场中存在的需求缺口和行业发展趋势表明，有巨大的商业机会等待被开发。通过准确捕捉市场机遇，基因工程疫苗：重组抗原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理念基于对技术创新的信仰。通过持续的研发和技术投入，基因工程疫苗：重组抗原疫苗项目有望推出更具创新性的产品或服务。在科技飞速发展的当下，基因工程疫苗：重组抗原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基因工程疫苗：重组抗原疫苗项目的提出是为了增强企业的行业竞争力。通过提升产品或服务的质量和独特性，基因工程疫苗：重组抗原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响应了消费者需求的变化。随着社会和科技的不断发展，消费者对产品和服务的需求也在发生变化。通过深入了解并及时回应消费者的新需求，基因工程疫苗：重组抗原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提出是企业战略发展规划的一部分。在面对日益激烈的市场竞争和不断变化的商业环境中，基因工程疫苗：重组抗原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提出不仅仅是基于商业考量，还注重社会责任。通过推出环保、社会责任等方面的基因工程疫苗：重组抗原疫苗项目，基因工程疫苗：重组抗原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提出反映了对利益相关者期望的关注。包括客户、员工、投资者等利益相关者在企业发展中都有着各自的期望，基因工程疫苗：重组抗原疫苗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534"/>
      <w:r>
        <w:rPr>
          <w:rFonts w:ascii="仿宋" w:eastAsia="仿宋" w:hAnsi="仿宋" w:cs="仿宋" w:hint="eastAsia"/>
          <w:sz w:val="28"/>
          <w:lang w:eastAsia="zh-CN"/>
        </w:rPr>
        <w:t>(四)、基因工程疫苗：重组抗原疫苗项目意义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在实施基因工程疫苗：重组抗原疫苗项目的过程中，我们不仅仅是在追逐商业成功，更是为企业和社会的多个层面创造了深远的意义。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首要意义在于提升企业的市场竞争力。通过持续的创新和对产品质量的高标准要求，基因工程疫苗：重组抗原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因工程疫苗：重组抗原疫苗项目的推进将促使行业技术水平的提升。通过引入先进技术和创新性解决方案，基因工程疫苗：重组抗原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基因工程疫苗：重组抗原疫苗项目不仅创造了大量就业机会，提高了就业水平，还注重社会责任和环保。通过参与社会公益事业和推动环保基因工程疫苗：重组抗原疫苗项目，基因工程疫苗：重组抗原疫苗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综合而言，基因工程疫苗：重组抗原疫苗项目意义重大，不仅推动了企业的发展，也为行业和社会的进步贡献了积极力量。这是一个全面而深刻的影响，将在未来产生可持续的正面效应。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26"/>
      <w:r>
        <w:rPr>
          <w:rFonts w:ascii="仿宋" w:eastAsia="仿宋" w:hAnsi="仿宋" w:cs="仿宋" w:hint="eastAsia"/>
          <w:sz w:val="28"/>
          <w:lang w:eastAsia="zh-CN"/>
        </w:rPr>
        <w:t>(五)、基因工程疫苗：重组抗原疫苗项目背景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在当今迅猛发展的商业环境中，基因工程疫苗：重组抗原疫苗项目的动因根植于对多方面因素的审慎考量。这个基因工程疫苗：重组抗原疫苗项目的提出并非孤立的决策，而是对企业所处背景深入思考的产物。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因工程疫苗：重组抗原疫苗项目背后的首要原因。科技的迅速发展和全球市场的快速变化使得企业必须灵活应对。基因工程疫苗：重组抗原疫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基因工程疫苗：重组抗原疫苗项目背景中不可忽视的一环。企业需要在激烈竞争中脱颖而出，为此，基因工程疫苗：重组抗原疫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技术的迅速发展为企业带来了机遇与挑战。作为基因工程疫苗：重组抗原疫苗项目启动的背景之一，对新兴技术的应用将有助于提升企业的技术水平，使其在不断演进的商业环境中保持竞争优势。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基因工程疫苗：重组抗原疫苗项目充分融入了社会责任的理念，通过可持续经营和社会公益基因工程疫苗：重组抗原疫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754"/>
      <w:r>
        <w:rPr>
          <w:rFonts w:ascii="仿宋" w:eastAsia="仿宋" w:hAnsi="仿宋" w:cs="仿宋" w:hint="eastAsia"/>
          <w:sz w:val="28"/>
          <w:lang w:eastAsia="zh-CN"/>
        </w:rPr>
        <w:t>四、基因工程疫苗：重组抗原疫苗项目选址可行性分析</w:t>
      </w:r>
      <w:bookmarkEnd w:id="16"/>
    </w:p>
    <w:p>
      <w:pPr>
        <w:pStyle w:val="Heading2"/>
        <w:rPr>
          <w:rFonts w:ascii="仿宋" w:eastAsia="仿宋" w:hAnsi="仿宋" w:cs="仿宋" w:hint="eastAsia"/>
          <w:lang w:eastAsia="zh-CN"/>
        </w:rPr>
      </w:pPr>
      <w:bookmarkStart w:id="17" w:name="_Toc32746"/>
      <w:r>
        <w:rPr>
          <w:rFonts w:ascii="仿宋" w:eastAsia="仿宋" w:hAnsi="仿宋" w:cs="仿宋" w:hint="eastAsia"/>
          <w:lang w:eastAsia="zh-CN"/>
        </w:rPr>
        <w:t>(一)、基因工程疫苗：重组抗原疫苗项目选址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该基因工程疫苗：重组抗原疫苗项目选址位于XX省XX市XX区XXX街道</w:t>
      </w:r>
    </w:p>
    <w:p>
      <w:pPr>
        <w:pStyle w:val="Heading2"/>
        <w:ind w:firstLine="560" w:firstLineChars="200"/>
        <w:rPr>
          <w:rFonts w:ascii="仿宋" w:eastAsia="仿宋" w:hAnsi="仿宋" w:cs="仿宋" w:hint="eastAsia"/>
          <w:sz w:val="28"/>
          <w:lang w:eastAsia="zh-CN"/>
        </w:rPr>
      </w:pPr>
      <w:bookmarkStart w:id="18" w:name="_Toc2318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因工程疫苗：重组抗原疫苗项目的征地面积将根据基因工程疫苗：重组抗原疫苗项目的实际规模和需求进行精确规划。具体面积XXX平方米，旨在确保基因工程疫苗：重组抗原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净用地面积是在征地面积基础上去除不可利用面积后的实际可开发用地。具体面积XXX平方米，考虑到环保、交通、安全等多方面因素，以确保基因工程疫苗：重组抗原疫苗项目在整体利用效率上达到最优。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基因工程疫苗：重组抗原疫苗项目计划建设的建筑总规模具体面积XXX平方米。这一规模的确定综合考虑了基因工程疫苗：重组抗原疫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https://d.book118.com/095001222104011034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D46A0"/>
    <w:rsid w:val="128D46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00122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2024-01-01T16:08:00Z</dcterms:created>
  <dcterms:modified xsi:type="dcterms:W3CDTF">2024-01-01T16:08:11Z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D6BFB44BA79747708A0D1C651340207B_11</vt:lpwstr>
  </property>
  <property fmtid="{D5CDD505-2E9C-101B-9397-08002B2CF9AE}" pid="3" name="KSOProductBuildVer">
    <vt:lpwstr>2052-12.1.0.16120</vt:lpwstr>
  </property>
</Properties>
</file>