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漆器工艺品项目规划设计纲要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82" w:history="1">
        <w:r>
          <w:rPr>
            <w:rFonts w:ascii="仿宋" w:eastAsia="仿宋" w:hAnsi="仿宋" w:cs="仿宋" w:hint="eastAsia"/>
            <w:lang w:eastAsia="zh-CN"/>
          </w:rPr>
          <w:t>概论</w:t>
        </w:r>
        <w:r>
          <w:tab/>
        </w:r>
        <w:r>
          <w:fldChar w:fldCharType="begin"/>
        </w:r>
        <w:r>
          <w:instrText xml:space="preserve"> PAGEREF _Toc28582 \h </w:instrText>
        </w:r>
        <w:r>
          <w:fldChar w:fldCharType="separate"/>
        </w:r>
        <w:r>
          <w:t>3</w:t>
        </w:r>
        <w:r>
          <w:fldChar w:fldCharType="end"/>
        </w:r>
      </w:hyperlink>
    </w:p>
    <w:p>
      <w:pPr>
        <w:pStyle w:val="TOC1"/>
        <w:tabs>
          <w:tab w:val="right" w:leader="dot" w:pos="8306"/>
        </w:tabs>
      </w:pPr>
      <w:hyperlink w:anchor="_Toc11616" w:history="1">
        <w:r>
          <w:rPr>
            <w:rFonts w:ascii="仿宋" w:eastAsia="仿宋" w:hAnsi="仿宋" w:cs="仿宋" w:hint="eastAsia"/>
            <w:lang w:eastAsia="zh-CN"/>
          </w:rPr>
          <w:t>一、工艺说明</w:t>
        </w:r>
        <w:r>
          <w:tab/>
        </w:r>
        <w:r>
          <w:fldChar w:fldCharType="begin"/>
        </w:r>
        <w:r>
          <w:instrText xml:space="preserve"> PAGEREF _Toc11616 \h </w:instrText>
        </w:r>
        <w:r>
          <w:fldChar w:fldCharType="separate"/>
        </w:r>
        <w:r>
          <w:t>3</w:t>
        </w:r>
        <w:r>
          <w:fldChar w:fldCharType="end"/>
        </w:r>
      </w:hyperlink>
    </w:p>
    <w:p>
      <w:pPr>
        <w:pStyle w:val="TOC2"/>
        <w:tabs>
          <w:tab w:val="right" w:leader="dot" w:pos="8306"/>
        </w:tabs>
      </w:pPr>
      <w:hyperlink w:anchor="_Toc3630" w:history="1">
        <w:r>
          <w:rPr>
            <w:rFonts w:ascii="仿宋" w:eastAsia="仿宋" w:hAnsi="仿宋" w:cs="仿宋" w:hint="eastAsia"/>
            <w:lang w:eastAsia="zh-CN"/>
          </w:rPr>
          <w:t>(一)、技术管理特点</w:t>
        </w:r>
        <w:r>
          <w:tab/>
        </w:r>
        <w:r>
          <w:fldChar w:fldCharType="begin"/>
        </w:r>
        <w:r>
          <w:instrText xml:space="preserve"> PAGEREF _Toc3630 \h </w:instrText>
        </w:r>
        <w:r>
          <w:fldChar w:fldCharType="separate"/>
        </w:r>
        <w:r>
          <w:t>3</w:t>
        </w:r>
        <w:r>
          <w:fldChar w:fldCharType="end"/>
        </w:r>
      </w:hyperlink>
    </w:p>
    <w:p>
      <w:pPr>
        <w:pStyle w:val="TOC2"/>
        <w:tabs>
          <w:tab w:val="right" w:leader="dot" w:pos="8306"/>
        </w:tabs>
      </w:pPr>
      <w:hyperlink w:anchor="_Toc22272" w:history="1">
        <w:r>
          <w:rPr>
            <w:rFonts w:ascii="仿宋" w:eastAsia="仿宋" w:hAnsi="仿宋" w:cs="仿宋" w:hint="eastAsia"/>
            <w:lang w:eastAsia="zh-CN"/>
          </w:rPr>
          <w:t>(二)、漆器工艺品项目工艺技术设计方案</w:t>
        </w:r>
        <w:r>
          <w:tab/>
        </w:r>
        <w:r>
          <w:fldChar w:fldCharType="begin"/>
        </w:r>
        <w:r>
          <w:instrText xml:space="preserve"> PAGEREF _Toc22272 \h </w:instrText>
        </w:r>
        <w:r>
          <w:fldChar w:fldCharType="separate"/>
        </w:r>
        <w:r>
          <w:t>4</w:t>
        </w:r>
        <w:r>
          <w:fldChar w:fldCharType="end"/>
        </w:r>
      </w:hyperlink>
    </w:p>
    <w:p>
      <w:pPr>
        <w:pStyle w:val="TOC2"/>
        <w:tabs>
          <w:tab w:val="right" w:leader="dot" w:pos="8306"/>
        </w:tabs>
      </w:pPr>
      <w:hyperlink w:anchor="_Toc20299" w:history="1">
        <w:r>
          <w:rPr>
            <w:rFonts w:ascii="仿宋" w:eastAsia="仿宋" w:hAnsi="仿宋" w:cs="仿宋" w:hint="eastAsia"/>
            <w:lang w:eastAsia="zh-CN"/>
          </w:rPr>
          <w:t>(三)、设备选型方案</w:t>
        </w:r>
        <w:r>
          <w:tab/>
        </w:r>
        <w:r>
          <w:fldChar w:fldCharType="begin"/>
        </w:r>
        <w:r>
          <w:instrText xml:space="preserve"> PAGEREF _Toc20299 \h </w:instrText>
        </w:r>
        <w:r>
          <w:fldChar w:fldCharType="separate"/>
        </w:r>
        <w:r>
          <w:t>5</w:t>
        </w:r>
        <w:r>
          <w:fldChar w:fldCharType="end"/>
        </w:r>
      </w:hyperlink>
    </w:p>
    <w:p>
      <w:pPr>
        <w:pStyle w:val="TOC1"/>
        <w:tabs>
          <w:tab w:val="right" w:leader="dot" w:pos="8306"/>
        </w:tabs>
      </w:pPr>
      <w:hyperlink w:anchor="_Toc28887" w:history="1">
        <w:r>
          <w:rPr>
            <w:rFonts w:ascii="仿宋" w:eastAsia="仿宋" w:hAnsi="仿宋" w:cs="仿宋" w:hint="eastAsia"/>
            <w:lang w:eastAsia="zh-CN"/>
          </w:rPr>
          <w:t>二、市场分析、调研</w:t>
        </w:r>
        <w:r>
          <w:tab/>
        </w:r>
        <w:r>
          <w:fldChar w:fldCharType="begin"/>
        </w:r>
        <w:r>
          <w:instrText xml:space="preserve"> PAGEREF _Toc28887 \h </w:instrText>
        </w:r>
        <w:r>
          <w:fldChar w:fldCharType="separate"/>
        </w:r>
        <w:r>
          <w:t>7</w:t>
        </w:r>
        <w:r>
          <w:fldChar w:fldCharType="end"/>
        </w:r>
      </w:hyperlink>
    </w:p>
    <w:p>
      <w:pPr>
        <w:pStyle w:val="TOC2"/>
        <w:tabs>
          <w:tab w:val="right" w:leader="dot" w:pos="8306"/>
        </w:tabs>
      </w:pPr>
      <w:hyperlink w:anchor="_Toc9434" w:history="1">
        <w:r>
          <w:rPr>
            <w:rFonts w:ascii="仿宋" w:eastAsia="仿宋" w:hAnsi="仿宋" w:cs="仿宋" w:hint="eastAsia"/>
            <w:lang w:eastAsia="zh-CN"/>
          </w:rPr>
          <w:t>(一)、漆器工艺品行业分析</w:t>
        </w:r>
        <w:r>
          <w:tab/>
        </w:r>
        <w:r>
          <w:fldChar w:fldCharType="begin"/>
        </w:r>
        <w:r>
          <w:instrText xml:space="preserve"> PAGEREF _Toc9434 \h </w:instrText>
        </w:r>
        <w:r>
          <w:fldChar w:fldCharType="separate"/>
        </w:r>
        <w:r>
          <w:t>7</w:t>
        </w:r>
        <w:r>
          <w:fldChar w:fldCharType="end"/>
        </w:r>
      </w:hyperlink>
    </w:p>
    <w:p>
      <w:pPr>
        <w:pStyle w:val="TOC2"/>
        <w:tabs>
          <w:tab w:val="right" w:leader="dot" w:pos="8306"/>
        </w:tabs>
      </w:pPr>
      <w:hyperlink w:anchor="_Toc22281" w:history="1">
        <w:r>
          <w:rPr>
            <w:rFonts w:ascii="仿宋" w:eastAsia="仿宋" w:hAnsi="仿宋" w:cs="仿宋" w:hint="eastAsia"/>
            <w:lang w:eastAsia="zh-CN"/>
          </w:rPr>
          <w:t>(二)、漆器工艺品市场分析预测</w:t>
        </w:r>
        <w:r>
          <w:tab/>
        </w:r>
        <w:r>
          <w:fldChar w:fldCharType="begin"/>
        </w:r>
        <w:r>
          <w:instrText xml:space="preserve"> PAGEREF _Toc22281 \h </w:instrText>
        </w:r>
        <w:r>
          <w:fldChar w:fldCharType="separate"/>
        </w:r>
        <w:r>
          <w:t>7</w:t>
        </w:r>
        <w:r>
          <w:fldChar w:fldCharType="end"/>
        </w:r>
      </w:hyperlink>
    </w:p>
    <w:p>
      <w:pPr>
        <w:pStyle w:val="TOC1"/>
        <w:tabs>
          <w:tab w:val="right" w:leader="dot" w:pos="8306"/>
        </w:tabs>
      </w:pPr>
      <w:hyperlink w:anchor="_Toc19782" w:history="1">
        <w:r>
          <w:rPr>
            <w:rFonts w:ascii="仿宋" w:eastAsia="仿宋" w:hAnsi="仿宋" w:cs="仿宋" w:hint="eastAsia"/>
            <w:lang w:eastAsia="zh-CN"/>
          </w:rPr>
          <w:t>三、漆器工艺品项目危机管理</w:t>
        </w:r>
        <w:r>
          <w:tab/>
        </w:r>
        <w:r>
          <w:fldChar w:fldCharType="begin"/>
        </w:r>
        <w:r>
          <w:instrText xml:space="preserve"> PAGEREF _Toc19782 \h </w:instrText>
        </w:r>
        <w:r>
          <w:fldChar w:fldCharType="separate"/>
        </w:r>
        <w:r>
          <w:t>8</w:t>
        </w:r>
        <w:r>
          <w:fldChar w:fldCharType="end"/>
        </w:r>
      </w:hyperlink>
    </w:p>
    <w:p>
      <w:pPr>
        <w:pStyle w:val="TOC2"/>
        <w:tabs>
          <w:tab w:val="right" w:leader="dot" w:pos="8306"/>
        </w:tabs>
      </w:pPr>
      <w:hyperlink w:anchor="_Toc7649" w:history="1">
        <w:r>
          <w:rPr>
            <w:rFonts w:ascii="仿宋" w:eastAsia="仿宋" w:hAnsi="仿宋" w:cs="仿宋" w:hint="eastAsia"/>
            <w:lang w:eastAsia="zh-CN"/>
          </w:rPr>
          <w:t>(一)、危机预警与识别</w:t>
        </w:r>
        <w:r>
          <w:tab/>
        </w:r>
        <w:r>
          <w:fldChar w:fldCharType="begin"/>
        </w:r>
        <w:r>
          <w:instrText xml:space="preserve"> PAGEREF _Toc7649 \h </w:instrText>
        </w:r>
        <w:r>
          <w:fldChar w:fldCharType="separate"/>
        </w:r>
        <w:r>
          <w:t>8</w:t>
        </w:r>
        <w:r>
          <w:fldChar w:fldCharType="end"/>
        </w:r>
      </w:hyperlink>
    </w:p>
    <w:p>
      <w:pPr>
        <w:pStyle w:val="TOC2"/>
        <w:tabs>
          <w:tab w:val="right" w:leader="dot" w:pos="8306"/>
        </w:tabs>
      </w:pPr>
      <w:hyperlink w:anchor="_Toc17679" w:history="1">
        <w:r>
          <w:rPr>
            <w:rFonts w:ascii="仿宋" w:eastAsia="仿宋" w:hAnsi="仿宋" w:cs="仿宋" w:hint="eastAsia"/>
            <w:lang w:eastAsia="zh-CN"/>
          </w:rPr>
          <w:t>(二)、危机应对与恢复</w:t>
        </w:r>
        <w:r>
          <w:tab/>
        </w:r>
        <w:r>
          <w:fldChar w:fldCharType="begin"/>
        </w:r>
        <w:r>
          <w:instrText xml:space="preserve"> PAGEREF _Toc17679 \h </w:instrText>
        </w:r>
        <w:r>
          <w:fldChar w:fldCharType="separate"/>
        </w:r>
        <w:r>
          <w:t>9</w:t>
        </w:r>
        <w:r>
          <w:fldChar w:fldCharType="end"/>
        </w:r>
      </w:hyperlink>
    </w:p>
    <w:p>
      <w:pPr>
        <w:pStyle w:val="TOC1"/>
        <w:tabs>
          <w:tab w:val="right" w:leader="dot" w:pos="8306"/>
        </w:tabs>
      </w:pPr>
      <w:hyperlink w:anchor="_Toc11188" w:history="1">
        <w:r>
          <w:rPr>
            <w:rFonts w:ascii="仿宋" w:eastAsia="仿宋" w:hAnsi="仿宋" w:cs="仿宋" w:hint="eastAsia"/>
            <w:lang w:eastAsia="zh-CN"/>
          </w:rPr>
          <w:t>四、漆器工艺品项目可持续发展</w:t>
        </w:r>
        <w:r>
          <w:tab/>
        </w:r>
        <w:r>
          <w:fldChar w:fldCharType="begin"/>
        </w:r>
        <w:r>
          <w:instrText xml:space="preserve"> PAGEREF _Toc11188 \h </w:instrText>
        </w:r>
        <w:r>
          <w:fldChar w:fldCharType="separate"/>
        </w:r>
        <w:r>
          <w:t>11</w:t>
        </w:r>
        <w:r>
          <w:fldChar w:fldCharType="end"/>
        </w:r>
      </w:hyperlink>
    </w:p>
    <w:p>
      <w:pPr>
        <w:pStyle w:val="TOC2"/>
        <w:tabs>
          <w:tab w:val="right" w:leader="dot" w:pos="8306"/>
        </w:tabs>
      </w:pPr>
      <w:hyperlink w:anchor="_Toc11685" w:history="1">
        <w:r>
          <w:rPr>
            <w:rFonts w:ascii="仿宋" w:eastAsia="仿宋" w:hAnsi="仿宋" w:cs="仿宋" w:hint="eastAsia"/>
            <w:lang w:eastAsia="zh-CN"/>
          </w:rPr>
          <w:t>(一)、可持续战略与实践</w:t>
        </w:r>
        <w:r>
          <w:tab/>
        </w:r>
        <w:r>
          <w:fldChar w:fldCharType="begin"/>
        </w:r>
        <w:r>
          <w:instrText xml:space="preserve"> PAGEREF _Toc11685 \h </w:instrText>
        </w:r>
        <w:r>
          <w:fldChar w:fldCharType="separate"/>
        </w:r>
        <w:r>
          <w:t>11</w:t>
        </w:r>
        <w:r>
          <w:fldChar w:fldCharType="end"/>
        </w:r>
      </w:hyperlink>
    </w:p>
    <w:p>
      <w:pPr>
        <w:pStyle w:val="TOC2"/>
        <w:tabs>
          <w:tab w:val="right" w:leader="dot" w:pos="8306"/>
        </w:tabs>
      </w:pPr>
      <w:hyperlink w:anchor="_Toc26338" w:history="1">
        <w:r>
          <w:rPr>
            <w:rFonts w:ascii="仿宋" w:eastAsia="仿宋" w:hAnsi="仿宋" w:cs="仿宋" w:hint="eastAsia"/>
            <w:lang w:eastAsia="zh-CN"/>
          </w:rPr>
          <w:t>(二)、环保与社会责任</w:t>
        </w:r>
        <w:r>
          <w:tab/>
        </w:r>
        <w:r>
          <w:fldChar w:fldCharType="begin"/>
        </w:r>
        <w:r>
          <w:instrText xml:space="preserve"> PAGEREF _Toc26338 \h </w:instrText>
        </w:r>
        <w:r>
          <w:fldChar w:fldCharType="separate"/>
        </w:r>
        <w:r>
          <w:t>11</w:t>
        </w:r>
        <w:r>
          <w:fldChar w:fldCharType="end"/>
        </w:r>
      </w:hyperlink>
    </w:p>
    <w:p>
      <w:pPr>
        <w:pStyle w:val="TOC1"/>
        <w:tabs>
          <w:tab w:val="right" w:leader="dot" w:pos="8306"/>
        </w:tabs>
      </w:pPr>
      <w:hyperlink w:anchor="_Toc7151" w:history="1">
        <w:r>
          <w:rPr>
            <w:rFonts w:ascii="仿宋" w:eastAsia="仿宋" w:hAnsi="仿宋" w:cs="仿宋" w:hint="eastAsia"/>
            <w:lang w:eastAsia="zh-CN"/>
          </w:rPr>
          <w:t>五、漆器工艺品项目土建工程</w:t>
        </w:r>
        <w:r>
          <w:tab/>
        </w:r>
        <w:r>
          <w:fldChar w:fldCharType="begin"/>
        </w:r>
        <w:r>
          <w:instrText xml:space="preserve"> PAGEREF _Toc7151 \h </w:instrText>
        </w:r>
        <w:r>
          <w:fldChar w:fldCharType="separate"/>
        </w:r>
        <w:r>
          <w:t>12</w:t>
        </w:r>
        <w:r>
          <w:fldChar w:fldCharType="end"/>
        </w:r>
      </w:hyperlink>
    </w:p>
    <w:p>
      <w:pPr>
        <w:pStyle w:val="TOC2"/>
        <w:tabs>
          <w:tab w:val="right" w:leader="dot" w:pos="8306"/>
        </w:tabs>
      </w:pPr>
      <w:hyperlink w:anchor="_Toc16556" w:history="1">
        <w:r>
          <w:rPr>
            <w:rFonts w:ascii="仿宋" w:eastAsia="仿宋" w:hAnsi="仿宋" w:cs="仿宋" w:hint="eastAsia"/>
            <w:lang w:eastAsia="zh-CN"/>
          </w:rPr>
          <w:t>(一)、建筑工程设计原则</w:t>
        </w:r>
        <w:r>
          <w:tab/>
        </w:r>
        <w:r>
          <w:fldChar w:fldCharType="begin"/>
        </w:r>
        <w:r>
          <w:instrText xml:space="preserve"> PAGEREF _Toc16556 \h </w:instrText>
        </w:r>
        <w:r>
          <w:fldChar w:fldCharType="separate"/>
        </w:r>
        <w:r>
          <w:t>12</w:t>
        </w:r>
        <w:r>
          <w:fldChar w:fldCharType="end"/>
        </w:r>
      </w:hyperlink>
    </w:p>
    <w:p>
      <w:pPr>
        <w:pStyle w:val="TOC2"/>
        <w:tabs>
          <w:tab w:val="right" w:leader="dot" w:pos="8306"/>
        </w:tabs>
      </w:pPr>
      <w:hyperlink w:anchor="_Toc5175" w:history="1">
        <w:r>
          <w:rPr>
            <w:rFonts w:ascii="仿宋" w:eastAsia="仿宋" w:hAnsi="仿宋" w:cs="仿宋" w:hint="eastAsia"/>
            <w:lang w:eastAsia="zh-CN"/>
          </w:rPr>
          <w:t>(二)、土建工程设计年限及安全等级</w:t>
        </w:r>
        <w:r>
          <w:tab/>
        </w:r>
        <w:r>
          <w:fldChar w:fldCharType="begin"/>
        </w:r>
        <w:r>
          <w:instrText xml:space="preserve"> PAGEREF _Toc5175 \h </w:instrText>
        </w:r>
        <w:r>
          <w:fldChar w:fldCharType="separate"/>
        </w:r>
        <w:r>
          <w:t>13</w:t>
        </w:r>
        <w:r>
          <w:fldChar w:fldCharType="end"/>
        </w:r>
      </w:hyperlink>
    </w:p>
    <w:p>
      <w:pPr>
        <w:pStyle w:val="TOC2"/>
        <w:tabs>
          <w:tab w:val="right" w:leader="dot" w:pos="8306"/>
        </w:tabs>
      </w:pPr>
      <w:hyperlink w:anchor="_Toc27649" w:history="1">
        <w:r>
          <w:rPr>
            <w:rFonts w:ascii="仿宋" w:eastAsia="仿宋" w:hAnsi="仿宋" w:cs="仿宋" w:hint="eastAsia"/>
            <w:lang w:eastAsia="zh-CN"/>
          </w:rPr>
          <w:t>(三)、建筑工程设计总体要求</w:t>
        </w:r>
        <w:r>
          <w:tab/>
        </w:r>
        <w:r>
          <w:fldChar w:fldCharType="begin"/>
        </w:r>
        <w:r>
          <w:instrText xml:space="preserve"> PAGEREF _Toc27649 \h </w:instrText>
        </w:r>
        <w:r>
          <w:fldChar w:fldCharType="separate"/>
        </w:r>
        <w:r>
          <w:t>15</w:t>
        </w:r>
        <w:r>
          <w:fldChar w:fldCharType="end"/>
        </w:r>
      </w:hyperlink>
    </w:p>
    <w:p>
      <w:pPr>
        <w:pStyle w:val="TOC2"/>
        <w:tabs>
          <w:tab w:val="right" w:leader="dot" w:pos="8306"/>
        </w:tabs>
      </w:pPr>
      <w:hyperlink w:anchor="_Toc26196" w:history="1">
        <w:r>
          <w:rPr>
            <w:rFonts w:ascii="仿宋" w:eastAsia="仿宋" w:hAnsi="仿宋" w:cs="仿宋" w:hint="eastAsia"/>
            <w:lang w:eastAsia="zh-CN"/>
          </w:rPr>
          <w:t>(四)、土建工程建设指标</w:t>
        </w:r>
        <w:r>
          <w:tab/>
        </w:r>
        <w:r>
          <w:fldChar w:fldCharType="begin"/>
        </w:r>
        <w:r>
          <w:instrText xml:space="preserve"> PAGEREF _Toc26196 \h </w:instrText>
        </w:r>
        <w:r>
          <w:fldChar w:fldCharType="separate"/>
        </w:r>
        <w:r>
          <w:t>15</w:t>
        </w:r>
        <w:r>
          <w:fldChar w:fldCharType="end"/>
        </w:r>
      </w:hyperlink>
    </w:p>
    <w:p>
      <w:pPr>
        <w:pStyle w:val="TOC1"/>
        <w:tabs>
          <w:tab w:val="right" w:leader="dot" w:pos="8306"/>
        </w:tabs>
      </w:pPr>
      <w:hyperlink w:anchor="_Toc18289" w:history="1">
        <w:r>
          <w:rPr>
            <w:rFonts w:ascii="仿宋" w:eastAsia="仿宋" w:hAnsi="仿宋" w:cs="仿宋" w:hint="eastAsia"/>
            <w:lang w:eastAsia="zh-CN"/>
          </w:rPr>
          <w:t>六、漆器工艺品项目绩效评估</w:t>
        </w:r>
        <w:r>
          <w:tab/>
        </w:r>
        <w:r>
          <w:fldChar w:fldCharType="begin"/>
        </w:r>
        <w:r>
          <w:instrText xml:space="preserve"> PAGEREF _Toc18289 \h </w:instrText>
        </w:r>
        <w:r>
          <w:fldChar w:fldCharType="separate"/>
        </w:r>
        <w:r>
          <w:t>16</w:t>
        </w:r>
        <w:r>
          <w:fldChar w:fldCharType="end"/>
        </w:r>
      </w:hyperlink>
    </w:p>
    <w:p>
      <w:pPr>
        <w:pStyle w:val="TOC2"/>
        <w:tabs>
          <w:tab w:val="right" w:leader="dot" w:pos="8306"/>
        </w:tabs>
      </w:pPr>
      <w:hyperlink w:anchor="_Toc29771" w:history="1">
        <w:r>
          <w:rPr>
            <w:rFonts w:ascii="仿宋" w:eastAsia="仿宋" w:hAnsi="仿宋" w:cs="仿宋" w:hint="eastAsia"/>
            <w:lang w:eastAsia="zh-CN"/>
          </w:rPr>
          <w:t>(一)、绩效评估指标</w:t>
        </w:r>
        <w:r>
          <w:tab/>
        </w:r>
        <w:r>
          <w:fldChar w:fldCharType="begin"/>
        </w:r>
        <w:r>
          <w:instrText xml:space="preserve"> PAGEREF _Toc29771 \h </w:instrText>
        </w:r>
        <w:r>
          <w:fldChar w:fldCharType="separate"/>
        </w:r>
        <w:r>
          <w:t>16</w:t>
        </w:r>
        <w:r>
          <w:fldChar w:fldCharType="end"/>
        </w:r>
      </w:hyperlink>
    </w:p>
    <w:p>
      <w:pPr>
        <w:pStyle w:val="TOC2"/>
        <w:tabs>
          <w:tab w:val="right" w:leader="dot" w:pos="8306"/>
        </w:tabs>
      </w:pPr>
      <w:hyperlink w:anchor="_Toc31709" w:history="1">
        <w:r>
          <w:rPr>
            <w:rFonts w:ascii="仿宋" w:eastAsia="仿宋" w:hAnsi="仿宋" w:cs="仿宋" w:hint="eastAsia"/>
            <w:lang w:eastAsia="zh-CN"/>
          </w:rPr>
          <w:t>(二)、绩效评估方法</w:t>
        </w:r>
        <w:r>
          <w:tab/>
        </w:r>
        <w:r>
          <w:fldChar w:fldCharType="begin"/>
        </w:r>
        <w:r>
          <w:instrText xml:space="preserve"> PAGEREF _Toc31709 \h </w:instrText>
        </w:r>
        <w:r>
          <w:fldChar w:fldCharType="separate"/>
        </w:r>
        <w:r>
          <w:t>17</w:t>
        </w:r>
        <w:r>
          <w:fldChar w:fldCharType="end"/>
        </w:r>
      </w:hyperlink>
    </w:p>
    <w:p>
      <w:pPr>
        <w:pStyle w:val="TOC2"/>
        <w:tabs>
          <w:tab w:val="right" w:leader="dot" w:pos="8306"/>
        </w:tabs>
      </w:pPr>
      <w:hyperlink w:anchor="_Toc32439" w:history="1">
        <w:r>
          <w:rPr>
            <w:rFonts w:ascii="仿宋" w:eastAsia="仿宋" w:hAnsi="仿宋" w:cs="仿宋" w:hint="eastAsia"/>
            <w:lang w:eastAsia="zh-CN"/>
          </w:rPr>
          <w:t>(三)、绩效评估周期</w:t>
        </w:r>
        <w:r>
          <w:tab/>
        </w:r>
        <w:r>
          <w:fldChar w:fldCharType="begin"/>
        </w:r>
        <w:r>
          <w:instrText xml:space="preserve"> PAGEREF _Toc32439 \h </w:instrText>
        </w:r>
        <w:r>
          <w:fldChar w:fldCharType="separate"/>
        </w:r>
        <w:r>
          <w:t>18</w:t>
        </w:r>
        <w:r>
          <w:fldChar w:fldCharType="end"/>
        </w:r>
      </w:hyperlink>
    </w:p>
    <w:p>
      <w:pPr>
        <w:pStyle w:val="TOC1"/>
        <w:tabs>
          <w:tab w:val="right" w:leader="dot" w:pos="8306"/>
        </w:tabs>
      </w:pPr>
      <w:hyperlink w:anchor="_Toc7594" w:history="1">
        <w:r>
          <w:rPr>
            <w:rFonts w:ascii="仿宋" w:eastAsia="仿宋" w:hAnsi="仿宋" w:cs="仿宋" w:hint="eastAsia"/>
            <w:lang w:eastAsia="zh-CN"/>
          </w:rPr>
          <w:t>七、漆器工艺品项目创新与研发</w:t>
        </w:r>
        <w:r>
          <w:tab/>
        </w:r>
        <w:r>
          <w:fldChar w:fldCharType="begin"/>
        </w:r>
        <w:r>
          <w:instrText xml:space="preserve"> PAGEREF _Toc7594 \h </w:instrText>
        </w:r>
        <w:r>
          <w:fldChar w:fldCharType="separate"/>
        </w:r>
        <w:r>
          <w:t>19</w:t>
        </w:r>
        <w:r>
          <w:fldChar w:fldCharType="end"/>
        </w:r>
      </w:hyperlink>
    </w:p>
    <w:p>
      <w:pPr>
        <w:pStyle w:val="TOC2"/>
        <w:tabs>
          <w:tab w:val="right" w:leader="dot" w:pos="8306"/>
        </w:tabs>
      </w:pPr>
      <w:hyperlink w:anchor="_Toc11707" w:history="1">
        <w:r>
          <w:rPr>
            <w:rFonts w:ascii="仿宋" w:eastAsia="仿宋" w:hAnsi="仿宋" w:cs="仿宋" w:hint="eastAsia"/>
            <w:lang w:eastAsia="zh-CN"/>
          </w:rPr>
          <w:t>(一)、创新策略与方向</w:t>
        </w:r>
        <w:r>
          <w:tab/>
        </w:r>
        <w:r>
          <w:fldChar w:fldCharType="begin"/>
        </w:r>
        <w:r>
          <w:instrText xml:space="preserve"> PAGEREF _Toc11707 \h </w:instrText>
        </w:r>
        <w:r>
          <w:fldChar w:fldCharType="separate"/>
        </w:r>
        <w:r>
          <w:t>19</w:t>
        </w:r>
        <w:r>
          <w:fldChar w:fldCharType="end"/>
        </w:r>
      </w:hyperlink>
    </w:p>
    <w:p>
      <w:pPr>
        <w:pStyle w:val="TOC2"/>
        <w:tabs>
          <w:tab w:val="right" w:leader="dot" w:pos="8306"/>
        </w:tabs>
      </w:pPr>
      <w:hyperlink w:anchor="_Toc19579" w:history="1">
        <w:r>
          <w:rPr>
            <w:rFonts w:ascii="仿宋" w:eastAsia="仿宋" w:hAnsi="仿宋" w:cs="仿宋" w:hint="eastAsia"/>
            <w:lang w:eastAsia="zh-CN"/>
          </w:rPr>
          <w:t>(二)、研发规划与投入</w:t>
        </w:r>
        <w:r>
          <w:tab/>
        </w:r>
        <w:r>
          <w:fldChar w:fldCharType="begin"/>
        </w:r>
        <w:r>
          <w:instrText xml:space="preserve"> PAGEREF _Toc19579 \h </w:instrText>
        </w:r>
        <w:r>
          <w:fldChar w:fldCharType="separate"/>
        </w:r>
        <w:r>
          <w:t>20</w:t>
        </w:r>
        <w:r>
          <w:fldChar w:fldCharType="end"/>
        </w:r>
      </w:hyperlink>
    </w:p>
    <w:p>
      <w:pPr>
        <w:pStyle w:val="TOC1"/>
        <w:tabs>
          <w:tab w:val="right" w:leader="dot" w:pos="8306"/>
        </w:tabs>
      </w:pPr>
      <w:hyperlink w:anchor="_Toc593" w:history="1">
        <w:r>
          <w:rPr>
            <w:rFonts w:ascii="仿宋" w:eastAsia="仿宋" w:hAnsi="仿宋" w:cs="仿宋" w:hint="eastAsia"/>
            <w:lang w:eastAsia="zh-CN"/>
          </w:rPr>
          <w:t>八、漆器工艺品项目财务管理</w:t>
        </w:r>
        <w:r>
          <w:tab/>
        </w:r>
        <w:r>
          <w:fldChar w:fldCharType="begin"/>
        </w:r>
        <w:r>
          <w:instrText xml:space="preserve"> PAGEREF _Toc593 \h </w:instrText>
        </w:r>
        <w:r>
          <w:fldChar w:fldCharType="separate"/>
        </w:r>
        <w:r>
          <w:t>22</w:t>
        </w:r>
        <w:r>
          <w:fldChar w:fldCharType="end"/>
        </w:r>
      </w:hyperlink>
    </w:p>
    <w:p>
      <w:pPr>
        <w:pStyle w:val="TOC2"/>
        <w:tabs>
          <w:tab w:val="right" w:leader="dot" w:pos="8306"/>
        </w:tabs>
      </w:pPr>
      <w:hyperlink w:anchor="_Toc28092" w:history="1">
        <w:r>
          <w:rPr>
            <w:rFonts w:ascii="仿宋" w:eastAsia="仿宋" w:hAnsi="仿宋" w:cs="仿宋" w:hint="eastAsia"/>
            <w:lang w:eastAsia="zh-CN"/>
          </w:rPr>
          <w:t>(一)、资金需求大</w:t>
        </w:r>
        <w:r>
          <w:tab/>
        </w:r>
        <w:r>
          <w:fldChar w:fldCharType="begin"/>
        </w:r>
        <w:r>
          <w:instrText xml:space="preserve"> PAGEREF _Toc28092 \h </w:instrText>
        </w:r>
        <w:r>
          <w:fldChar w:fldCharType="separate"/>
        </w:r>
        <w:r>
          <w:t>22</w:t>
        </w:r>
        <w:r>
          <w:fldChar w:fldCharType="end"/>
        </w:r>
      </w:hyperlink>
    </w:p>
    <w:p>
      <w:pPr>
        <w:pStyle w:val="TOC2"/>
        <w:tabs>
          <w:tab w:val="right" w:leader="dot" w:pos="8306"/>
        </w:tabs>
      </w:pPr>
      <w:hyperlink w:anchor="_Toc31529" w:history="1">
        <w:r>
          <w:rPr>
            <w:rFonts w:ascii="仿宋" w:eastAsia="仿宋" w:hAnsi="仿宋" w:cs="仿宋" w:hint="eastAsia"/>
            <w:lang w:eastAsia="zh-CN"/>
          </w:rPr>
          <w:t>(二)、研发周期长</w:t>
        </w:r>
        <w:r>
          <w:tab/>
        </w:r>
        <w:r>
          <w:fldChar w:fldCharType="begin"/>
        </w:r>
        <w:r>
          <w:instrText xml:space="preserve"> PAGEREF _Toc31529 \h </w:instrText>
        </w:r>
        <w:r>
          <w:fldChar w:fldCharType="separate"/>
        </w:r>
        <w:r>
          <w:t>23</w:t>
        </w:r>
        <w:r>
          <w:fldChar w:fldCharType="end"/>
        </w:r>
      </w:hyperlink>
    </w:p>
    <w:p>
      <w:pPr>
        <w:pStyle w:val="TOC2"/>
        <w:tabs>
          <w:tab w:val="right" w:leader="dot" w:pos="8306"/>
        </w:tabs>
      </w:pPr>
      <w:hyperlink w:anchor="_Toc16516" w:history="1">
        <w:r>
          <w:rPr>
            <w:rFonts w:ascii="仿宋" w:eastAsia="仿宋" w:hAnsi="仿宋" w:cs="仿宋" w:hint="eastAsia"/>
            <w:lang w:eastAsia="zh-CN"/>
          </w:rPr>
          <w:t>(三)、市场风险大</w:t>
        </w:r>
        <w:r>
          <w:tab/>
        </w:r>
        <w:r>
          <w:fldChar w:fldCharType="begin"/>
        </w:r>
        <w:r>
          <w:instrText xml:space="preserve"> PAGEREF _Toc16516 \h </w:instrText>
        </w:r>
        <w:r>
          <w:fldChar w:fldCharType="separate"/>
        </w:r>
        <w:r>
          <w:t>24</w:t>
        </w:r>
        <w:r>
          <w:fldChar w:fldCharType="end"/>
        </w:r>
      </w:hyperlink>
    </w:p>
    <w:p>
      <w:pPr>
        <w:pStyle w:val="TOC2"/>
        <w:tabs>
          <w:tab w:val="right" w:leader="dot" w:pos="8306"/>
        </w:tabs>
      </w:pPr>
      <w:hyperlink w:anchor="_Toc20863" w:history="1">
        <w:r>
          <w:rPr>
            <w:rFonts w:ascii="仿宋" w:eastAsia="仿宋" w:hAnsi="仿宋" w:cs="仿宋" w:hint="eastAsia"/>
            <w:lang w:eastAsia="zh-CN"/>
          </w:rPr>
          <w:t>(四)、利润率高</w:t>
        </w:r>
        <w:r>
          <w:tab/>
        </w:r>
        <w:r>
          <w:fldChar w:fldCharType="begin"/>
        </w:r>
        <w:r>
          <w:instrText xml:space="preserve"> PAGEREF _Toc20863 \h </w:instrText>
        </w:r>
        <w:r>
          <w:fldChar w:fldCharType="separate"/>
        </w:r>
        <w:r>
          <w:t>27</w:t>
        </w:r>
        <w:r>
          <w:fldChar w:fldCharType="end"/>
        </w:r>
      </w:hyperlink>
    </w:p>
    <w:p>
      <w:pPr>
        <w:pStyle w:val="TOC1"/>
        <w:tabs>
          <w:tab w:val="right" w:leader="dot" w:pos="8306"/>
        </w:tabs>
      </w:pPr>
      <w:hyperlink w:anchor="_Toc15771" w:history="1">
        <w:r>
          <w:rPr>
            <w:rFonts w:ascii="仿宋" w:eastAsia="仿宋" w:hAnsi="仿宋" w:cs="仿宋" w:hint="eastAsia"/>
            <w:lang w:eastAsia="zh-CN"/>
          </w:rPr>
          <w:t>九、漆器工艺品项目风险管理</w:t>
        </w:r>
        <w:r>
          <w:tab/>
        </w:r>
        <w:r>
          <w:fldChar w:fldCharType="begin"/>
        </w:r>
        <w:r>
          <w:instrText xml:space="preserve"> PAGEREF _Toc15771 \h </w:instrText>
        </w:r>
        <w:r>
          <w:fldChar w:fldCharType="separate"/>
        </w:r>
        <w:r>
          <w:t>29</w:t>
        </w:r>
        <w:r>
          <w:fldChar w:fldCharType="end"/>
        </w:r>
      </w:hyperlink>
    </w:p>
    <w:p>
      <w:pPr>
        <w:pStyle w:val="TOC2"/>
        <w:tabs>
          <w:tab w:val="right" w:leader="dot" w:pos="8306"/>
        </w:tabs>
      </w:pPr>
      <w:hyperlink w:anchor="_Toc5513" w:history="1">
        <w:r>
          <w:rPr>
            <w:rFonts w:ascii="仿宋" w:eastAsia="仿宋" w:hAnsi="仿宋" w:cs="仿宋" w:hint="eastAsia"/>
            <w:lang w:eastAsia="zh-CN"/>
          </w:rPr>
          <w:t>(一)、风险识别与评估</w:t>
        </w:r>
        <w:r>
          <w:tab/>
        </w:r>
        <w:r>
          <w:fldChar w:fldCharType="begin"/>
        </w:r>
        <w:r>
          <w:instrText xml:space="preserve"> PAGEREF _Toc5513 \h </w:instrText>
        </w:r>
        <w:r>
          <w:fldChar w:fldCharType="separate"/>
        </w:r>
        <w:r>
          <w:t>29</w:t>
        </w:r>
        <w:r>
          <w:fldChar w:fldCharType="end"/>
        </w:r>
      </w:hyperlink>
    </w:p>
    <w:p>
      <w:pPr>
        <w:pStyle w:val="TOC2"/>
        <w:tabs>
          <w:tab w:val="right" w:leader="dot" w:pos="8306"/>
        </w:tabs>
      </w:pPr>
      <w:hyperlink w:anchor="_Toc3245" w:history="1">
        <w:r>
          <w:rPr>
            <w:rFonts w:ascii="仿宋" w:eastAsia="仿宋" w:hAnsi="仿宋" w:cs="仿宋" w:hint="eastAsia"/>
            <w:lang w:eastAsia="zh-CN"/>
          </w:rPr>
          <w:t>(二)、风险应对策略</w:t>
        </w:r>
        <w:r>
          <w:tab/>
        </w:r>
        <w:r>
          <w:fldChar w:fldCharType="begin"/>
        </w:r>
        <w:r>
          <w:instrText xml:space="preserve"> PAGEREF _Toc3245 \h </w:instrText>
        </w:r>
        <w:r>
          <w:fldChar w:fldCharType="separate"/>
        </w:r>
        <w:r>
          <w:t>30</w:t>
        </w:r>
        <w:r>
          <w:fldChar w:fldCharType="end"/>
        </w:r>
      </w:hyperlink>
    </w:p>
    <w:p>
      <w:pPr>
        <w:pStyle w:val="TOC2"/>
        <w:tabs>
          <w:tab w:val="right" w:leader="dot" w:pos="8306"/>
        </w:tabs>
      </w:pPr>
      <w:hyperlink w:anchor="_Toc28523" w:history="1">
        <w:r>
          <w:rPr>
            <w:rFonts w:ascii="仿宋" w:eastAsia="仿宋" w:hAnsi="仿宋" w:cs="仿宋" w:hint="eastAsia"/>
            <w:lang w:eastAsia="zh-CN"/>
          </w:rPr>
          <w:t>(三)、风险监控与控制</w:t>
        </w:r>
        <w:r>
          <w:tab/>
        </w:r>
        <w:r>
          <w:fldChar w:fldCharType="begin"/>
        </w:r>
        <w:r>
          <w:instrText xml:space="preserve"> PAGEREF _Toc28523 \h </w:instrText>
        </w:r>
        <w:r>
          <w:fldChar w:fldCharType="separate"/>
        </w:r>
        <w:r>
          <w:t>32</w:t>
        </w:r>
        <w:r>
          <w:fldChar w:fldCharType="end"/>
        </w:r>
      </w:hyperlink>
    </w:p>
    <w:p>
      <w:pPr>
        <w:pStyle w:val="TOC1"/>
        <w:tabs>
          <w:tab w:val="right" w:leader="dot" w:pos="8306"/>
        </w:tabs>
      </w:pPr>
      <w:hyperlink w:anchor="_Toc24545" w:history="1">
        <w:r>
          <w:rPr>
            <w:rFonts w:ascii="仿宋" w:eastAsia="仿宋" w:hAnsi="仿宋" w:cs="仿宋" w:hint="eastAsia"/>
            <w:lang w:eastAsia="zh-CN"/>
          </w:rPr>
          <w:t>十、生产安全保护</w:t>
        </w:r>
        <w:r>
          <w:tab/>
        </w:r>
        <w:r>
          <w:fldChar w:fldCharType="begin"/>
        </w:r>
        <w:r>
          <w:instrText xml:space="preserve"> PAGEREF _Toc24545 \h </w:instrText>
        </w:r>
        <w:r>
          <w:fldChar w:fldCharType="separate"/>
        </w:r>
        <w:r>
          <w:t>33</w:t>
        </w:r>
        <w:r>
          <w:fldChar w:fldCharType="end"/>
        </w:r>
      </w:hyperlink>
    </w:p>
    <w:p>
      <w:pPr>
        <w:pStyle w:val="TOC2"/>
        <w:tabs>
          <w:tab w:val="right" w:leader="dot" w:pos="8306"/>
        </w:tabs>
      </w:pPr>
      <w:hyperlink w:anchor="_Toc12511" w:history="1">
        <w:r>
          <w:rPr>
            <w:rFonts w:ascii="仿宋" w:eastAsia="仿宋" w:hAnsi="仿宋" w:cs="仿宋" w:hint="eastAsia"/>
            <w:lang w:eastAsia="zh-CN"/>
          </w:rPr>
          <w:t>(一)、消防安全</w:t>
        </w:r>
        <w:r>
          <w:tab/>
        </w:r>
        <w:r>
          <w:fldChar w:fldCharType="begin"/>
        </w:r>
        <w:r>
          <w:instrText xml:space="preserve"> PAGEREF _Toc12511 \h </w:instrText>
        </w:r>
        <w:r>
          <w:fldChar w:fldCharType="separate"/>
        </w:r>
        <w:r>
          <w:t>33</w:t>
        </w:r>
        <w:r>
          <w:fldChar w:fldCharType="end"/>
        </w:r>
      </w:hyperlink>
    </w:p>
    <w:p>
      <w:pPr>
        <w:pStyle w:val="TOC2"/>
        <w:tabs>
          <w:tab w:val="right" w:leader="dot" w:pos="8306"/>
        </w:tabs>
      </w:pPr>
      <w:hyperlink w:anchor="_Toc20854" w:history="1">
        <w:r>
          <w:rPr>
            <w:rFonts w:ascii="仿宋" w:eastAsia="仿宋" w:hAnsi="仿宋" w:cs="仿宋" w:hint="eastAsia"/>
            <w:lang w:eastAsia="zh-CN"/>
          </w:rPr>
          <w:t>(二)、防火防爆总图布置措施</w:t>
        </w:r>
        <w:r>
          <w:tab/>
        </w:r>
        <w:r>
          <w:fldChar w:fldCharType="begin"/>
        </w:r>
        <w:r>
          <w:instrText xml:space="preserve"> PAGEREF _Toc20854 \h </w:instrText>
        </w:r>
        <w:r>
          <w:fldChar w:fldCharType="separate"/>
        </w:r>
        <w:r>
          <w:t>34</w:t>
        </w:r>
        <w:r>
          <w:fldChar w:fldCharType="end"/>
        </w:r>
      </w:hyperlink>
    </w:p>
    <w:p>
      <w:pPr>
        <w:pStyle w:val="TOC2"/>
        <w:tabs>
          <w:tab w:val="right" w:leader="dot" w:pos="8306"/>
        </w:tabs>
      </w:pPr>
      <w:hyperlink w:anchor="_Toc1257" w:history="1">
        <w:r>
          <w:rPr>
            <w:rFonts w:ascii="仿宋" w:eastAsia="仿宋" w:hAnsi="仿宋" w:cs="仿宋" w:hint="eastAsia"/>
            <w:lang w:eastAsia="zh-CN"/>
          </w:rPr>
          <w:t>(三)、自然灾害防范措施</w:t>
        </w:r>
        <w:r>
          <w:tab/>
        </w:r>
        <w:r>
          <w:fldChar w:fldCharType="begin"/>
        </w:r>
        <w:r>
          <w:instrText xml:space="preserve"> PAGEREF _Toc1257 \h </w:instrText>
        </w:r>
        <w:r>
          <w:fldChar w:fldCharType="separate"/>
        </w:r>
        <w:r>
          <w:t>35</w:t>
        </w:r>
        <w:r>
          <w:fldChar w:fldCharType="end"/>
        </w:r>
      </w:hyperlink>
    </w:p>
    <w:p>
      <w:pPr>
        <w:pStyle w:val="TOC2"/>
        <w:tabs>
          <w:tab w:val="right" w:leader="dot" w:pos="8306"/>
        </w:tabs>
      </w:pPr>
      <w:hyperlink w:anchor="_Toc31517" w:history="1">
        <w:r>
          <w:rPr>
            <w:rFonts w:ascii="仿宋" w:eastAsia="仿宋" w:hAnsi="仿宋" w:cs="仿宋" w:hint="eastAsia"/>
            <w:lang w:eastAsia="zh-CN"/>
          </w:rPr>
          <w:t>(四)、安全色及安全标志使用要求</w:t>
        </w:r>
        <w:r>
          <w:tab/>
        </w:r>
        <w:r>
          <w:fldChar w:fldCharType="begin"/>
        </w:r>
        <w:r>
          <w:instrText xml:space="preserve"> PAGEREF _Toc31517 \h </w:instrText>
        </w:r>
        <w:r>
          <w:fldChar w:fldCharType="separate"/>
        </w:r>
        <w:r>
          <w:t>36</w:t>
        </w:r>
        <w:r>
          <w:fldChar w:fldCharType="end"/>
        </w:r>
      </w:hyperlink>
    </w:p>
    <w:p>
      <w:pPr>
        <w:pStyle w:val="TOC2"/>
        <w:tabs>
          <w:tab w:val="right" w:leader="dot" w:pos="8306"/>
        </w:tabs>
      </w:pPr>
      <w:hyperlink w:anchor="_Toc13898" w:history="1">
        <w:r>
          <w:rPr>
            <w:rFonts w:ascii="仿宋" w:eastAsia="仿宋" w:hAnsi="仿宋" w:cs="仿宋" w:hint="eastAsia"/>
            <w:lang w:eastAsia="zh-CN"/>
          </w:rPr>
          <w:t>(五)、防尘防毒措施</w:t>
        </w:r>
        <w:r>
          <w:tab/>
        </w:r>
        <w:r>
          <w:fldChar w:fldCharType="begin"/>
        </w:r>
        <w:r>
          <w:instrText xml:space="preserve"> PAGEREF _Toc13898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3" w:history="1">
        <w:r>
          <w:rPr>
            <w:rFonts w:ascii="仿宋" w:eastAsia="仿宋" w:hAnsi="仿宋" w:cs="仿宋" w:hint="eastAsia"/>
            <w:lang w:eastAsia="zh-CN"/>
          </w:rPr>
          <w:t>(六)、防静电、触电防护及防雷措施</w:t>
        </w:r>
        <w:r>
          <w:tab/>
        </w:r>
        <w:r>
          <w:fldChar w:fldCharType="begin"/>
        </w:r>
        <w:r>
          <w:instrText xml:space="preserve"> PAGEREF _Toc32023 \h </w:instrText>
        </w:r>
        <w:r>
          <w:fldChar w:fldCharType="separate"/>
        </w:r>
        <w:r>
          <w:t>38</w:t>
        </w:r>
        <w:r>
          <w:fldChar w:fldCharType="end"/>
        </w:r>
      </w:hyperlink>
    </w:p>
    <w:p>
      <w:pPr>
        <w:pStyle w:val="TOC2"/>
        <w:tabs>
          <w:tab w:val="right" w:leader="dot" w:pos="8306"/>
        </w:tabs>
      </w:pPr>
      <w:hyperlink w:anchor="_Toc2719" w:history="1">
        <w:r>
          <w:rPr>
            <w:rFonts w:ascii="仿宋" w:eastAsia="仿宋" w:hAnsi="仿宋" w:cs="仿宋" w:hint="eastAsia"/>
            <w:lang w:eastAsia="zh-CN"/>
          </w:rPr>
          <w:t>(七)、机械设备安全保障措施</w:t>
        </w:r>
        <w:r>
          <w:tab/>
        </w:r>
        <w:r>
          <w:fldChar w:fldCharType="begin"/>
        </w:r>
        <w:r>
          <w:instrText xml:space="preserve"> PAGEREF _Toc2719 \h </w:instrText>
        </w:r>
        <w:r>
          <w:fldChar w:fldCharType="separate"/>
        </w:r>
        <w:r>
          <w:t>39</w:t>
        </w:r>
        <w:r>
          <w:fldChar w:fldCharType="end"/>
        </w:r>
      </w:hyperlink>
    </w:p>
    <w:p>
      <w:pPr>
        <w:pStyle w:val="TOC1"/>
        <w:tabs>
          <w:tab w:val="right" w:leader="dot" w:pos="8306"/>
        </w:tabs>
      </w:pPr>
      <w:hyperlink w:anchor="_Toc7021" w:history="1">
        <w:r>
          <w:rPr>
            <w:rFonts w:ascii="仿宋" w:eastAsia="仿宋" w:hAnsi="仿宋" w:cs="仿宋" w:hint="eastAsia"/>
            <w:lang w:eastAsia="zh-CN"/>
          </w:rPr>
          <w:t>十一、漆器工艺品项目经营效益</w:t>
        </w:r>
        <w:r>
          <w:tab/>
        </w:r>
        <w:r>
          <w:fldChar w:fldCharType="begin"/>
        </w:r>
        <w:r>
          <w:instrText xml:space="preserve"> PAGEREF _Toc7021 \h </w:instrText>
        </w:r>
        <w:r>
          <w:fldChar w:fldCharType="separate"/>
        </w:r>
        <w:r>
          <w:t>41</w:t>
        </w:r>
        <w:r>
          <w:fldChar w:fldCharType="end"/>
        </w:r>
      </w:hyperlink>
    </w:p>
    <w:p>
      <w:pPr>
        <w:pStyle w:val="TOC2"/>
        <w:tabs>
          <w:tab w:val="right" w:leader="dot" w:pos="8306"/>
        </w:tabs>
      </w:pPr>
      <w:hyperlink w:anchor="_Toc24386" w:history="1">
        <w:r>
          <w:rPr>
            <w:rFonts w:ascii="仿宋" w:eastAsia="仿宋" w:hAnsi="仿宋" w:cs="仿宋" w:hint="eastAsia"/>
            <w:lang w:eastAsia="zh-CN"/>
          </w:rPr>
          <w:t>(一)、经济评价财务测算</w:t>
        </w:r>
        <w:r>
          <w:tab/>
        </w:r>
        <w:r>
          <w:fldChar w:fldCharType="begin"/>
        </w:r>
        <w:r>
          <w:instrText xml:space="preserve"> PAGEREF _Toc24386 \h </w:instrText>
        </w:r>
        <w:r>
          <w:fldChar w:fldCharType="separate"/>
        </w:r>
        <w:r>
          <w:t>41</w:t>
        </w:r>
        <w:r>
          <w:fldChar w:fldCharType="end"/>
        </w:r>
      </w:hyperlink>
    </w:p>
    <w:p>
      <w:pPr>
        <w:pStyle w:val="TOC2"/>
        <w:tabs>
          <w:tab w:val="right" w:leader="dot" w:pos="8306"/>
        </w:tabs>
      </w:pPr>
      <w:hyperlink w:anchor="_Toc2487" w:history="1">
        <w:r>
          <w:rPr>
            <w:rFonts w:ascii="仿宋" w:eastAsia="仿宋" w:hAnsi="仿宋" w:cs="仿宋" w:hint="eastAsia"/>
            <w:lang w:eastAsia="zh-CN"/>
          </w:rPr>
          <w:t>(二)、漆器工艺品项目盈利能力分析</w:t>
        </w:r>
        <w:r>
          <w:tab/>
        </w:r>
        <w:r>
          <w:fldChar w:fldCharType="begin"/>
        </w:r>
        <w:r>
          <w:instrText xml:space="preserve"> PAGEREF _Toc2487 \h </w:instrText>
        </w:r>
        <w:r>
          <w:fldChar w:fldCharType="separate"/>
        </w:r>
        <w:r>
          <w:t>42</w:t>
        </w:r>
        <w:r>
          <w:fldChar w:fldCharType="end"/>
        </w:r>
      </w:hyperlink>
    </w:p>
    <w:p>
      <w:pPr>
        <w:pStyle w:val="TOC1"/>
        <w:tabs>
          <w:tab w:val="right" w:leader="dot" w:pos="8306"/>
        </w:tabs>
      </w:pPr>
      <w:hyperlink w:anchor="_Toc24169" w:history="1">
        <w:r>
          <w:rPr>
            <w:rFonts w:ascii="仿宋" w:eastAsia="仿宋" w:hAnsi="仿宋" w:cs="仿宋" w:hint="eastAsia"/>
            <w:lang w:eastAsia="zh-CN"/>
          </w:rPr>
          <w:t>十二、漆器工艺品项目人力资源培养与发展</w:t>
        </w:r>
        <w:r>
          <w:tab/>
        </w:r>
        <w:r>
          <w:fldChar w:fldCharType="begin"/>
        </w:r>
        <w:r>
          <w:instrText xml:space="preserve"> PAGEREF _Toc24169 \h </w:instrText>
        </w:r>
        <w:r>
          <w:fldChar w:fldCharType="separate"/>
        </w:r>
        <w:r>
          <w:t>43</w:t>
        </w:r>
        <w:r>
          <w:fldChar w:fldCharType="end"/>
        </w:r>
      </w:hyperlink>
    </w:p>
    <w:p>
      <w:pPr>
        <w:pStyle w:val="TOC2"/>
        <w:tabs>
          <w:tab w:val="right" w:leader="dot" w:pos="8306"/>
        </w:tabs>
      </w:pPr>
      <w:hyperlink w:anchor="_Toc591" w:history="1">
        <w:r>
          <w:rPr>
            <w:rFonts w:ascii="仿宋" w:eastAsia="仿宋" w:hAnsi="仿宋" w:cs="仿宋" w:hint="eastAsia"/>
            <w:lang w:eastAsia="zh-CN"/>
          </w:rPr>
          <w:t>(一)、人才需求与规划</w:t>
        </w:r>
        <w:r>
          <w:tab/>
        </w:r>
        <w:r>
          <w:fldChar w:fldCharType="begin"/>
        </w:r>
        <w:r>
          <w:instrText xml:space="preserve"> PAGEREF _Toc591 \h </w:instrText>
        </w:r>
        <w:r>
          <w:fldChar w:fldCharType="separate"/>
        </w:r>
        <w:r>
          <w:t>43</w:t>
        </w:r>
        <w:r>
          <w:fldChar w:fldCharType="end"/>
        </w:r>
      </w:hyperlink>
    </w:p>
    <w:p>
      <w:pPr>
        <w:pStyle w:val="TOC2"/>
        <w:tabs>
          <w:tab w:val="right" w:leader="dot" w:pos="8306"/>
        </w:tabs>
      </w:pPr>
      <w:hyperlink w:anchor="_Toc5662" w:history="1">
        <w:r>
          <w:rPr>
            <w:rFonts w:ascii="仿宋" w:eastAsia="仿宋" w:hAnsi="仿宋" w:cs="仿宋" w:hint="eastAsia"/>
            <w:lang w:eastAsia="zh-CN"/>
          </w:rPr>
          <w:t>(二)、培训与发展计划</w:t>
        </w:r>
        <w:r>
          <w:tab/>
        </w:r>
        <w:r>
          <w:fldChar w:fldCharType="begin"/>
        </w:r>
        <w:r>
          <w:instrText xml:space="preserve"> PAGEREF _Toc5662 \h </w:instrText>
        </w:r>
        <w:r>
          <w:fldChar w:fldCharType="separate"/>
        </w:r>
        <w:r>
          <w:t>43</w:t>
        </w:r>
        <w:r>
          <w:fldChar w:fldCharType="end"/>
        </w:r>
      </w:hyperlink>
    </w:p>
    <w:p>
      <w:pPr>
        <w:pStyle w:val="TOC1"/>
        <w:tabs>
          <w:tab w:val="right" w:leader="dot" w:pos="8306"/>
        </w:tabs>
      </w:pPr>
      <w:hyperlink w:anchor="_Toc27616" w:history="1">
        <w:r>
          <w:rPr>
            <w:rFonts w:ascii="仿宋" w:eastAsia="仿宋" w:hAnsi="仿宋" w:cs="仿宋" w:hint="eastAsia"/>
            <w:lang w:eastAsia="zh-CN"/>
          </w:rPr>
          <w:t>十三、质量管理体系</w:t>
        </w:r>
        <w:r>
          <w:tab/>
        </w:r>
        <w:r>
          <w:fldChar w:fldCharType="begin"/>
        </w:r>
        <w:r>
          <w:instrText xml:space="preserve"> PAGEREF _Toc27616 \h </w:instrText>
        </w:r>
        <w:r>
          <w:fldChar w:fldCharType="separate"/>
        </w:r>
        <w:r>
          <w:t>44</w:t>
        </w:r>
        <w:r>
          <w:fldChar w:fldCharType="end"/>
        </w:r>
      </w:hyperlink>
    </w:p>
    <w:p>
      <w:pPr>
        <w:pStyle w:val="TOC2"/>
        <w:tabs>
          <w:tab w:val="right" w:leader="dot" w:pos="8306"/>
        </w:tabs>
      </w:pPr>
      <w:hyperlink w:anchor="_Toc18428" w:history="1">
        <w:r>
          <w:rPr>
            <w:rFonts w:ascii="仿宋" w:eastAsia="仿宋" w:hAnsi="仿宋" w:cs="仿宋" w:hint="eastAsia"/>
            <w:lang w:eastAsia="zh-CN"/>
          </w:rPr>
          <w:t>(一)、质量目标与方针</w:t>
        </w:r>
        <w:r>
          <w:tab/>
        </w:r>
        <w:r>
          <w:fldChar w:fldCharType="begin"/>
        </w:r>
        <w:r>
          <w:instrText xml:space="preserve"> PAGEREF _Toc18428 \h </w:instrText>
        </w:r>
        <w:r>
          <w:fldChar w:fldCharType="separate"/>
        </w:r>
        <w:r>
          <w:t>44</w:t>
        </w:r>
        <w:r>
          <w:fldChar w:fldCharType="end"/>
        </w:r>
      </w:hyperlink>
    </w:p>
    <w:p>
      <w:pPr>
        <w:pStyle w:val="TOC2"/>
        <w:tabs>
          <w:tab w:val="right" w:leader="dot" w:pos="8306"/>
        </w:tabs>
      </w:pPr>
      <w:hyperlink w:anchor="_Toc10420" w:history="1">
        <w:r>
          <w:rPr>
            <w:rFonts w:ascii="仿宋" w:eastAsia="仿宋" w:hAnsi="仿宋" w:cs="仿宋" w:hint="eastAsia"/>
            <w:lang w:eastAsia="zh-CN"/>
          </w:rPr>
          <w:t>(二)、质量管理责任</w:t>
        </w:r>
        <w:r>
          <w:tab/>
        </w:r>
        <w:r>
          <w:fldChar w:fldCharType="begin"/>
        </w:r>
        <w:r>
          <w:instrText xml:space="preserve"> PAGEREF _Toc10420 \h </w:instrText>
        </w:r>
        <w:r>
          <w:fldChar w:fldCharType="separate"/>
        </w:r>
        <w:r>
          <w:t>45</w:t>
        </w:r>
        <w:r>
          <w:fldChar w:fldCharType="end"/>
        </w:r>
      </w:hyperlink>
    </w:p>
    <w:p>
      <w:pPr>
        <w:pStyle w:val="TOC2"/>
        <w:tabs>
          <w:tab w:val="right" w:leader="dot" w:pos="8306"/>
        </w:tabs>
      </w:pPr>
      <w:hyperlink w:anchor="_Toc16345" w:history="1">
        <w:r>
          <w:rPr>
            <w:rFonts w:ascii="仿宋" w:eastAsia="仿宋" w:hAnsi="仿宋" w:cs="仿宋" w:hint="eastAsia"/>
            <w:lang w:eastAsia="zh-CN"/>
          </w:rPr>
          <w:t>(三)、质量管理体系文件</w:t>
        </w:r>
        <w:r>
          <w:tab/>
        </w:r>
        <w:r>
          <w:fldChar w:fldCharType="begin"/>
        </w:r>
        <w:r>
          <w:instrText xml:space="preserve"> PAGEREF _Toc16345 \h </w:instrText>
        </w:r>
        <w:r>
          <w:fldChar w:fldCharType="separate"/>
        </w:r>
        <w:r>
          <w:t>46</w:t>
        </w:r>
        <w:r>
          <w:fldChar w:fldCharType="end"/>
        </w:r>
      </w:hyperlink>
    </w:p>
    <w:p>
      <w:pPr>
        <w:pStyle w:val="TOC2"/>
        <w:tabs>
          <w:tab w:val="right" w:leader="dot" w:pos="8306"/>
        </w:tabs>
      </w:pPr>
      <w:hyperlink w:anchor="_Toc17712" w:history="1">
        <w:r>
          <w:rPr>
            <w:rFonts w:ascii="仿宋" w:eastAsia="仿宋" w:hAnsi="仿宋" w:cs="仿宋" w:hint="eastAsia"/>
            <w:lang w:eastAsia="zh-CN"/>
          </w:rPr>
          <w:t>(四)、质量培训与教育</w:t>
        </w:r>
        <w:r>
          <w:tab/>
        </w:r>
        <w:r>
          <w:fldChar w:fldCharType="begin"/>
        </w:r>
        <w:r>
          <w:instrText xml:space="preserve"> PAGEREF _Toc17712 \h </w:instrText>
        </w:r>
        <w:r>
          <w:fldChar w:fldCharType="separate"/>
        </w:r>
        <w:r>
          <w:t>48</w:t>
        </w:r>
        <w:r>
          <w:fldChar w:fldCharType="end"/>
        </w:r>
      </w:hyperlink>
    </w:p>
    <w:p>
      <w:pPr>
        <w:pStyle w:val="TOC2"/>
        <w:tabs>
          <w:tab w:val="right" w:leader="dot" w:pos="8306"/>
        </w:tabs>
      </w:pPr>
      <w:hyperlink w:anchor="_Toc12489" w:history="1">
        <w:r>
          <w:rPr>
            <w:rFonts w:ascii="仿宋" w:eastAsia="仿宋" w:hAnsi="仿宋" w:cs="仿宋" w:hint="eastAsia"/>
            <w:lang w:eastAsia="zh-CN"/>
          </w:rPr>
          <w:t>(五)、质量审核与评价</w:t>
        </w:r>
        <w:r>
          <w:tab/>
        </w:r>
        <w:r>
          <w:fldChar w:fldCharType="begin"/>
        </w:r>
        <w:r>
          <w:instrText xml:space="preserve"> PAGEREF _Toc12489 \h </w:instrText>
        </w:r>
        <w:r>
          <w:fldChar w:fldCharType="separate"/>
        </w:r>
        <w:r>
          <w:t>50</w:t>
        </w:r>
        <w:r>
          <w:fldChar w:fldCharType="end"/>
        </w:r>
      </w:hyperlink>
    </w:p>
    <w:p>
      <w:pPr>
        <w:pStyle w:val="TOC2"/>
        <w:tabs>
          <w:tab w:val="right" w:leader="dot" w:pos="8306"/>
        </w:tabs>
      </w:pPr>
      <w:hyperlink w:anchor="_Toc10070" w:history="1">
        <w:r>
          <w:rPr>
            <w:rFonts w:ascii="仿宋" w:eastAsia="仿宋" w:hAnsi="仿宋" w:cs="仿宋" w:hint="eastAsia"/>
            <w:lang w:eastAsia="zh-CN"/>
          </w:rPr>
          <w:t>(六)、不符合与纠正措施</w:t>
        </w:r>
        <w:r>
          <w:tab/>
        </w:r>
        <w:r>
          <w:fldChar w:fldCharType="begin"/>
        </w:r>
        <w:r>
          <w:instrText xml:space="preserve"> PAGEREF _Toc10070 \h </w:instrText>
        </w:r>
        <w:r>
          <w:fldChar w:fldCharType="separate"/>
        </w:r>
        <w:r>
          <w:t>51</w:t>
        </w:r>
        <w:r>
          <w:fldChar w:fldCharType="end"/>
        </w:r>
      </w:hyperlink>
    </w:p>
    <w:p>
      <w:pPr>
        <w:pStyle w:val="TOC1"/>
        <w:tabs>
          <w:tab w:val="right" w:leader="dot" w:pos="8306"/>
        </w:tabs>
      </w:pPr>
      <w:hyperlink w:anchor="_Toc21269" w:history="1">
        <w:r>
          <w:rPr>
            <w:rFonts w:ascii="仿宋" w:eastAsia="仿宋" w:hAnsi="仿宋" w:cs="仿宋" w:hint="eastAsia"/>
            <w:lang w:eastAsia="zh-CN"/>
          </w:rPr>
          <w:t>十四、风险识别与分类</w:t>
        </w:r>
        <w:r>
          <w:tab/>
        </w:r>
        <w:r>
          <w:fldChar w:fldCharType="begin"/>
        </w:r>
        <w:r>
          <w:instrText xml:space="preserve"> PAGEREF _Toc21269 \h </w:instrText>
        </w:r>
        <w:r>
          <w:fldChar w:fldCharType="separate"/>
        </w:r>
        <w:r>
          <w:t>52</w:t>
        </w:r>
        <w:r>
          <w:fldChar w:fldCharType="end"/>
        </w:r>
      </w:hyperlink>
    </w:p>
    <w:p>
      <w:pPr>
        <w:pStyle w:val="TOC2"/>
        <w:tabs>
          <w:tab w:val="right" w:leader="dot" w:pos="8306"/>
        </w:tabs>
      </w:pPr>
      <w:hyperlink w:anchor="_Toc12113" w:history="1">
        <w:r>
          <w:rPr>
            <w:rFonts w:ascii="仿宋" w:eastAsia="仿宋" w:hAnsi="仿宋" w:cs="仿宋" w:hint="eastAsia"/>
            <w:lang w:eastAsia="zh-CN"/>
          </w:rPr>
          <w:t>(一)、风险识别</w:t>
        </w:r>
        <w:r>
          <w:tab/>
        </w:r>
        <w:r>
          <w:fldChar w:fldCharType="begin"/>
        </w:r>
        <w:r>
          <w:instrText xml:space="preserve"> PAGEREF _Toc12113 \h </w:instrText>
        </w:r>
        <w:r>
          <w:fldChar w:fldCharType="separate"/>
        </w:r>
        <w:r>
          <w:t>52</w:t>
        </w:r>
        <w:r>
          <w:fldChar w:fldCharType="end"/>
        </w:r>
      </w:hyperlink>
    </w:p>
    <w:p>
      <w:pPr>
        <w:pStyle w:val="TOC2"/>
        <w:tabs>
          <w:tab w:val="right" w:leader="dot" w:pos="8306"/>
        </w:tabs>
      </w:pPr>
      <w:hyperlink w:anchor="_Toc4900" w:history="1">
        <w:r>
          <w:rPr>
            <w:rFonts w:ascii="仿宋" w:eastAsia="仿宋" w:hAnsi="仿宋" w:cs="仿宋" w:hint="eastAsia"/>
            <w:lang w:eastAsia="zh-CN"/>
          </w:rPr>
          <w:t>(二)、风险分类</w:t>
        </w:r>
        <w:r>
          <w:tab/>
        </w:r>
        <w:r>
          <w:fldChar w:fldCharType="begin"/>
        </w:r>
        <w:r>
          <w:instrText xml:space="preserve"> PAGEREF _Toc4900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6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技术管理特点体现在其创新导向。通过引入最先进的技术趋势和解决方案，漆器工艺品项目致力于提升科技含量、提高质量和效率水平。这意味着我们将采用最新的工具和方法，确保漆器工艺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漆器工艺品项目技术管理的显著特征。通过整合不同领域的技术资源，我们实现了跨学科的协同工作。这有助于优化技术架构，提高整体效能。此外，整合性策略还促进了不同技术团队之间的紧密沟通和高效合作，确保漆器工艺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漆器工艺品项目所采用的技术。通过不断优化技术方案，漆器工艺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漆器工艺品项目团队将在漆器工艺品项目初期识别可能的技术风险，并采取相应的预防和应对措施。通过建立健全的风险评估机制，漆器工艺品项目能够在实施过程中及时发现并解决潜在的技术问题，保障漆器工艺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漆器工艺品项目中，技术将成为漆器工艺品项目成功的有力支持。这一深度剖析揭示了技术管理在漆器工艺品项目实施中的关键作用，为漆器工艺品项目的技术基础奠定了坚实的基础。</w:t>
      </w:r>
    </w:p>
    <w:p>
      <w:pPr>
        <w:pStyle w:val="Heading2"/>
        <w:ind w:firstLine="560" w:firstLineChars="200"/>
        <w:rPr>
          <w:rFonts w:ascii="仿宋" w:eastAsia="仿宋" w:hAnsi="仿宋" w:cs="仿宋" w:hint="eastAsia"/>
          <w:sz w:val="28"/>
          <w:lang w:eastAsia="zh-CN"/>
        </w:rPr>
      </w:pPr>
      <w:bookmarkStart w:id="4" w:name="_Toc22272"/>
      <w:r>
        <w:rPr>
          <w:rFonts w:ascii="仿宋" w:eastAsia="仿宋" w:hAnsi="仿宋" w:cs="仿宋" w:hint="eastAsia"/>
          <w:sz w:val="28"/>
          <w:lang w:eastAsia="zh-CN"/>
        </w:rPr>
        <w:t>(二)、漆器工艺品项目工艺技术设计方案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漆器工艺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漆器工艺品项目将严格按照相关行业规范要求进行组织。通过有效控制产品质量，漆器工艺品项目将致力于为顾客提供优质的漆器工艺品项目产品和良好的服务。这体现了漆器工艺品项目对于生产活动合规性和质量标准的高度重视，为漆器工艺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漆器工艺品项目注重生态效益和清洁生产原则。漆器工艺品项目建设将紧密结合地方特色经济发展，与社会经济发展规划和区域环境保护规划方案相协调一致。通过与当地区域自然生态系统的结合，漆器工艺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漆器工艺品项目产品具有多样化的客户需求和个性化的特点。因此，漆器工艺品项目产品规格品种多样，且单批生产数量较小。为满足这一特点，漆器工艺品项目承办单位将建设先进的柔性制造生产线。通过广泛应用柔性制造技术，漆器工艺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漆器工艺品项目采用的技术具有较高的技术含量和自动化水平，处于国内先进水平。这一技术选用不仅体现了对生产效率、质量和环境友好性的高标准要求，同时为漆器工艺品项目的可持续发展奠定了坚实的基础。</w:t>
      </w:r>
    </w:p>
    <w:p>
      <w:pPr>
        <w:pStyle w:val="Heading2"/>
        <w:ind w:firstLine="560" w:firstLineChars="200"/>
        <w:rPr>
          <w:rFonts w:ascii="仿宋" w:eastAsia="仿宋" w:hAnsi="仿宋" w:cs="仿宋" w:hint="eastAsia"/>
          <w:sz w:val="28"/>
          <w:lang w:eastAsia="zh-CN"/>
        </w:rPr>
      </w:pPr>
      <w:bookmarkStart w:id="5" w:name="_Toc202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为确保漆器工艺品项目的高效生产和技术实施，我们制定了一套精心设计的设备选型方案，以满足漆器工艺品项目生产、质量和环保的要求。该方案的主要特点如下：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漆器工艺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针对漆器工艺品项目产品的多样性和小批量生产的特点，我们将建设柔性制造生产线。通过在设备选型中考虑柔性制造技术，可以灵活应对不同产品规格和生产需求，实现生产线的高度灵活性和适应性。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88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434"/>
      <w:r>
        <w:rPr>
          <w:rFonts w:ascii="仿宋" w:eastAsia="仿宋" w:hAnsi="仿宋" w:cs="仿宋" w:hint="eastAsia"/>
          <w:lang w:eastAsia="zh-CN"/>
        </w:rPr>
        <w:t>(一)、漆器工艺品行业分析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行业一直以来都是市场的关注焦点。行业内的发展趋势、竞争态势以及潜在机会都对漆器工艺品项目的推进产生深远的影响。通过深入研究行业的整体概貌，我们将更好地理解行业的核心特征，为漆器工艺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行业，技术一直是推动创新和发展的关键因素。我们将对当前技术趋势进行详尽分析，包括但不限于人工智能、大数据应用、先进制造技术等。这有助于漆器工艺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漆器工艺品项目成功的基础。我们将对主要竞争对手进行深入研究，包括其市场份额、产品特点、市场定位等。通过全面了解竞争对手的优势和劣势，漆器工艺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281"/>
      <w:r>
        <w:rPr>
          <w:rFonts w:ascii="仿宋" w:eastAsia="仿宋" w:hAnsi="仿宋" w:cs="仿宋" w:hint="eastAsia"/>
          <w:sz w:val="28"/>
          <w:lang w:eastAsia="zh-CN"/>
        </w:rPr>
        <w:t>(二)、漆器工艺品市场分析预测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漆器工艺品市场未来的增长趋势。这包括市场的整体规模、各细分领域的发展趋势等。漆器工艺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漆器工艺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漆器工艺品项目实施过程中需要充分考虑的因素。我们将对市场风险进行全面评估，包括但不限于政策法规风险、市场竞争风险、技术变革风险等。通过对潜在风险的深入分析，漆器工艺品项目可以制定相应的风险缓解策略，降低不确定性对漆器工艺品项目的影响。</w:t>
      </w:r>
    </w:p>
    <w:p>
      <w:pPr>
        <w:pStyle w:val="Heading1"/>
        <w:ind w:firstLine="560" w:firstLineChars="200"/>
        <w:rPr>
          <w:rFonts w:ascii="仿宋" w:eastAsia="仿宋" w:hAnsi="仿宋" w:cs="仿宋" w:hint="eastAsia"/>
          <w:sz w:val="28"/>
          <w:lang w:eastAsia="zh-CN"/>
        </w:rPr>
      </w:pPr>
      <w:bookmarkStart w:id="9" w:name="_Toc19782"/>
      <w:r>
        <w:rPr>
          <w:rFonts w:ascii="仿宋" w:eastAsia="仿宋" w:hAnsi="仿宋" w:cs="仿宋" w:hint="eastAsia"/>
          <w:sz w:val="28"/>
          <w:lang w:eastAsia="zh-CN"/>
        </w:rPr>
        <w:t>三、漆器工艺品项目危机管理</w:t>
      </w:r>
      <w:bookmarkEnd w:id="9"/>
    </w:p>
    <w:p>
      <w:pPr>
        <w:pStyle w:val="Heading2"/>
        <w:rPr>
          <w:rFonts w:ascii="仿宋" w:eastAsia="仿宋" w:hAnsi="仿宋" w:cs="仿宋" w:hint="eastAsia"/>
          <w:lang w:eastAsia="zh-CN"/>
        </w:rPr>
      </w:pPr>
      <w:bookmarkStart w:id="10" w:name="_Toc764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危机管理中，危机预警与识别是确保漆器工艺品项目稳健运行的核心步骤。通过建立全面的监测机制，漆器工艺品项目团队旨在及时发现和理解潜在的风险和危机因素，以便采取及时的预防和应对措施，确保漆器工艺品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首先，通过深入的风险评估，漆器工艺品项目团队全面分析了整个漆器工艺品项目和各个阶段可能存在的威胁。这包括准确评估每个潜在风险的发生概率和可能影响的程度，为后续危机预警提供了有力支持。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漆器工艺品项目团队着重于明确定义漆器工艺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漆器工艺品项目进展的持续监控，团队能够及时发现潜在问题并作出迅速反应。漆器工艺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在这一阶段，团队的专业素养和反应速度将发挥至关重要的作用，以确保潜在危机能够在初期得到有效的处理，最大程度地减轻负面影响。通过危机预警与识别，漆器工艺品项目得以更有序、可控地推进。</w:t>
      </w:r>
    </w:p>
    <w:p>
      <w:pPr>
        <w:pStyle w:val="Heading2"/>
        <w:ind w:firstLine="560" w:firstLineChars="200"/>
        <w:rPr>
          <w:rFonts w:ascii="仿宋" w:eastAsia="仿宋" w:hAnsi="仿宋" w:cs="仿宋" w:hint="eastAsia"/>
          <w:sz w:val="28"/>
          <w:lang w:eastAsia="zh-CN"/>
        </w:rPr>
      </w:pPr>
      <w:bookmarkStart w:id="11" w:name="_Toc1767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在危机发生时，漆器工艺品项目团队立即行动，成立了应急小组。该小组的任务是迅速制定并实施紧急应对措施，以最小化潜在损失。以下是采取的主要措施：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暂停漆器工艺品项目进度：为遏制危机蔓延，漆器工艺品项目暂时停止进行，以便全面评估当前状况。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资源重新分配：重新评估漆器工艺品项目资源的分配，确保最大限度地减小损失。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实时沟通：与关键利益相关者建立实时沟通机制，向他们传递漆器工艺品项目危机的实际状况，保障漆器工艺品项目核心利益。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在紧急应对的同时，漆器工艺品项目团队强调了团队协作和有效沟通的重要性。以下是团队协作的关键举措：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信息共享机制：建立了信息共享平台，确保团队成员能够及时获取漆器工艺品项目危机的实时信息。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领导者沟通：漆器工艺品项目领导者通过定期会议和即时沟通工具，指导团队应对危机，保持团队稳定运行。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随着危机得到初步控制，漆器工艺品项目团队转向制定恢复计划，以确保漆器工艺品项目能够从中迅速恢复。主要恢复计划包括：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修复受损的进度计划：重新评估漆器工艺品项目进度，制定修复计划，确保漆器工艺品项目尽快回归正常进程。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重新调整资源分配：优化资源分配，确保漆器工艺品项目在有限资源下高效运转。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风险管理机制加强：对漆器工艺品项目风险进行全面评估，制定更强化的风险管理策略，以预防未来可能的危机。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188"/>
      <w:r>
        <w:rPr>
          <w:rFonts w:ascii="仿宋" w:eastAsia="仿宋" w:hAnsi="仿宋" w:cs="仿宋" w:hint="eastAsia"/>
          <w:sz w:val="28"/>
          <w:lang w:eastAsia="zh-CN"/>
        </w:rPr>
        <w:t>四、漆器工艺品项目可持续发展</w:t>
      </w:r>
      <w:bookmarkEnd w:id="12"/>
    </w:p>
    <w:p>
      <w:pPr>
        <w:pStyle w:val="Heading2"/>
        <w:rPr>
          <w:rFonts w:ascii="仿宋" w:eastAsia="仿宋" w:hAnsi="仿宋" w:cs="仿宋" w:hint="eastAsia"/>
          <w:lang w:eastAsia="zh-CN"/>
        </w:rPr>
      </w:pPr>
      <w:bookmarkStart w:id="13" w:name="_Toc1168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漆器工艺品项目团队着眼于未来，明确了可持续发展的战略方向。制定的具体可持续发展目标包括降低资源使用、采用环保技术、最大化社会效益等。这一步骤不仅有助于漆器工艺品项目在环保和社会责任方面达到最高标准，也为未来提供了明确的指引，确保漆器工艺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可持续实践的融入漆器工艺品项目管理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漆器工艺品项目管理周期。从漆器工艺品项目规划开始，漆器工艺品项目团队就考虑了环境和社会的因素。在执行阶段，漆器工艺品项目团队积极推动绿色技术的应用，优化资源利用。此外，关注员工的社会责任，通过培训和沟通活动提高员工对可持续发展的认知，使他们能够在日常工作中践行可持续实践。这些举措不仅为漆器工艺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33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扎根于漆器工艺品项目的可持续发展理念，我们深信环保与社会责任是漆器工艺品项目成功的关键支柱。在漆器工艺品项目的每一步，我们都致力于通过创新和实践，履行对环境和社会的坚定责任。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团队通过引入先进的环保技术、建立高效的废物处理系统以及推动能源节约措施，积极履行环保责任。定期的环保监测和评估确保漆器工艺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不仅致力于自身可持续发展，还注重对社会的回馈。通过支持社区漆器工艺品项目、参与慈善事业、提供培训机会等方式，漆器工艺品项目积极履行社会责任。与当地社区建立积极互动，关注员工的工作与生活平衡，以及员工的身心健康，是漆器工艺品项目在社会责任层面的关键举措。这样的实践不仅增强了漆器工艺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151"/>
      <w:r>
        <w:rPr>
          <w:rFonts w:ascii="仿宋" w:eastAsia="仿宋" w:hAnsi="仿宋" w:cs="仿宋" w:hint="eastAsia"/>
          <w:sz w:val="28"/>
          <w:lang w:eastAsia="zh-CN"/>
        </w:rPr>
        <w:t>五、漆器工艺品项目土建工程</w:t>
      </w:r>
      <w:bookmarkEnd w:id="15"/>
    </w:p>
    <w:p>
      <w:pPr>
        <w:pStyle w:val="Heading2"/>
        <w:rPr>
          <w:rFonts w:ascii="仿宋" w:eastAsia="仿宋" w:hAnsi="仿宋" w:cs="仿宋" w:hint="eastAsia"/>
          <w:lang w:eastAsia="zh-CN"/>
        </w:rPr>
      </w:pPr>
      <w:bookmarkStart w:id="16" w:name="_Toc1655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在漆器工艺品项目的建筑工程设计中，我们将秉承一系列重要的设计原则，以确保漆器工艺品项目建筑在功能、美观、可持续性等方面达到最佳效果。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首要原则是确保建筑的功能性得到最大化的发挥。我们将充分理解漆器工艺品项目的实际需求，合理布局各个功能区域，保证建筑在满足业务需求的同时，提供高效的工作环境。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在建筑设计中，我们将综合考虑建设和运营成本。通过精细的经济效益分析，确保设计方案在高效利用资源的同时，对漆器工艺品项目的长期盈利能力有积极的贡献。</w:t>
      </w:r>
    </w:p>
    <w:p>
      <w:pPr>
        <w:pStyle w:val="Heading2"/>
        <w:ind w:firstLine="560" w:firstLineChars="200"/>
        <w:rPr>
          <w:rFonts w:ascii="仿宋" w:eastAsia="仿宋" w:hAnsi="仿宋" w:cs="仿宋" w:hint="eastAsia"/>
          <w:sz w:val="28"/>
          <w:lang w:eastAsia="zh-CN"/>
        </w:rPr>
      </w:pPr>
      <w:bookmarkStart w:id="17" w:name="_Toc517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土建工程设计中，我们将精准设定设计年限，结合漆器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漆器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64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漆器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漆器工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漆器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19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本期工程漆器工艺品项目预计总建筑面积XXX平方米，其中：计容建筑面积XXX平方米，计划建筑工程投资XX万元，占漆器工艺品项目总投资的XX%。</w:t>
      </w:r>
    </w:p>
    <w:p>
      <w:pPr>
        <w:pStyle w:val="Heading1"/>
        <w:ind w:firstLine="560" w:firstLineChars="200"/>
        <w:rPr>
          <w:rFonts w:ascii="仿宋" w:eastAsia="仿宋" w:hAnsi="仿宋" w:cs="仿宋" w:hint="eastAsia"/>
          <w:sz w:val="28"/>
          <w:lang w:eastAsia="zh-CN"/>
        </w:rPr>
      </w:pPr>
      <w:bookmarkStart w:id="20" w:name="_Toc18289"/>
      <w:r>
        <w:rPr>
          <w:rFonts w:ascii="仿宋" w:eastAsia="仿宋" w:hAnsi="仿宋" w:cs="仿宋" w:hint="eastAsia"/>
          <w:sz w:val="28"/>
          <w:lang w:eastAsia="zh-CN"/>
        </w:rPr>
        <w:t>六、漆器工艺品项目绩效评估</w:t>
      </w:r>
      <w:bookmarkEnd w:id="20"/>
    </w:p>
    <w:p>
      <w:pPr>
        <w:pStyle w:val="Heading2"/>
        <w:rPr>
          <w:rFonts w:ascii="仿宋" w:eastAsia="仿宋" w:hAnsi="仿宋" w:cs="仿宋" w:hint="eastAsia"/>
          <w:lang w:eastAsia="zh-CN"/>
        </w:rPr>
      </w:pPr>
      <w:bookmarkStart w:id="21" w:name="_Toc2977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我们设计了一套全面的绩效评估指标，以确保漆器工艺品项目的可控和成功交付。这些指标跨足漆器工艺品项目目标、成本、进度和质量等多个维度，为我们提供了全面洞察漆器工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目标达成率是我们关注的首要指标。我们设定了明确的目标，并通过定期监测和评估，迅速发现并应对潜在的目标偏差。这为漆器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成本绩效是另一个核心关注点。通过实际成本与预算成本的对比分析，我们深入了解成本差异的原因，及时调整资源分配，保持漆器工艺品项目在经济效益方面的合理水平。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进度作为关键的绩效指标之一，得到了精心的关注。我们制定了详细的漆器工艺品项目进度计划，并设立了进度符合度指标，确保实际进度与计划进度保持一致。这使我们能够快速发现和解决潜在的进度问题，保持漆器工艺品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https://d.book118.com/095003333102011044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DB041D"/>
    <w:rsid w:val="55DB0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0333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2024-01-21T15:14:00Z</dcterms:created>
  <dcterms:modified xsi:type="dcterms:W3CDTF">2024-01-21T15:14:40Z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9E1E65D9F45B4FC88A135361D31D9362_11</vt:lpwstr>
  </property>
  <property fmtid="{D5CDD505-2E9C-101B-9397-08002B2CF9AE}" pid="3" name="KSOProductBuildVer">
    <vt:lpwstr>2052-12.1.0.16120</vt:lpwstr>
  </property>
</Properties>
</file>