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2" w:history="1">
        <w:r>
          <w:rPr>
            <w:rFonts w:ascii="仿宋" w:eastAsia="仿宋" w:hAnsi="仿宋" w:cs="仿宋" w:hint="eastAsia"/>
            <w:lang w:eastAsia="zh-CN"/>
          </w:rPr>
          <w:t>概论</w:t>
        </w:r>
        <w:r>
          <w:tab/>
        </w:r>
        <w:r>
          <w:fldChar w:fldCharType="begin"/>
        </w:r>
        <w:r>
          <w:instrText xml:space="preserve"> PAGEREF _Toc9412 \h </w:instrText>
        </w:r>
        <w:r>
          <w:fldChar w:fldCharType="separate"/>
        </w:r>
        <w:r>
          <w:t>3</w:t>
        </w:r>
        <w:r>
          <w:fldChar w:fldCharType="end"/>
        </w:r>
      </w:hyperlink>
    </w:p>
    <w:p>
      <w:pPr>
        <w:pStyle w:val="TOC1"/>
        <w:tabs>
          <w:tab w:val="right" w:leader="dot" w:pos="8306"/>
        </w:tabs>
      </w:pPr>
      <w:hyperlink w:anchor="_Toc9139" w:history="1">
        <w:r>
          <w:rPr>
            <w:rFonts w:ascii="仿宋" w:eastAsia="仿宋" w:hAnsi="仿宋" w:cs="仿宋" w:hint="eastAsia"/>
            <w:lang w:eastAsia="zh-CN"/>
          </w:rPr>
          <w:t>一、公司简介</w:t>
        </w:r>
        <w:r>
          <w:tab/>
        </w:r>
        <w:r>
          <w:fldChar w:fldCharType="begin"/>
        </w:r>
        <w:r>
          <w:instrText xml:space="preserve"> PAGEREF _Toc9139 \h </w:instrText>
        </w:r>
        <w:r>
          <w:fldChar w:fldCharType="separate"/>
        </w:r>
        <w:r>
          <w:t>3</w:t>
        </w:r>
        <w:r>
          <w:fldChar w:fldCharType="end"/>
        </w:r>
      </w:hyperlink>
    </w:p>
    <w:p>
      <w:pPr>
        <w:pStyle w:val="TOC2"/>
        <w:tabs>
          <w:tab w:val="right" w:leader="dot" w:pos="8306"/>
        </w:tabs>
      </w:pPr>
      <w:hyperlink w:anchor="_Toc4061" w:history="1">
        <w:r>
          <w:rPr>
            <w:rFonts w:ascii="仿宋" w:eastAsia="仿宋" w:hAnsi="仿宋" w:cs="仿宋" w:hint="eastAsia"/>
            <w:lang w:eastAsia="zh-CN"/>
          </w:rPr>
          <w:t>(一)、公司基本信息</w:t>
        </w:r>
        <w:r>
          <w:tab/>
        </w:r>
        <w:r>
          <w:fldChar w:fldCharType="begin"/>
        </w:r>
        <w:r>
          <w:instrText xml:space="preserve"> PAGEREF _Toc4061 \h </w:instrText>
        </w:r>
        <w:r>
          <w:fldChar w:fldCharType="separate"/>
        </w:r>
        <w:r>
          <w:t>3</w:t>
        </w:r>
        <w:r>
          <w:fldChar w:fldCharType="end"/>
        </w:r>
      </w:hyperlink>
    </w:p>
    <w:p>
      <w:pPr>
        <w:pStyle w:val="TOC2"/>
        <w:tabs>
          <w:tab w:val="right" w:leader="dot" w:pos="8306"/>
        </w:tabs>
      </w:pPr>
      <w:hyperlink w:anchor="_Toc29422" w:history="1">
        <w:r>
          <w:rPr>
            <w:rFonts w:ascii="仿宋" w:eastAsia="仿宋" w:hAnsi="仿宋" w:cs="仿宋" w:hint="eastAsia"/>
            <w:lang w:eastAsia="zh-CN"/>
          </w:rPr>
          <w:t>(二)、公司简介</w:t>
        </w:r>
        <w:r>
          <w:tab/>
        </w:r>
        <w:r>
          <w:fldChar w:fldCharType="begin"/>
        </w:r>
        <w:r>
          <w:instrText xml:space="preserve"> PAGEREF _Toc29422 \h </w:instrText>
        </w:r>
        <w:r>
          <w:fldChar w:fldCharType="separate"/>
        </w:r>
        <w:r>
          <w:t>4</w:t>
        </w:r>
        <w:r>
          <w:fldChar w:fldCharType="end"/>
        </w:r>
      </w:hyperlink>
    </w:p>
    <w:p>
      <w:pPr>
        <w:pStyle w:val="TOC2"/>
        <w:tabs>
          <w:tab w:val="right" w:leader="dot" w:pos="8306"/>
        </w:tabs>
      </w:pPr>
      <w:hyperlink w:anchor="_Toc27584" w:history="1">
        <w:r>
          <w:rPr>
            <w:rFonts w:ascii="仿宋" w:eastAsia="仿宋" w:hAnsi="仿宋" w:cs="仿宋" w:hint="eastAsia"/>
            <w:lang w:eastAsia="zh-CN"/>
          </w:rPr>
          <w:t>(三)、核心人员介绍</w:t>
        </w:r>
        <w:r>
          <w:tab/>
        </w:r>
        <w:r>
          <w:fldChar w:fldCharType="begin"/>
        </w:r>
        <w:r>
          <w:instrText xml:space="preserve"> PAGEREF _Toc27584 \h </w:instrText>
        </w:r>
        <w:r>
          <w:fldChar w:fldCharType="separate"/>
        </w:r>
        <w:r>
          <w:t>5</w:t>
        </w:r>
        <w:r>
          <w:fldChar w:fldCharType="end"/>
        </w:r>
      </w:hyperlink>
    </w:p>
    <w:p>
      <w:pPr>
        <w:pStyle w:val="TOC1"/>
        <w:tabs>
          <w:tab w:val="right" w:leader="dot" w:pos="8306"/>
        </w:tabs>
      </w:pPr>
      <w:hyperlink w:anchor="_Toc4395" w:history="1">
        <w:r>
          <w:rPr>
            <w:rFonts w:ascii="仿宋" w:eastAsia="仿宋" w:hAnsi="仿宋" w:cs="仿宋" w:hint="eastAsia"/>
            <w:lang w:eastAsia="zh-CN"/>
          </w:rPr>
          <w:t>二、第七章员工培训与发展</w:t>
        </w:r>
        <w:r>
          <w:tab/>
        </w:r>
        <w:r>
          <w:fldChar w:fldCharType="begin"/>
        </w:r>
        <w:r>
          <w:instrText xml:space="preserve"> PAGEREF _Toc4395 \h </w:instrText>
        </w:r>
        <w:r>
          <w:fldChar w:fldCharType="separate"/>
        </w:r>
        <w:r>
          <w:t>8</w:t>
        </w:r>
        <w:r>
          <w:fldChar w:fldCharType="end"/>
        </w:r>
      </w:hyperlink>
    </w:p>
    <w:p>
      <w:pPr>
        <w:pStyle w:val="TOC2"/>
        <w:tabs>
          <w:tab w:val="right" w:leader="dot" w:pos="8306"/>
        </w:tabs>
      </w:pPr>
      <w:hyperlink w:anchor="_Toc20339" w:history="1">
        <w:r>
          <w:rPr>
            <w:rFonts w:ascii="仿宋" w:eastAsia="仿宋" w:hAnsi="仿宋" w:cs="仿宋" w:hint="eastAsia"/>
            <w:lang w:eastAsia="zh-CN"/>
          </w:rPr>
          <w:t>(一)、培训需求分析</w:t>
        </w:r>
        <w:r>
          <w:tab/>
        </w:r>
        <w:r>
          <w:fldChar w:fldCharType="begin"/>
        </w:r>
        <w:r>
          <w:instrText xml:space="preserve"> PAGEREF _Toc20339 \h </w:instrText>
        </w:r>
        <w:r>
          <w:fldChar w:fldCharType="separate"/>
        </w:r>
        <w:r>
          <w:t>8</w:t>
        </w:r>
        <w:r>
          <w:fldChar w:fldCharType="end"/>
        </w:r>
      </w:hyperlink>
    </w:p>
    <w:p>
      <w:pPr>
        <w:pStyle w:val="TOC2"/>
        <w:tabs>
          <w:tab w:val="right" w:leader="dot" w:pos="8306"/>
        </w:tabs>
      </w:pPr>
      <w:hyperlink w:anchor="_Toc11884" w:history="1">
        <w:r>
          <w:rPr>
            <w:rFonts w:ascii="仿宋" w:eastAsia="仿宋" w:hAnsi="仿宋" w:cs="仿宋" w:hint="eastAsia"/>
            <w:lang w:eastAsia="zh-CN"/>
          </w:rPr>
          <w:t>(二)、培训计划制定</w:t>
        </w:r>
        <w:r>
          <w:tab/>
        </w:r>
        <w:r>
          <w:fldChar w:fldCharType="begin"/>
        </w:r>
        <w:r>
          <w:instrText xml:space="preserve"> PAGEREF _Toc11884 \h </w:instrText>
        </w:r>
        <w:r>
          <w:fldChar w:fldCharType="separate"/>
        </w:r>
        <w:r>
          <w:t>9</w:t>
        </w:r>
        <w:r>
          <w:fldChar w:fldCharType="end"/>
        </w:r>
      </w:hyperlink>
    </w:p>
    <w:p>
      <w:pPr>
        <w:pStyle w:val="TOC2"/>
        <w:tabs>
          <w:tab w:val="right" w:leader="dot" w:pos="8306"/>
        </w:tabs>
      </w:pPr>
      <w:hyperlink w:anchor="_Toc5059" w:history="1">
        <w:r>
          <w:rPr>
            <w:rFonts w:ascii="仿宋" w:eastAsia="仿宋" w:hAnsi="仿宋" w:cs="仿宋" w:hint="eastAsia"/>
            <w:lang w:eastAsia="zh-CN"/>
          </w:rPr>
          <w:t>(三)、培训实施与评估</w:t>
        </w:r>
        <w:r>
          <w:tab/>
        </w:r>
        <w:r>
          <w:fldChar w:fldCharType="begin"/>
        </w:r>
        <w:r>
          <w:instrText xml:space="preserve"> PAGEREF _Toc5059 \h </w:instrText>
        </w:r>
        <w:r>
          <w:fldChar w:fldCharType="separate"/>
        </w:r>
        <w:r>
          <w:t>9</w:t>
        </w:r>
        <w:r>
          <w:fldChar w:fldCharType="end"/>
        </w:r>
      </w:hyperlink>
    </w:p>
    <w:p>
      <w:pPr>
        <w:pStyle w:val="TOC2"/>
        <w:tabs>
          <w:tab w:val="right" w:leader="dot" w:pos="8306"/>
        </w:tabs>
      </w:pPr>
      <w:hyperlink w:anchor="_Toc11759" w:history="1">
        <w:r>
          <w:rPr>
            <w:rFonts w:ascii="仿宋" w:eastAsia="仿宋" w:hAnsi="仿宋" w:cs="仿宋" w:hint="eastAsia"/>
            <w:lang w:eastAsia="zh-CN"/>
          </w:rPr>
          <w:t>(四)、持续学习与专业发展支持</w:t>
        </w:r>
        <w:r>
          <w:tab/>
        </w:r>
        <w:r>
          <w:fldChar w:fldCharType="begin"/>
        </w:r>
        <w:r>
          <w:instrText xml:space="preserve"> PAGEREF _Toc11759 \h </w:instrText>
        </w:r>
        <w:r>
          <w:fldChar w:fldCharType="separate"/>
        </w:r>
        <w:r>
          <w:t>11</w:t>
        </w:r>
        <w:r>
          <w:fldChar w:fldCharType="end"/>
        </w:r>
      </w:hyperlink>
    </w:p>
    <w:p>
      <w:pPr>
        <w:pStyle w:val="TOC1"/>
        <w:tabs>
          <w:tab w:val="right" w:leader="dot" w:pos="8306"/>
        </w:tabs>
      </w:pPr>
      <w:hyperlink w:anchor="_Toc19972" w:history="1">
        <w:r>
          <w:rPr>
            <w:rFonts w:ascii="仿宋" w:eastAsia="仿宋" w:hAnsi="仿宋" w:cs="仿宋" w:hint="eastAsia"/>
            <w:lang w:eastAsia="zh-CN"/>
          </w:rPr>
          <w:t>三、员工沟通技巧培训与人际关系管理</w:t>
        </w:r>
        <w:r>
          <w:tab/>
        </w:r>
        <w:r>
          <w:fldChar w:fldCharType="begin"/>
        </w:r>
        <w:r>
          <w:instrText xml:space="preserve"> PAGEREF _Toc19972 \h </w:instrText>
        </w:r>
        <w:r>
          <w:fldChar w:fldCharType="separate"/>
        </w:r>
        <w:r>
          <w:t>12</w:t>
        </w:r>
        <w:r>
          <w:fldChar w:fldCharType="end"/>
        </w:r>
      </w:hyperlink>
    </w:p>
    <w:p>
      <w:pPr>
        <w:pStyle w:val="TOC2"/>
        <w:tabs>
          <w:tab w:val="right" w:leader="dot" w:pos="8306"/>
        </w:tabs>
      </w:pPr>
      <w:hyperlink w:anchor="_Toc31332" w:history="1">
        <w:r>
          <w:rPr>
            <w:rFonts w:ascii="仿宋" w:eastAsia="仿宋" w:hAnsi="仿宋" w:cs="仿宋" w:hint="eastAsia"/>
            <w:lang w:eastAsia="zh-CN"/>
          </w:rPr>
          <w:t>(一)、沟通技巧的重要性及培训计划</w:t>
        </w:r>
        <w:r>
          <w:tab/>
        </w:r>
        <w:r>
          <w:fldChar w:fldCharType="begin"/>
        </w:r>
        <w:r>
          <w:instrText xml:space="preserve"> PAGEREF _Toc31332 \h </w:instrText>
        </w:r>
        <w:r>
          <w:fldChar w:fldCharType="separate"/>
        </w:r>
        <w:r>
          <w:t>12</w:t>
        </w:r>
        <w:r>
          <w:fldChar w:fldCharType="end"/>
        </w:r>
      </w:hyperlink>
    </w:p>
    <w:p>
      <w:pPr>
        <w:pStyle w:val="TOC2"/>
        <w:tabs>
          <w:tab w:val="right" w:leader="dot" w:pos="8306"/>
        </w:tabs>
      </w:pPr>
      <w:hyperlink w:anchor="_Toc1564" w:history="1">
        <w:r>
          <w:rPr>
            <w:rFonts w:ascii="仿宋" w:eastAsia="仿宋" w:hAnsi="仿宋" w:cs="仿宋" w:hint="eastAsia"/>
            <w:lang w:eastAsia="zh-CN"/>
          </w:rPr>
          <w:t>(二)、人际关系管理的原则与方法</w:t>
        </w:r>
        <w:r>
          <w:tab/>
        </w:r>
        <w:r>
          <w:fldChar w:fldCharType="begin"/>
        </w:r>
        <w:r>
          <w:instrText xml:space="preserve"> PAGEREF _Toc1564 \h </w:instrText>
        </w:r>
        <w:r>
          <w:fldChar w:fldCharType="separate"/>
        </w:r>
        <w:r>
          <w:t>13</w:t>
        </w:r>
        <w:r>
          <w:fldChar w:fldCharType="end"/>
        </w:r>
      </w:hyperlink>
    </w:p>
    <w:p>
      <w:pPr>
        <w:pStyle w:val="TOC2"/>
        <w:tabs>
          <w:tab w:val="right" w:leader="dot" w:pos="8306"/>
        </w:tabs>
      </w:pPr>
      <w:hyperlink w:anchor="_Toc19553" w:history="1">
        <w:r>
          <w:rPr>
            <w:rFonts w:ascii="仿宋" w:eastAsia="仿宋" w:hAnsi="仿宋" w:cs="仿宋" w:hint="eastAsia"/>
            <w:lang w:eastAsia="zh-CN"/>
          </w:rPr>
          <w:t>(三)、良好人际关系的建立与维护</w:t>
        </w:r>
        <w:r>
          <w:tab/>
        </w:r>
        <w:r>
          <w:fldChar w:fldCharType="begin"/>
        </w:r>
        <w:r>
          <w:instrText xml:space="preserve"> PAGEREF _Toc19553 \h </w:instrText>
        </w:r>
        <w:r>
          <w:fldChar w:fldCharType="separate"/>
        </w:r>
        <w:r>
          <w:t>14</w:t>
        </w:r>
        <w:r>
          <w:fldChar w:fldCharType="end"/>
        </w:r>
      </w:hyperlink>
    </w:p>
    <w:p>
      <w:pPr>
        <w:pStyle w:val="TOC1"/>
        <w:tabs>
          <w:tab w:val="right" w:leader="dot" w:pos="8306"/>
        </w:tabs>
      </w:pPr>
      <w:hyperlink w:anchor="_Toc10617" w:history="1">
        <w:r>
          <w:rPr>
            <w:rFonts w:ascii="仿宋" w:eastAsia="仿宋" w:hAnsi="仿宋" w:cs="仿宋" w:hint="eastAsia"/>
            <w:lang w:eastAsia="zh-CN"/>
          </w:rPr>
          <w:t>四、薪酬制度管理</w:t>
        </w:r>
        <w:r>
          <w:tab/>
        </w:r>
        <w:r>
          <w:fldChar w:fldCharType="begin"/>
        </w:r>
        <w:r>
          <w:instrText xml:space="preserve"> PAGEREF _Toc10617 \h </w:instrText>
        </w:r>
        <w:r>
          <w:fldChar w:fldCharType="separate"/>
        </w:r>
        <w:r>
          <w:t>14</w:t>
        </w:r>
        <w:r>
          <w:fldChar w:fldCharType="end"/>
        </w:r>
      </w:hyperlink>
    </w:p>
    <w:p>
      <w:pPr>
        <w:pStyle w:val="TOC2"/>
        <w:tabs>
          <w:tab w:val="right" w:leader="dot" w:pos="8306"/>
        </w:tabs>
      </w:pPr>
      <w:hyperlink w:anchor="_Toc32232" w:history="1">
        <w:r>
          <w:rPr>
            <w:rFonts w:ascii="仿宋" w:eastAsia="仿宋" w:hAnsi="仿宋" w:cs="仿宋" w:hint="eastAsia"/>
            <w:lang w:eastAsia="zh-CN"/>
          </w:rPr>
          <w:t>(一)、薪酬管理制度</w:t>
        </w:r>
        <w:r>
          <w:tab/>
        </w:r>
        <w:r>
          <w:fldChar w:fldCharType="begin"/>
        </w:r>
        <w:r>
          <w:instrText xml:space="preserve"> PAGEREF _Toc32232 \h </w:instrText>
        </w:r>
        <w:r>
          <w:fldChar w:fldCharType="separate"/>
        </w:r>
        <w:r>
          <w:t>14</w:t>
        </w:r>
        <w:r>
          <w:fldChar w:fldCharType="end"/>
        </w:r>
      </w:hyperlink>
    </w:p>
    <w:p>
      <w:pPr>
        <w:pStyle w:val="TOC2"/>
        <w:tabs>
          <w:tab w:val="right" w:leader="dot" w:pos="8306"/>
        </w:tabs>
      </w:pPr>
      <w:hyperlink w:anchor="_Toc2853" w:history="1">
        <w:r>
          <w:rPr>
            <w:rFonts w:ascii="仿宋" w:eastAsia="仿宋" w:hAnsi="仿宋" w:cs="仿宋" w:hint="eastAsia"/>
            <w:lang w:eastAsia="zh-CN"/>
          </w:rPr>
          <w:t>(二)、奖金制度的制定</w:t>
        </w:r>
        <w:r>
          <w:tab/>
        </w:r>
        <w:r>
          <w:fldChar w:fldCharType="begin"/>
        </w:r>
        <w:r>
          <w:instrText xml:space="preserve"> PAGEREF _Toc2853 \h </w:instrText>
        </w:r>
        <w:r>
          <w:fldChar w:fldCharType="separate"/>
        </w:r>
        <w:r>
          <w:t>18</w:t>
        </w:r>
        <w:r>
          <w:fldChar w:fldCharType="end"/>
        </w:r>
      </w:hyperlink>
    </w:p>
    <w:p>
      <w:pPr>
        <w:pStyle w:val="TOC2"/>
        <w:tabs>
          <w:tab w:val="right" w:leader="dot" w:pos="8306"/>
        </w:tabs>
      </w:pPr>
      <w:hyperlink w:anchor="_Toc6851" w:history="1">
        <w:r>
          <w:rPr>
            <w:rFonts w:ascii="仿宋" w:eastAsia="仿宋" w:hAnsi="仿宋" w:cs="仿宋" w:hint="eastAsia"/>
            <w:lang w:eastAsia="zh-CN"/>
          </w:rPr>
          <w:t>(三)、岗位薪酬体系设计</w:t>
        </w:r>
        <w:r>
          <w:tab/>
        </w:r>
        <w:r>
          <w:fldChar w:fldCharType="begin"/>
        </w:r>
        <w:r>
          <w:instrText xml:space="preserve"> PAGEREF _Toc6851 \h </w:instrText>
        </w:r>
        <w:r>
          <w:fldChar w:fldCharType="separate"/>
        </w:r>
        <w:r>
          <w:t>21</w:t>
        </w:r>
        <w:r>
          <w:fldChar w:fldCharType="end"/>
        </w:r>
      </w:hyperlink>
    </w:p>
    <w:p>
      <w:pPr>
        <w:pStyle w:val="TOC2"/>
        <w:tabs>
          <w:tab w:val="right" w:leader="dot" w:pos="8306"/>
        </w:tabs>
      </w:pPr>
      <w:hyperlink w:anchor="_Toc281" w:history="1">
        <w:r>
          <w:rPr>
            <w:rFonts w:ascii="仿宋" w:eastAsia="仿宋" w:hAnsi="仿宋" w:cs="仿宋" w:hint="eastAsia"/>
            <w:lang w:eastAsia="zh-CN"/>
          </w:rPr>
          <w:t>(四)、绩效薪酬体系设计</w:t>
        </w:r>
        <w:r>
          <w:tab/>
        </w:r>
        <w:r>
          <w:fldChar w:fldCharType="begin"/>
        </w:r>
        <w:r>
          <w:instrText xml:space="preserve"> PAGEREF _Toc281 \h </w:instrText>
        </w:r>
        <w:r>
          <w:fldChar w:fldCharType="separate"/>
        </w:r>
        <w:r>
          <w:t>22</w:t>
        </w:r>
        <w:r>
          <w:fldChar w:fldCharType="end"/>
        </w:r>
      </w:hyperlink>
    </w:p>
    <w:p>
      <w:pPr>
        <w:pStyle w:val="TOC1"/>
        <w:tabs>
          <w:tab w:val="right" w:leader="dot" w:pos="8306"/>
        </w:tabs>
      </w:pPr>
      <w:hyperlink w:anchor="_Toc7414" w:history="1">
        <w:r>
          <w:rPr>
            <w:rFonts w:ascii="仿宋" w:eastAsia="仿宋" w:hAnsi="仿宋" w:cs="仿宋" w:hint="eastAsia"/>
            <w:lang w:eastAsia="zh-CN"/>
          </w:rPr>
          <w:t>五、员工压力管理及应对措施</w:t>
        </w:r>
        <w:r>
          <w:tab/>
        </w:r>
        <w:r>
          <w:fldChar w:fldCharType="begin"/>
        </w:r>
        <w:r>
          <w:instrText xml:space="preserve"> PAGEREF _Toc7414 \h </w:instrText>
        </w:r>
        <w:r>
          <w:fldChar w:fldCharType="separate"/>
        </w:r>
        <w:r>
          <w:t>24</w:t>
        </w:r>
        <w:r>
          <w:fldChar w:fldCharType="end"/>
        </w:r>
      </w:hyperlink>
    </w:p>
    <w:p>
      <w:pPr>
        <w:pStyle w:val="TOC2"/>
        <w:tabs>
          <w:tab w:val="right" w:leader="dot" w:pos="8306"/>
        </w:tabs>
      </w:pPr>
      <w:hyperlink w:anchor="_Toc29046" w:history="1">
        <w:r>
          <w:rPr>
            <w:rFonts w:ascii="仿宋" w:eastAsia="仿宋" w:hAnsi="仿宋" w:cs="仿宋" w:hint="eastAsia"/>
            <w:lang w:eastAsia="zh-CN"/>
          </w:rPr>
          <w:t>(一)、压力对员工的影响及管理原则</w:t>
        </w:r>
        <w:r>
          <w:tab/>
        </w:r>
        <w:r>
          <w:fldChar w:fldCharType="begin"/>
        </w:r>
        <w:r>
          <w:instrText xml:space="preserve"> PAGEREF _Toc29046 \h </w:instrText>
        </w:r>
        <w:r>
          <w:fldChar w:fldCharType="separate"/>
        </w:r>
        <w:r>
          <w:t>24</w:t>
        </w:r>
        <w:r>
          <w:fldChar w:fldCharType="end"/>
        </w:r>
      </w:hyperlink>
    </w:p>
    <w:p>
      <w:pPr>
        <w:pStyle w:val="TOC2"/>
        <w:tabs>
          <w:tab w:val="right" w:leader="dot" w:pos="8306"/>
        </w:tabs>
      </w:pPr>
      <w:hyperlink w:anchor="_Toc32159" w:history="1">
        <w:r>
          <w:rPr>
            <w:rFonts w:ascii="仿宋" w:eastAsia="仿宋" w:hAnsi="仿宋" w:cs="仿宋" w:hint="eastAsia"/>
            <w:lang w:eastAsia="zh-CN"/>
          </w:rPr>
          <w:t>(二)、压力应对策略及其实施方案</w:t>
        </w:r>
        <w:r>
          <w:tab/>
        </w:r>
        <w:r>
          <w:fldChar w:fldCharType="begin"/>
        </w:r>
        <w:r>
          <w:instrText xml:space="preserve"> PAGEREF _Toc32159 \h </w:instrText>
        </w:r>
        <w:r>
          <w:fldChar w:fldCharType="separate"/>
        </w:r>
        <w:r>
          <w:t>25</w:t>
        </w:r>
        <w:r>
          <w:fldChar w:fldCharType="end"/>
        </w:r>
      </w:hyperlink>
    </w:p>
    <w:p>
      <w:pPr>
        <w:pStyle w:val="TOC2"/>
        <w:tabs>
          <w:tab w:val="right" w:leader="dot" w:pos="8306"/>
        </w:tabs>
      </w:pPr>
      <w:hyperlink w:anchor="_Toc30297" w:history="1">
        <w:r>
          <w:rPr>
            <w:rFonts w:ascii="仿宋" w:eastAsia="仿宋" w:hAnsi="仿宋" w:cs="仿宋" w:hint="eastAsia"/>
            <w:lang w:eastAsia="zh-CN"/>
          </w:rPr>
          <w:t>(三)、压力管理效果的评估及持续改进</w:t>
        </w:r>
        <w:r>
          <w:tab/>
        </w:r>
        <w:r>
          <w:fldChar w:fldCharType="begin"/>
        </w:r>
        <w:r>
          <w:instrText xml:space="preserve"> PAGEREF _Toc30297 \h </w:instrText>
        </w:r>
        <w:r>
          <w:fldChar w:fldCharType="separate"/>
        </w:r>
        <w:r>
          <w:t>26</w:t>
        </w:r>
        <w:r>
          <w:fldChar w:fldCharType="end"/>
        </w:r>
      </w:hyperlink>
    </w:p>
    <w:p>
      <w:pPr>
        <w:pStyle w:val="TOC1"/>
        <w:tabs>
          <w:tab w:val="right" w:leader="dot" w:pos="8306"/>
        </w:tabs>
      </w:pPr>
      <w:hyperlink w:anchor="_Toc17914" w:history="1">
        <w:r>
          <w:rPr>
            <w:rFonts w:ascii="仿宋" w:eastAsia="仿宋" w:hAnsi="仿宋" w:cs="仿宋" w:hint="eastAsia"/>
            <w:lang w:eastAsia="zh-CN"/>
          </w:rPr>
          <w:t>六、第三十二章未来发展愿景</w:t>
        </w:r>
        <w:r>
          <w:tab/>
        </w:r>
        <w:r>
          <w:fldChar w:fldCharType="begin"/>
        </w:r>
        <w:r>
          <w:instrText xml:space="preserve"> PAGEREF _Toc17914 \h </w:instrText>
        </w:r>
        <w:r>
          <w:fldChar w:fldCharType="separate"/>
        </w:r>
        <w:r>
          <w:t>27</w:t>
        </w:r>
        <w:r>
          <w:fldChar w:fldCharType="end"/>
        </w:r>
      </w:hyperlink>
    </w:p>
    <w:p>
      <w:pPr>
        <w:pStyle w:val="TOC2"/>
        <w:tabs>
          <w:tab w:val="right" w:leader="dot" w:pos="8306"/>
        </w:tabs>
      </w:pPr>
      <w:hyperlink w:anchor="_Toc13657" w:history="1">
        <w:r>
          <w:rPr>
            <w:rFonts w:ascii="仿宋" w:eastAsia="仿宋" w:hAnsi="仿宋" w:cs="仿宋" w:hint="eastAsia"/>
            <w:lang w:eastAsia="zh-CN"/>
          </w:rPr>
          <w:t>(一)、员工职业生涯管理的未来趋势</w:t>
        </w:r>
        <w:r>
          <w:tab/>
        </w:r>
        <w:r>
          <w:fldChar w:fldCharType="begin"/>
        </w:r>
        <w:r>
          <w:instrText xml:space="preserve"> PAGEREF _Toc13657 \h </w:instrText>
        </w:r>
        <w:r>
          <w:fldChar w:fldCharType="separate"/>
        </w:r>
        <w:r>
          <w:t>27</w:t>
        </w:r>
        <w:r>
          <w:fldChar w:fldCharType="end"/>
        </w:r>
      </w:hyperlink>
    </w:p>
    <w:p>
      <w:pPr>
        <w:pStyle w:val="TOC2"/>
        <w:tabs>
          <w:tab w:val="right" w:leader="dot" w:pos="8306"/>
        </w:tabs>
      </w:pPr>
      <w:hyperlink w:anchor="_Toc26982" w:history="1">
        <w:r>
          <w:rPr>
            <w:rFonts w:ascii="仿宋" w:eastAsia="仿宋" w:hAnsi="仿宋" w:cs="仿宋" w:hint="eastAsia"/>
            <w:lang w:eastAsia="zh-CN"/>
          </w:rPr>
          <w:t>(二)、公司在员工发展中的未来愿景</w:t>
        </w:r>
        <w:r>
          <w:tab/>
        </w:r>
        <w:r>
          <w:fldChar w:fldCharType="begin"/>
        </w:r>
        <w:r>
          <w:instrText xml:space="preserve"> PAGEREF _Toc26982 \h </w:instrText>
        </w:r>
        <w:r>
          <w:fldChar w:fldCharType="separate"/>
        </w:r>
        <w:r>
          <w:t>27</w:t>
        </w:r>
        <w:r>
          <w:fldChar w:fldCharType="end"/>
        </w:r>
      </w:hyperlink>
    </w:p>
    <w:p>
      <w:pPr>
        <w:pStyle w:val="TOC1"/>
        <w:tabs>
          <w:tab w:val="right" w:leader="dot" w:pos="8306"/>
        </w:tabs>
      </w:pPr>
      <w:hyperlink w:anchor="_Toc12277" w:history="1">
        <w:r>
          <w:rPr>
            <w:rFonts w:ascii="仿宋" w:eastAsia="仿宋" w:hAnsi="仿宋" w:cs="仿宋" w:hint="eastAsia"/>
            <w:lang w:eastAsia="zh-CN"/>
          </w:rPr>
          <w:t>七、第十二章职业伦理与社会责任</w:t>
        </w:r>
        <w:r>
          <w:tab/>
        </w:r>
        <w:r>
          <w:fldChar w:fldCharType="begin"/>
        </w:r>
        <w:r>
          <w:instrText xml:space="preserve"> PAGEREF _Toc12277 \h </w:instrText>
        </w:r>
        <w:r>
          <w:fldChar w:fldCharType="separate"/>
        </w:r>
        <w:r>
          <w:t>28</w:t>
        </w:r>
        <w:r>
          <w:fldChar w:fldCharType="end"/>
        </w:r>
      </w:hyperlink>
    </w:p>
    <w:p>
      <w:pPr>
        <w:pStyle w:val="TOC2"/>
        <w:tabs>
          <w:tab w:val="right" w:leader="dot" w:pos="8306"/>
        </w:tabs>
      </w:pPr>
      <w:hyperlink w:anchor="_Toc14485" w:history="1">
        <w:r>
          <w:rPr>
            <w:rFonts w:ascii="仿宋" w:eastAsia="仿宋" w:hAnsi="仿宋" w:cs="仿宋" w:hint="eastAsia"/>
            <w:lang w:eastAsia="zh-CN"/>
          </w:rPr>
          <w:t>(一)、职业道德规范</w:t>
        </w:r>
        <w:r>
          <w:tab/>
        </w:r>
        <w:r>
          <w:fldChar w:fldCharType="begin"/>
        </w:r>
        <w:r>
          <w:instrText xml:space="preserve"> PAGEREF _Toc14485 \h </w:instrText>
        </w:r>
        <w:r>
          <w:fldChar w:fldCharType="separate"/>
        </w:r>
        <w:r>
          <w:t>28</w:t>
        </w:r>
        <w:r>
          <w:fldChar w:fldCharType="end"/>
        </w:r>
      </w:hyperlink>
    </w:p>
    <w:p>
      <w:pPr>
        <w:pStyle w:val="TOC2"/>
        <w:tabs>
          <w:tab w:val="right" w:leader="dot" w:pos="8306"/>
        </w:tabs>
      </w:pPr>
      <w:hyperlink w:anchor="_Toc15486" w:history="1">
        <w:r>
          <w:rPr>
            <w:rFonts w:ascii="仿宋" w:eastAsia="仿宋" w:hAnsi="仿宋" w:cs="仿宋" w:hint="eastAsia"/>
            <w:lang w:eastAsia="zh-CN"/>
          </w:rPr>
          <w:t>(二)、社会责任履行</w:t>
        </w:r>
        <w:r>
          <w:tab/>
        </w:r>
        <w:r>
          <w:fldChar w:fldCharType="begin"/>
        </w:r>
        <w:r>
          <w:instrText xml:space="preserve"> PAGEREF _Toc15486 \h </w:instrText>
        </w:r>
        <w:r>
          <w:fldChar w:fldCharType="separate"/>
        </w:r>
        <w:r>
          <w:t>29</w:t>
        </w:r>
        <w:r>
          <w:fldChar w:fldCharType="end"/>
        </w:r>
      </w:hyperlink>
    </w:p>
    <w:p>
      <w:pPr>
        <w:pStyle w:val="TOC1"/>
        <w:tabs>
          <w:tab w:val="right" w:leader="dot" w:pos="8306"/>
        </w:tabs>
      </w:pPr>
      <w:hyperlink w:anchor="_Toc32599" w:history="1">
        <w:r>
          <w:rPr>
            <w:rFonts w:ascii="仿宋" w:eastAsia="仿宋" w:hAnsi="仿宋" w:cs="仿宋" w:hint="eastAsia"/>
            <w:lang w:eastAsia="zh-CN"/>
          </w:rPr>
          <w:t>八、员工社会责任履行及参与公益活动</w:t>
        </w:r>
        <w:r>
          <w:tab/>
        </w:r>
        <w:r>
          <w:fldChar w:fldCharType="begin"/>
        </w:r>
        <w:r>
          <w:instrText xml:space="preserve"> PAGEREF _Toc32599 \h </w:instrText>
        </w:r>
        <w:r>
          <w:fldChar w:fldCharType="separate"/>
        </w:r>
        <w:r>
          <w:t>30</w:t>
        </w:r>
        <w:r>
          <w:fldChar w:fldCharType="end"/>
        </w:r>
      </w:hyperlink>
    </w:p>
    <w:p>
      <w:pPr>
        <w:pStyle w:val="TOC2"/>
        <w:tabs>
          <w:tab w:val="right" w:leader="dot" w:pos="8306"/>
        </w:tabs>
      </w:pPr>
      <w:hyperlink w:anchor="_Toc4927" w:history="1">
        <w:r>
          <w:rPr>
            <w:rFonts w:ascii="仿宋" w:eastAsia="仿宋" w:hAnsi="仿宋" w:cs="仿宋" w:hint="eastAsia"/>
            <w:lang w:eastAsia="zh-CN"/>
          </w:rPr>
          <w:t>(一)、员工社会责任的内涵及履行方式</w:t>
        </w:r>
        <w:r>
          <w:tab/>
        </w:r>
        <w:r>
          <w:fldChar w:fldCharType="begin"/>
        </w:r>
        <w:r>
          <w:instrText xml:space="preserve"> PAGEREF _Toc4927 \h </w:instrText>
        </w:r>
        <w:r>
          <w:fldChar w:fldCharType="separate"/>
        </w:r>
        <w:r>
          <w:t>30</w:t>
        </w:r>
        <w:r>
          <w:fldChar w:fldCharType="end"/>
        </w:r>
      </w:hyperlink>
    </w:p>
    <w:p>
      <w:pPr>
        <w:pStyle w:val="TOC2"/>
        <w:tabs>
          <w:tab w:val="right" w:leader="dot" w:pos="8306"/>
        </w:tabs>
      </w:pPr>
      <w:hyperlink w:anchor="_Toc10653" w:history="1">
        <w:r>
          <w:rPr>
            <w:rFonts w:ascii="仿宋" w:eastAsia="仿宋" w:hAnsi="仿宋" w:cs="仿宋" w:hint="eastAsia"/>
            <w:lang w:eastAsia="zh-CN"/>
          </w:rPr>
          <w:t>(二)、参与公益活动的意义及实施策略</w:t>
        </w:r>
        <w:r>
          <w:tab/>
        </w:r>
        <w:r>
          <w:fldChar w:fldCharType="begin"/>
        </w:r>
        <w:r>
          <w:instrText xml:space="preserve"> PAGEREF _Toc10653 \h </w:instrText>
        </w:r>
        <w:r>
          <w:fldChar w:fldCharType="separate"/>
        </w:r>
        <w:r>
          <w:t>30</w:t>
        </w:r>
        <w:r>
          <w:fldChar w:fldCharType="end"/>
        </w:r>
      </w:hyperlink>
    </w:p>
    <w:p>
      <w:pPr>
        <w:pStyle w:val="TOC2"/>
        <w:tabs>
          <w:tab w:val="right" w:leader="dot" w:pos="8306"/>
        </w:tabs>
      </w:pPr>
      <w:hyperlink w:anchor="_Toc31216" w:history="1">
        <w:r>
          <w:rPr>
            <w:rFonts w:ascii="仿宋" w:eastAsia="仿宋" w:hAnsi="仿宋" w:cs="仿宋" w:hint="eastAsia"/>
            <w:lang w:eastAsia="zh-CN"/>
          </w:rPr>
          <w:t>(三)、社会责任履行及公益活动参与的持续推进</w:t>
        </w:r>
        <w:r>
          <w:tab/>
        </w:r>
        <w:r>
          <w:fldChar w:fldCharType="begin"/>
        </w:r>
        <w:r>
          <w:instrText xml:space="preserve"> PAGEREF _Toc31216 \h </w:instrText>
        </w:r>
        <w:r>
          <w:fldChar w:fldCharType="separate"/>
        </w:r>
        <w:r>
          <w:t>31</w:t>
        </w:r>
        <w:r>
          <w:fldChar w:fldCharType="end"/>
        </w:r>
      </w:hyperlink>
    </w:p>
    <w:p>
      <w:pPr>
        <w:pStyle w:val="TOC1"/>
        <w:tabs>
          <w:tab w:val="right" w:leader="dot" w:pos="8306"/>
        </w:tabs>
      </w:pPr>
      <w:hyperlink w:anchor="_Toc29090" w:history="1">
        <w:r>
          <w:rPr>
            <w:rFonts w:ascii="仿宋" w:eastAsia="仿宋" w:hAnsi="仿宋" w:cs="仿宋" w:hint="eastAsia"/>
            <w:lang w:eastAsia="zh-CN"/>
          </w:rPr>
          <w:t>九、第二十八章公司与员工法律关系</w:t>
        </w:r>
        <w:r>
          <w:tab/>
        </w:r>
        <w:r>
          <w:fldChar w:fldCharType="begin"/>
        </w:r>
        <w:r>
          <w:instrText xml:space="preserve"> PAGEREF _Toc29090 \h </w:instrText>
        </w:r>
        <w:r>
          <w:fldChar w:fldCharType="separate"/>
        </w:r>
        <w:r>
          <w:t>31</w:t>
        </w:r>
        <w:r>
          <w:fldChar w:fldCharType="end"/>
        </w:r>
      </w:hyperlink>
    </w:p>
    <w:p>
      <w:pPr>
        <w:pStyle w:val="TOC2"/>
        <w:tabs>
          <w:tab w:val="right" w:leader="dot" w:pos="8306"/>
        </w:tabs>
      </w:pPr>
      <w:hyperlink w:anchor="_Toc10167" w:history="1">
        <w:r>
          <w:rPr>
            <w:rFonts w:ascii="仿宋" w:eastAsia="仿宋" w:hAnsi="仿宋" w:cs="仿宋" w:hint="eastAsia"/>
            <w:lang w:eastAsia="zh-CN"/>
          </w:rPr>
          <w:t>(一)、劳动合同管理</w:t>
        </w:r>
        <w:r>
          <w:tab/>
        </w:r>
        <w:r>
          <w:fldChar w:fldCharType="begin"/>
        </w:r>
        <w:r>
          <w:instrText xml:space="preserve"> PAGEREF _Toc10167 \h </w:instrText>
        </w:r>
        <w:r>
          <w:fldChar w:fldCharType="separate"/>
        </w:r>
        <w:r>
          <w:t>31</w:t>
        </w:r>
        <w:r>
          <w:fldChar w:fldCharType="end"/>
        </w:r>
      </w:hyperlink>
    </w:p>
    <w:p>
      <w:pPr>
        <w:pStyle w:val="TOC2"/>
        <w:tabs>
          <w:tab w:val="right" w:leader="dot" w:pos="8306"/>
        </w:tabs>
      </w:pPr>
      <w:hyperlink w:anchor="_Toc26725" w:history="1">
        <w:r>
          <w:rPr>
            <w:rFonts w:ascii="仿宋" w:eastAsia="仿宋" w:hAnsi="仿宋" w:cs="仿宋" w:hint="eastAsia"/>
            <w:lang w:eastAsia="zh-CN"/>
          </w:rPr>
          <w:t>(二)、法定假期与劳动保障</w:t>
        </w:r>
        <w:r>
          <w:tab/>
        </w:r>
        <w:r>
          <w:fldChar w:fldCharType="begin"/>
        </w:r>
        <w:r>
          <w:instrText xml:space="preserve"> PAGEREF _Toc26725 \h </w:instrText>
        </w:r>
        <w:r>
          <w:fldChar w:fldCharType="separate"/>
        </w:r>
        <w:r>
          <w:t>32</w:t>
        </w:r>
        <w:r>
          <w:fldChar w:fldCharType="end"/>
        </w:r>
      </w:hyperlink>
    </w:p>
    <w:p>
      <w:pPr>
        <w:pStyle w:val="TOC2"/>
        <w:tabs>
          <w:tab w:val="right" w:leader="dot" w:pos="8306"/>
        </w:tabs>
      </w:pPr>
      <w:hyperlink w:anchor="_Toc3656" w:history="1">
        <w:r>
          <w:rPr>
            <w:rFonts w:ascii="仿宋" w:eastAsia="仿宋" w:hAnsi="仿宋" w:cs="仿宋" w:hint="eastAsia"/>
            <w:lang w:eastAsia="zh-CN"/>
          </w:rPr>
          <w:t>(三)、合规经营与风险防范</w:t>
        </w:r>
        <w:r>
          <w:tab/>
        </w:r>
        <w:r>
          <w:fldChar w:fldCharType="begin"/>
        </w:r>
        <w:r>
          <w:instrText xml:space="preserve"> PAGEREF _Toc3656 \h </w:instrText>
        </w:r>
        <w:r>
          <w:fldChar w:fldCharType="separate"/>
        </w:r>
        <w:r>
          <w:t>33</w:t>
        </w:r>
        <w:r>
          <w:fldChar w:fldCharType="end"/>
        </w:r>
      </w:hyperlink>
    </w:p>
    <w:p>
      <w:pPr>
        <w:pStyle w:val="TOC1"/>
        <w:tabs>
          <w:tab w:val="right" w:leader="dot" w:pos="8306"/>
        </w:tabs>
      </w:pPr>
      <w:hyperlink w:anchor="_Toc29390" w:history="1">
        <w:r>
          <w:rPr>
            <w:rFonts w:ascii="仿宋" w:eastAsia="仿宋" w:hAnsi="仿宋" w:cs="仿宋" w:hint="eastAsia"/>
            <w:lang w:eastAsia="zh-CN"/>
          </w:rPr>
          <w:t>十、第十四章员工健康与安全管理</w:t>
        </w:r>
        <w:r>
          <w:tab/>
        </w:r>
        <w:r>
          <w:fldChar w:fldCharType="begin"/>
        </w:r>
        <w:r>
          <w:instrText xml:space="preserve"> PAGEREF _Toc29390 \h </w:instrText>
        </w:r>
        <w:r>
          <w:fldChar w:fldCharType="separate"/>
        </w:r>
        <w:r>
          <w:t>34</w:t>
        </w:r>
        <w:r>
          <w:fldChar w:fldCharType="end"/>
        </w:r>
      </w:hyperlink>
    </w:p>
    <w:p>
      <w:pPr>
        <w:pStyle w:val="TOC2"/>
        <w:tabs>
          <w:tab w:val="right" w:leader="dot" w:pos="8306"/>
        </w:tabs>
      </w:pPr>
      <w:hyperlink w:anchor="_Toc22749" w:history="1">
        <w:r>
          <w:rPr>
            <w:rFonts w:ascii="仿宋" w:eastAsia="仿宋" w:hAnsi="仿宋" w:cs="仿宋" w:hint="eastAsia"/>
            <w:lang w:eastAsia="zh-CN"/>
          </w:rPr>
          <w:t>(一)、健康保障计划</w:t>
        </w:r>
        <w:r>
          <w:tab/>
        </w:r>
        <w:r>
          <w:fldChar w:fldCharType="begin"/>
        </w:r>
        <w:r>
          <w:instrText xml:space="preserve"> PAGEREF _Toc22749 \h </w:instrText>
        </w:r>
        <w:r>
          <w:fldChar w:fldCharType="separate"/>
        </w:r>
        <w:r>
          <w:t>34</w:t>
        </w:r>
        <w:r>
          <w:fldChar w:fldCharType="end"/>
        </w:r>
      </w:hyperlink>
    </w:p>
    <w:p>
      <w:pPr>
        <w:pStyle w:val="TOC2"/>
        <w:tabs>
          <w:tab w:val="right" w:leader="dot" w:pos="8306"/>
        </w:tabs>
      </w:pPr>
      <w:hyperlink w:anchor="_Toc26942" w:history="1">
        <w:r>
          <w:rPr>
            <w:rFonts w:ascii="仿宋" w:eastAsia="仿宋" w:hAnsi="仿宋" w:cs="仿宋" w:hint="eastAsia"/>
            <w:lang w:eastAsia="zh-CN"/>
          </w:rPr>
          <w:t>(二)、安全管理体系</w:t>
        </w:r>
        <w:r>
          <w:tab/>
        </w:r>
        <w:r>
          <w:fldChar w:fldCharType="begin"/>
        </w:r>
        <w:r>
          <w:instrText xml:space="preserve"> PAGEREF _Toc26942 \h </w:instrText>
        </w:r>
        <w:r>
          <w:fldChar w:fldCharType="separate"/>
        </w:r>
        <w:r>
          <w:t>35</w:t>
        </w:r>
        <w:r>
          <w:fldChar w:fldCharType="end"/>
        </w:r>
      </w:hyperlink>
    </w:p>
    <w:p>
      <w:pPr>
        <w:pStyle w:val="TOC1"/>
        <w:tabs>
          <w:tab w:val="right" w:leader="dot" w:pos="8306"/>
        </w:tabs>
      </w:pPr>
      <w:hyperlink w:anchor="_Toc14369" w:history="1">
        <w:r>
          <w:rPr>
            <w:rFonts w:ascii="仿宋" w:eastAsia="仿宋" w:hAnsi="仿宋" w:cs="仿宋" w:hint="eastAsia"/>
            <w:lang w:eastAsia="zh-CN"/>
          </w:rPr>
          <w:t>十一、员工离职率分析与降低措施</w:t>
        </w:r>
        <w:r>
          <w:tab/>
        </w:r>
        <w:r>
          <w:fldChar w:fldCharType="begin"/>
        </w:r>
        <w:r>
          <w:instrText xml:space="preserve"> PAGEREF _Toc14369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0" w:history="1">
        <w:r>
          <w:rPr>
            <w:rFonts w:ascii="仿宋" w:eastAsia="仿宋" w:hAnsi="仿宋" w:cs="仿宋" w:hint="eastAsia"/>
            <w:lang w:eastAsia="zh-CN"/>
          </w:rPr>
          <w:t>(一)、离职率分析的方法与工具</w:t>
        </w:r>
        <w:r>
          <w:tab/>
        </w:r>
        <w:r>
          <w:fldChar w:fldCharType="begin"/>
        </w:r>
        <w:r>
          <w:instrText xml:space="preserve"> PAGEREF _Toc13400 \h </w:instrText>
        </w:r>
        <w:r>
          <w:fldChar w:fldCharType="separate"/>
        </w:r>
        <w:r>
          <w:t>37</w:t>
        </w:r>
        <w:r>
          <w:fldChar w:fldCharType="end"/>
        </w:r>
      </w:hyperlink>
    </w:p>
    <w:p>
      <w:pPr>
        <w:pStyle w:val="TOC2"/>
        <w:tabs>
          <w:tab w:val="right" w:leader="dot" w:pos="8306"/>
        </w:tabs>
      </w:pPr>
      <w:hyperlink w:anchor="_Toc2627" w:history="1">
        <w:r>
          <w:rPr>
            <w:rFonts w:ascii="仿宋" w:eastAsia="仿宋" w:hAnsi="仿宋" w:cs="仿宋" w:hint="eastAsia"/>
            <w:lang w:eastAsia="zh-CN"/>
          </w:rPr>
          <w:t>(二)、离职原因的调查与对策制定</w:t>
        </w:r>
        <w:r>
          <w:tab/>
        </w:r>
        <w:r>
          <w:fldChar w:fldCharType="begin"/>
        </w:r>
        <w:r>
          <w:instrText xml:space="preserve"> PAGEREF _Toc2627 \h </w:instrText>
        </w:r>
        <w:r>
          <w:fldChar w:fldCharType="separate"/>
        </w:r>
        <w:r>
          <w:t>38</w:t>
        </w:r>
        <w:r>
          <w:fldChar w:fldCharType="end"/>
        </w:r>
      </w:hyperlink>
    </w:p>
    <w:p>
      <w:pPr>
        <w:pStyle w:val="TOC2"/>
        <w:tabs>
          <w:tab w:val="right" w:leader="dot" w:pos="8306"/>
        </w:tabs>
      </w:pPr>
      <w:hyperlink w:anchor="_Toc22845" w:history="1">
        <w:r>
          <w:rPr>
            <w:rFonts w:ascii="仿宋" w:eastAsia="仿宋" w:hAnsi="仿宋" w:cs="仿宋" w:hint="eastAsia"/>
            <w:lang w:eastAsia="zh-CN"/>
          </w:rPr>
          <w:t>(三)、降低离职率的策略与实践</w:t>
        </w:r>
        <w:r>
          <w:tab/>
        </w:r>
        <w:r>
          <w:fldChar w:fldCharType="begin"/>
        </w:r>
        <w:r>
          <w:instrText xml:space="preserve"> PAGEREF _Toc22845 \h </w:instrText>
        </w:r>
        <w:r>
          <w:fldChar w:fldCharType="separate"/>
        </w:r>
        <w:r>
          <w:t>39</w:t>
        </w:r>
        <w:r>
          <w:fldChar w:fldCharType="end"/>
        </w:r>
      </w:hyperlink>
    </w:p>
    <w:p>
      <w:pPr>
        <w:pStyle w:val="TOC1"/>
        <w:tabs>
          <w:tab w:val="right" w:leader="dot" w:pos="8306"/>
        </w:tabs>
      </w:pPr>
      <w:hyperlink w:anchor="_Toc10443" w:history="1">
        <w:r>
          <w:rPr>
            <w:rFonts w:ascii="仿宋" w:eastAsia="仿宋" w:hAnsi="仿宋" w:cs="仿宋" w:hint="eastAsia"/>
            <w:lang w:eastAsia="zh-CN"/>
          </w:rPr>
          <w:t>十二、第四十三章员工参与决策与公司治理</w:t>
        </w:r>
        <w:r>
          <w:tab/>
        </w:r>
        <w:r>
          <w:fldChar w:fldCharType="begin"/>
        </w:r>
        <w:r>
          <w:instrText xml:space="preserve"> PAGEREF _Toc10443 \h </w:instrText>
        </w:r>
        <w:r>
          <w:fldChar w:fldCharType="separate"/>
        </w:r>
        <w:r>
          <w:t>40</w:t>
        </w:r>
        <w:r>
          <w:fldChar w:fldCharType="end"/>
        </w:r>
      </w:hyperlink>
    </w:p>
    <w:p>
      <w:pPr>
        <w:pStyle w:val="TOC2"/>
        <w:tabs>
          <w:tab w:val="right" w:leader="dot" w:pos="8306"/>
        </w:tabs>
      </w:pPr>
      <w:hyperlink w:anchor="_Toc14493" w:history="1">
        <w:r>
          <w:rPr>
            <w:rFonts w:ascii="仿宋" w:eastAsia="仿宋" w:hAnsi="仿宋" w:cs="仿宋" w:hint="eastAsia"/>
            <w:lang w:eastAsia="zh-CN"/>
          </w:rPr>
          <w:t>(一)、员工参与决策机制</w:t>
        </w:r>
        <w:r>
          <w:tab/>
        </w:r>
        <w:r>
          <w:fldChar w:fldCharType="begin"/>
        </w:r>
        <w:r>
          <w:instrText xml:space="preserve"> PAGEREF _Toc14493 \h </w:instrText>
        </w:r>
        <w:r>
          <w:fldChar w:fldCharType="separate"/>
        </w:r>
        <w:r>
          <w:t>40</w:t>
        </w:r>
        <w:r>
          <w:fldChar w:fldCharType="end"/>
        </w:r>
      </w:hyperlink>
    </w:p>
    <w:p>
      <w:pPr>
        <w:pStyle w:val="TOC2"/>
        <w:tabs>
          <w:tab w:val="right" w:leader="dot" w:pos="8306"/>
        </w:tabs>
      </w:pPr>
      <w:hyperlink w:anchor="_Toc12774" w:history="1">
        <w:r>
          <w:rPr>
            <w:rFonts w:ascii="仿宋" w:eastAsia="仿宋" w:hAnsi="仿宋" w:cs="仿宋" w:hint="eastAsia"/>
            <w:lang w:eastAsia="zh-CN"/>
          </w:rPr>
          <w:t>(二)、参与决策的渠道与机会</w:t>
        </w:r>
        <w:r>
          <w:tab/>
        </w:r>
        <w:r>
          <w:fldChar w:fldCharType="begin"/>
        </w:r>
        <w:r>
          <w:instrText xml:space="preserve"> PAGEREF _Toc12774 \h </w:instrText>
        </w:r>
        <w:r>
          <w:fldChar w:fldCharType="separate"/>
        </w:r>
        <w:r>
          <w:t>41</w:t>
        </w:r>
        <w:r>
          <w:fldChar w:fldCharType="end"/>
        </w:r>
      </w:hyperlink>
    </w:p>
    <w:p>
      <w:pPr>
        <w:pStyle w:val="TOC2"/>
        <w:tabs>
          <w:tab w:val="right" w:leader="dot" w:pos="8306"/>
        </w:tabs>
      </w:pPr>
      <w:hyperlink w:anchor="_Toc7999" w:history="1">
        <w:r>
          <w:rPr>
            <w:rFonts w:ascii="仿宋" w:eastAsia="仿宋" w:hAnsi="仿宋" w:cs="仿宋" w:hint="eastAsia"/>
            <w:lang w:eastAsia="zh-CN"/>
          </w:rPr>
          <w:t>(三)、代表员工意见的制度</w:t>
        </w:r>
        <w:r>
          <w:tab/>
        </w:r>
        <w:r>
          <w:fldChar w:fldCharType="begin"/>
        </w:r>
        <w:r>
          <w:instrText xml:space="preserve"> PAGEREF _Toc7999 \h </w:instrText>
        </w:r>
        <w:r>
          <w:fldChar w:fldCharType="separate"/>
        </w:r>
        <w:r>
          <w:t>41</w:t>
        </w:r>
        <w:r>
          <w:fldChar w:fldCharType="end"/>
        </w:r>
      </w:hyperlink>
    </w:p>
    <w:p>
      <w:pPr>
        <w:pStyle w:val="TOC2"/>
        <w:tabs>
          <w:tab w:val="right" w:leader="dot" w:pos="8306"/>
        </w:tabs>
      </w:pPr>
      <w:hyperlink w:anchor="_Toc4420" w:history="1">
        <w:r>
          <w:rPr>
            <w:rFonts w:ascii="仿宋" w:eastAsia="仿宋" w:hAnsi="仿宋" w:cs="仿宋" w:hint="eastAsia"/>
            <w:lang w:eastAsia="zh-CN"/>
          </w:rPr>
          <w:t>(四)、公司治理与透明度</w:t>
        </w:r>
        <w:r>
          <w:tab/>
        </w:r>
        <w:r>
          <w:fldChar w:fldCharType="begin"/>
        </w:r>
        <w:r>
          <w:instrText xml:space="preserve"> PAGEREF _Toc4420 \h </w:instrText>
        </w:r>
        <w:r>
          <w:fldChar w:fldCharType="separate"/>
        </w:r>
        <w:r>
          <w:t>42</w:t>
        </w:r>
        <w:r>
          <w:fldChar w:fldCharType="end"/>
        </w:r>
      </w:hyperlink>
    </w:p>
    <w:p>
      <w:pPr>
        <w:pStyle w:val="TOC2"/>
        <w:tabs>
          <w:tab w:val="right" w:leader="dot" w:pos="8306"/>
        </w:tabs>
      </w:pPr>
      <w:hyperlink w:anchor="_Toc31737" w:history="1">
        <w:r>
          <w:rPr>
            <w:rFonts w:ascii="仿宋" w:eastAsia="仿宋" w:hAnsi="仿宋" w:cs="仿宋" w:hint="eastAsia"/>
            <w:lang w:eastAsia="zh-CN"/>
          </w:rPr>
          <w:t>(五)、公司治理结构的建设</w:t>
        </w:r>
        <w:r>
          <w:tab/>
        </w:r>
        <w:r>
          <w:fldChar w:fldCharType="begin"/>
        </w:r>
        <w:r>
          <w:instrText xml:space="preserve"> PAGEREF _Toc31737 \h </w:instrText>
        </w:r>
        <w:r>
          <w:fldChar w:fldCharType="separate"/>
        </w:r>
        <w:r>
          <w:t>43</w:t>
        </w:r>
        <w:r>
          <w:fldChar w:fldCharType="end"/>
        </w:r>
      </w:hyperlink>
    </w:p>
    <w:p>
      <w:pPr>
        <w:pStyle w:val="TOC2"/>
        <w:tabs>
          <w:tab w:val="right" w:leader="dot" w:pos="8306"/>
        </w:tabs>
      </w:pPr>
      <w:hyperlink w:anchor="_Toc27838" w:history="1">
        <w:r>
          <w:rPr>
            <w:rFonts w:ascii="仿宋" w:eastAsia="仿宋" w:hAnsi="仿宋" w:cs="仿宋" w:hint="eastAsia"/>
            <w:lang w:eastAsia="zh-CN"/>
          </w:rPr>
          <w:t>(六)、公司业绩与财务信息的公开</w:t>
        </w:r>
        <w:r>
          <w:tab/>
        </w:r>
        <w:r>
          <w:fldChar w:fldCharType="begin"/>
        </w:r>
        <w:r>
          <w:instrText xml:space="preserve"> PAGEREF _Toc27838 \h </w:instrText>
        </w:r>
        <w:r>
          <w:fldChar w:fldCharType="separate"/>
        </w:r>
        <w:r>
          <w:t>44</w:t>
        </w:r>
        <w:r>
          <w:fldChar w:fldCharType="end"/>
        </w:r>
      </w:hyperlink>
    </w:p>
    <w:p>
      <w:pPr>
        <w:pStyle w:val="TOC1"/>
        <w:tabs>
          <w:tab w:val="right" w:leader="dot" w:pos="8306"/>
        </w:tabs>
      </w:pPr>
      <w:hyperlink w:anchor="_Toc28203" w:history="1">
        <w:r>
          <w:rPr>
            <w:rFonts w:ascii="仿宋" w:eastAsia="仿宋" w:hAnsi="仿宋" w:cs="仿宋" w:hint="eastAsia"/>
            <w:lang w:eastAsia="zh-CN"/>
          </w:rPr>
          <w:t>十三、第四十七章全球人才流动与交流</w:t>
        </w:r>
        <w:r>
          <w:tab/>
        </w:r>
        <w:r>
          <w:fldChar w:fldCharType="begin"/>
        </w:r>
        <w:r>
          <w:instrText xml:space="preserve"> PAGEREF _Toc28203 \h </w:instrText>
        </w:r>
        <w:r>
          <w:fldChar w:fldCharType="separate"/>
        </w:r>
        <w:r>
          <w:t>45</w:t>
        </w:r>
        <w:r>
          <w:fldChar w:fldCharType="end"/>
        </w:r>
      </w:hyperlink>
    </w:p>
    <w:p>
      <w:pPr>
        <w:pStyle w:val="TOC2"/>
        <w:tabs>
          <w:tab w:val="right" w:leader="dot" w:pos="8306"/>
        </w:tabs>
      </w:pPr>
      <w:hyperlink w:anchor="_Toc31587" w:history="1">
        <w:r>
          <w:rPr>
            <w:rFonts w:ascii="仿宋" w:eastAsia="仿宋" w:hAnsi="仿宋" w:cs="仿宋" w:hint="eastAsia"/>
            <w:lang w:eastAsia="zh-CN"/>
          </w:rPr>
          <w:t>(一)、跨国项目与团队</w:t>
        </w:r>
        <w:r>
          <w:tab/>
        </w:r>
        <w:r>
          <w:fldChar w:fldCharType="begin"/>
        </w:r>
        <w:r>
          <w:instrText xml:space="preserve"> PAGEREF _Toc31587 \h </w:instrText>
        </w:r>
        <w:r>
          <w:fldChar w:fldCharType="separate"/>
        </w:r>
        <w:r>
          <w:t>45</w:t>
        </w:r>
        <w:r>
          <w:fldChar w:fldCharType="end"/>
        </w:r>
      </w:hyperlink>
    </w:p>
    <w:p>
      <w:pPr>
        <w:pStyle w:val="TOC2"/>
        <w:tabs>
          <w:tab w:val="right" w:leader="dot" w:pos="8306"/>
        </w:tabs>
      </w:pPr>
      <w:hyperlink w:anchor="_Toc14641" w:history="1">
        <w:r>
          <w:rPr>
            <w:rFonts w:ascii="仿宋" w:eastAsia="仿宋" w:hAnsi="仿宋" w:cs="仿宋" w:hint="eastAsia"/>
            <w:lang w:eastAsia="zh-CN"/>
          </w:rPr>
          <w:t>(二)、全球项目经验的累积</w:t>
        </w:r>
        <w:r>
          <w:tab/>
        </w:r>
        <w:r>
          <w:fldChar w:fldCharType="begin"/>
        </w:r>
        <w:r>
          <w:instrText xml:space="preserve"> PAGEREF _Toc14641 \h </w:instrText>
        </w:r>
        <w:r>
          <w:fldChar w:fldCharType="separate"/>
        </w:r>
        <w:r>
          <w:t>46</w:t>
        </w:r>
        <w:r>
          <w:fldChar w:fldCharType="end"/>
        </w:r>
      </w:hyperlink>
    </w:p>
    <w:p>
      <w:pPr>
        <w:pStyle w:val="TOC2"/>
        <w:tabs>
          <w:tab w:val="right" w:leader="dot" w:pos="8306"/>
        </w:tabs>
      </w:pPr>
      <w:hyperlink w:anchor="_Toc16788" w:history="1">
        <w:r>
          <w:rPr>
            <w:rFonts w:ascii="仿宋" w:eastAsia="仿宋" w:hAnsi="仿宋" w:cs="仿宋" w:hint="eastAsia"/>
            <w:lang w:eastAsia="zh-CN"/>
          </w:rPr>
          <w:t>(三)、跨文化团队领导与协作</w:t>
        </w:r>
        <w:r>
          <w:tab/>
        </w:r>
        <w:r>
          <w:fldChar w:fldCharType="begin"/>
        </w:r>
        <w:r>
          <w:instrText xml:space="preserve"> PAGEREF _Toc16788 \h </w:instrText>
        </w:r>
        <w:r>
          <w:fldChar w:fldCharType="separate"/>
        </w:r>
        <w:r>
          <w:t>47</w:t>
        </w:r>
        <w:r>
          <w:fldChar w:fldCharType="end"/>
        </w:r>
      </w:hyperlink>
    </w:p>
    <w:p>
      <w:pPr>
        <w:pStyle w:val="TOC2"/>
        <w:tabs>
          <w:tab w:val="right" w:leader="dot" w:pos="8306"/>
        </w:tabs>
      </w:pPr>
      <w:hyperlink w:anchor="_Toc19575" w:history="1">
        <w:r>
          <w:rPr>
            <w:rFonts w:ascii="仿宋" w:eastAsia="仿宋" w:hAnsi="仿宋" w:cs="仿宋" w:hint="eastAsia"/>
            <w:lang w:eastAsia="zh-CN"/>
          </w:rPr>
          <w:t>(四)、跨国交流与人才培养</w:t>
        </w:r>
        <w:r>
          <w:tab/>
        </w:r>
        <w:r>
          <w:fldChar w:fldCharType="begin"/>
        </w:r>
        <w:r>
          <w:instrText xml:space="preserve"> PAGEREF _Toc19575 \h </w:instrText>
        </w:r>
        <w:r>
          <w:fldChar w:fldCharType="separate"/>
        </w:r>
        <w:r>
          <w:t>48</w:t>
        </w:r>
        <w:r>
          <w:fldChar w:fldCharType="end"/>
        </w:r>
      </w:hyperlink>
    </w:p>
    <w:p>
      <w:pPr>
        <w:pStyle w:val="TOC2"/>
        <w:tabs>
          <w:tab w:val="right" w:leader="dot" w:pos="8306"/>
        </w:tabs>
      </w:pPr>
      <w:hyperlink w:anchor="_Toc17239" w:history="1">
        <w:r>
          <w:rPr>
            <w:rFonts w:ascii="仿宋" w:eastAsia="仿宋" w:hAnsi="仿宋" w:cs="仿宋" w:hint="eastAsia"/>
            <w:lang w:eastAsia="zh-CN"/>
          </w:rPr>
          <w:t>(五)、跨国交流计划的实施</w:t>
        </w:r>
        <w:r>
          <w:tab/>
        </w:r>
        <w:r>
          <w:fldChar w:fldCharType="begin"/>
        </w:r>
        <w:r>
          <w:instrText xml:space="preserve"> PAGEREF _Toc17239 \h </w:instrText>
        </w:r>
        <w:r>
          <w:fldChar w:fldCharType="separate"/>
        </w:r>
        <w:r>
          <w:t>48</w:t>
        </w:r>
        <w:r>
          <w:fldChar w:fldCharType="end"/>
        </w:r>
      </w:hyperlink>
    </w:p>
    <w:p>
      <w:pPr>
        <w:pStyle w:val="TOC2"/>
        <w:tabs>
          <w:tab w:val="right" w:leader="dot" w:pos="8306"/>
        </w:tabs>
      </w:pPr>
      <w:hyperlink w:anchor="_Toc19726" w:history="1">
        <w:r>
          <w:rPr>
            <w:rFonts w:ascii="仿宋" w:eastAsia="仿宋" w:hAnsi="仿宋" w:cs="仿宋" w:hint="eastAsia"/>
            <w:lang w:eastAsia="zh-CN"/>
          </w:rPr>
          <w:t>(六)、跨国培训与知识转移</w:t>
        </w:r>
        <w:r>
          <w:tab/>
        </w:r>
        <w:r>
          <w:fldChar w:fldCharType="begin"/>
        </w:r>
        <w:r>
          <w:instrText xml:space="preserve"> PAGEREF _Toc19726 \h </w:instrText>
        </w:r>
        <w:r>
          <w:fldChar w:fldCharType="separate"/>
        </w:r>
        <w:r>
          <w:t>49</w:t>
        </w:r>
        <w:r>
          <w:fldChar w:fldCharType="end"/>
        </w:r>
      </w:hyperlink>
    </w:p>
    <w:p>
      <w:pPr>
        <w:pStyle w:val="TOC1"/>
        <w:tabs>
          <w:tab w:val="right" w:leader="dot" w:pos="8306"/>
        </w:tabs>
      </w:pPr>
      <w:hyperlink w:anchor="_Toc1556" w:history="1">
        <w:r>
          <w:rPr>
            <w:rFonts w:ascii="仿宋" w:eastAsia="仿宋" w:hAnsi="仿宋" w:cs="仿宋" w:hint="eastAsia"/>
            <w:lang w:eastAsia="zh-CN"/>
          </w:rPr>
          <w:t>十四、员工职业发展教育与培训</w:t>
        </w:r>
        <w:r>
          <w:tab/>
        </w:r>
        <w:r>
          <w:fldChar w:fldCharType="begin"/>
        </w:r>
        <w:r>
          <w:instrText xml:space="preserve"> PAGEREF _Toc1556 \h </w:instrText>
        </w:r>
        <w:r>
          <w:fldChar w:fldCharType="separate"/>
        </w:r>
        <w:r>
          <w:t>50</w:t>
        </w:r>
        <w:r>
          <w:fldChar w:fldCharType="end"/>
        </w:r>
      </w:hyperlink>
    </w:p>
    <w:p>
      <w:pPr>
        <w:pStyle w:val="TOC2"/>
        <w:tabs>
          <w:tab w:val="right" w:leader="dot" w:pos="8306"/>
        </w:tabs>
      </w:pPr>
      <w:hyperlink w:anchor="_Toc13550" w:history="1">
        <w:r>
          <w:rPr>
            <w:rFonts w:ascii="仿宋" w:eastAsia="仿宋" w:hAnsi="仿宋" w:cs="仿宋" w:hint="eastAsia"/>
            <w:lang w:eastAsia="zh-CN"/>
          </w:rPr>
          <w:t>(一)、职业发展教育的目标与实施策略</w:t>
        </w:r>
        <w:r>
          <w:tab/>
        </w:r>
        <w:r>
          <w:fldChar w:fldCharType="begin"/>
        </w:r>
        <w:r>
          <w:instrText xml:space="preserve"> PAGEREF _Toc13550 \h </w:instrText>
        </w:r>
        <w:r>
          <w:fldChar w:fldCharType="separate"/>
        </w:r>
        <w:r>
          <w:t>50</w:t>
        </w:r>
        <w:r>
          <w:fldChar w:fldCharType="end"/>
        </w:r>
      </w:hyperlink>
    </w:p>
    <w:p>
      <w:pPr>
        <w:pStyle w:val="TOC2"/>
        <w:tabs>
          <w:tab w:val="right" w:leader="dot" w:pos="8306"/>
        </w:tabs>
      </w:pPr>
      <w:hyperlink w:anchor="_Toc17744" w:history="1">
        <w:r>
          <w:rPr>
            <w:rFonts w:ascii="仿宋" w:eastAsia="仿宋" w:hAnsi="仿宋" w:cs="仿宋" w:hint="eastAsia"/>
            <w:lang w:eastAsia="zh-CN"/>
          </w:rPr>
          <w:t>(二)、培训计划的设计与实施步骤</w:t>
        </w:r>
        <w:r>
          <w:tab/>
        </w:r>
        <w:r>
          <w:fldChar w:fldCharType="begin"/>
        </w:r>
        <w:r>
          <w:instrText xml:space="preserve"> PAGEREF _Toc17744 \h </w:instrText>
        </w:r>
        <w:r>
          <w:fldChar w:fldCharType="separate"/>
        </w:r>
        <w:r>
          <w:t>51</w:t>
        </w:r>
        <w:r>
          <w:fldChar w:fldCharType="end"/>
        </w:r>
      </w:hyperlink>
    </w:p>
    <w:p>
      <w:pPr>
        <w:pStyle w:val="TOC2"/>
        <w:tabs>
          <w:tab w:val="right" w:leader="dot" w:pos="8306"/>
        </w:tabs>
      </w:pPr>
      <w:hyperlink w:anchor="_Toc32075" w:history="1">
        <w:r>
          <w:rPr>
            <w:rFonts w:ascii="仿宋" w:eastAsia="仿宋" w:hAnsi="仿宋" w:cs="仿宋" w:hint="eastAsia"/>
            <w:lang w:eastAsia="zh-CN"/>
          </w:rPr>
          <w:t>(三)、培训效果的评估与反馈机制</w:t>
        </w:r>
        <w:r>
          <w:tab/>
        </w:r>
        <w:r>
          <w:fldChar w:fldCharType="begin"/>
        </w:r>
        <w:r>
          <w:instrText xml:space="preserve"> PAGEREF _Toc32075 \h </w:instrText>
        </w:r>
        <w:r>
          <w:fldChar w:fldCharType="separate"/>
        </w:r>
        <w:r>
          <w:t>52</w:t>
        </w:r>
        <w:r>
          <w:fldChar w:fldCharType="end"/>
        </w:r>
      </w:hyperlink>
    </w:p>
    <w:p>
      <w:pPr>
        <w:pStyle w:val="TOC1"/>
        <w:tabs>
          <w:tab w:val="right" w:leader="dot" w:pos="8306"/>
        </w:tabs>
      </w:pPr>
      <w:hyperlink w:anchor="_Toc6691" w:history="1">
        <w:r>
          <w:rPr>
            <w:rFonts w:ascii="仿宋" w:eastAsia="仿宋" w:hAnsi="仿宋" w:cs="仿宋" w:hint="eastAsia"/>
            <w:lang w:eastAsia="zh-CN"/>
          </w:rPr>
          <w:t>十五、第四十八章员工环保与可持续发展</w:t>
        </w:r>
        <w:r>
          <w:tab/>
        </w:r>
        <w:r>
          <w:fldChar w:fldCharType="begin"/>
        </w:r>
        <w:r>
          <w:instrText xml:space="preserve"> PAGEREF _Toc6691 \h </w:instrText>
        </w:r>
        <w:r>
          <w:fldChar w:fldCharType="separate"/>
        </w:r>
        <w:r>
          <w:t>53</w:t>
        </w:r>
        <w:r>
          <w:fldChar w:fldCharType="end"/>
        </w:r>
      </w:hyperlink>
    </w:p>
    <w:p>
      <w:pPr>
        <w:pStyle w:val="TOC2"/>
        <w:tabs>
          <w:tab w:val="right" w:leader="dot" w:pos="8306"/>
        </w:tabs>
      </w:pPr>
      <w:hyperlink w:anchor="_Toc13488" w:history="1">
        <w:r>
          <w:rPr>
            <w:rFonts w:ascii="仿宋" w:eastAsia="仿宋" w:hAnsi="仿宋" w:cs="仿宋" w:hint="eastAsia"/>
            <w:lang w:eastAsia="zh-CN"/>
          </w:rPr>
          <w:t>(一)、环保意识与培训</w:t>
        </w:r>
        <w:r>
          <w:tab/>
        </w:r>
        <w:r>
          <w:fldChar w:fldCharType="begin"/>
        </w:r>
        <w:r>
          <w:instrText xml:space="preserve"> PAGEREF _Toc13488 \h </w:instrText>
        </w:r>
        <w:r>
          <w:fldChar w:fldCharType="separate"/>
        </w:r>
        <w:r>
          <w:t>53</w:t>
        </w:r>
        <w:r>
          <w:fldChar w:fldCharType="end"/>
        </w:r>
      </w:hyperlink>
    </w:p>
    <w:p>
      <w:pPr>
        <w:pStyle w:val="TOC2"/>
        <w:tabs>
          <w:tab w:val="right" w:leader="dot" w:pos="8306"/>
        </w:tabs>
      </w:pPr>
      <w:hyperlink w:anchor="_Toc4988" w:history="1">
        <w:r>
          <w:rPr>
            <w:rFonts w:ascii="仿宋" w:eastAsia="仿宋" w:hAnsi="仿宋" w:cs="仿宋" w:hint="eastAsia"/>
            <w:lang w:eastAsia="zh-CN"/>
          </w:rPr>
          <w:t>(二)、公司环保文化的传播</w:t>
        </w:r>
        <w:r>
          <w:tab/>
        </w:r>
        <w:r>
          <w:fldChar w:fldCharType="begin"/>
        </w:r>
        <w:r>
          <w:instrText xml:space="preserve"> PAGEREF _Toc4988 \h </w:instrText>
        </w:r>
        <w:r>
          <w:fldChar w:fldCharType="separate"/>
        </w:r>
        <w:r>
          <w:t>54</w:t>
        </w:r>
        <w:r>
          <w:fldChar w:fldCharType="end"/>
        </w:r>
      </w:hyperlink>
    </w:p>
    <w:p>
      <w:pPr>
        <w:pStyle w:val="TOC2"/>
        <w:tabs>
          <w:tab w:val="right" w:leader="dot" w:pos="8306"/>
        </w:tabs>
      </w:pPr>
      <w:hyperlink w:anchor="_Toc9906" w:history="1">
        <w:r>
          <w:rPr>
            <w:rFonts w:ascii="仿宋" w:eastAsia="仿宋" w:hAnsi="仿宋" w:cs="仿宋" w:hint="eastAsia"/>
            <w:lang w:eastAsia="zh-CN"/>
          </w:rPr>
          <w:t>(三)、员工参与的环保培训</w:t>
        </w:r>
        <w:r>
          <w:tab/>
        </w:r>
        <w:r>
          <w:fldChar w:fldCharType="begin"/>
        </w:r>
        <w:r>
          <w:instrText xml:space="preserve"> PAGEREF _Toc9906 \h </w:instrText>
        </w:r>
        <w:r>
          <w:fldChar w:fldCharType="separate"/>
        </w:r>
        <w:r>
          <w:t>55</w:t>
        </w:r>
        <w:r>
          <w:fldChar w:fldCharType="end"/>
        </w:r>
      </w:hyperlink>
    </w:p>
    <w:p>
      <w:pPr>
        <w:pStyle w:val="TOC2"/>
        <w:tabs>
          <w:tab w:val="right" w:leader="dot" w:pos="8306"/>
        </w:tabs>
      </w:pPr>
      <w:hyperlink w:anchor="_Toc28019" w:history="1">
        <w:r>
          <w:rPr>
            <w:rFonts w:ascii="仿宋" w:eastAsia="仿宋" w:hAnsi="仿宋" w:cs="仿宋" w:hint="eastAsia"/>
            <w:lang w:eastAsia="zh-CN"/>
          </w:rPr>
          <w:t>(四)、可持续发展目标与实践</w:t>
        </w:r>
        <w:r>
          <w:tab/>
        </w:r>
        <w:r>
          <w:fldChar w:fldCharType="begin"/>
        </w:r>
        <w:r>
          <w:instrText xml:space="preserve"> PAGEREF _Toc28019 \h </w:instrText>
        </w:r>
        <w:r>
          <w:fldChar w:fldCharType="separate"/>
        </w:r>
        <w:r>
          <w:t>56</w:t>
        </w:r>
        <w:r>
          <w:fldChar w:fldCharType="end"/>
        </w:r>
      </w:hyperlink>
    </w:p>
    <w:p>
      <w:pPr>
        <w:pStyle w:val="TOC2"/>
        <w:tabs>
          <w:tab w:val="right" w:leader="dot" w:pos="8306"/>
        </w:tabs>
      </w:pPr>
      <w:hyperlink w:anchor="_Toc10874" w:history="1">
        <w:r>
          <w:rPr>
            <w:rFonts w:ascii="仿宋" w:eastAsia="仿宋" w:hAnsi="仿宋" w:cs="仿宋" w:hint="eastAsia"/>
            <w:lang w:eastAsia="zh-CN"/>
          </w:rPr>
          <w:t>(五)、员工参与可持续项目</w:t>
        </w:r>
        <w:r>
          <w:tab/>
        </w:r>
        <w:r>
          <w:fldChar w:fldCharType="begin"/>
        </w:r>
        <w:r>
          <w:instrText xml:space="preserve"> PAGEREF _Toc10874 \h </w:instrText>
        </w:r>
        <w:r>
          <w:fldChar w:fldCharType="separate"/>
        </w:r>
        <w:r>
          <w:t>57</w:t>
        </w:r>
        <w:r>
          <w:fldChar w:fldCharType="end"/>
        </w:r>
      </w:hyperlink>
    </w:p>
    <w:p>
      <w:pPr>
        <w:pStyle w:val="TOC2"/>
        <w:tabs>
          <w:tab w:val="right" w:leader="dot" w:pos="8306"/>
        </w:tabs>
      </w:pPr>
      <w:hyperlink w:anchor="_Toc18485" w:history="1">
        <w:r>
          <w:rPr>
            <w:rFonts w:ascii="仿宋" w:eastAsia="仿宋" w:hAnsi="仿宋" w:cs="仿宋" w:hint="eastAsia"/>
            <w:lang w:eastAsia="zh-CN"/>
          </w:rPr>
          <w:t>(六)、公司可持续发展的战略规划</w:t>
        </w:r>
        <w:r>
          <w:tab/>
        </w:r>
        <w:r>
          <w:fldChar w:fldCharType="begin"/>
        </w:r>
        <w:r>
          <w:instrText xml:space="preserve"> PAGEREF _Toc18485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新能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913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406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942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 项目公司是一家致力于 新能源新能源行业的公司，成立于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 项目公司的使命是 [公司使命]，旨在通过 [关键业务活动] 提升新能源新能源行业的整体水平。公司的愿景是 [公司愿景]，立志成为 新能源 中的领军企业，引领新能源行业未来的发展方向。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项目公司拥有一支充满活力、高度专业化的团队。团队成员具备丰富的新能源行业经验和专业知识，致力于通过协同合作实现公司设定的战略目标。公司注重员工培训和发展，提供广阔的职业发展空间。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7584"/>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在市场拓展和品牌建设方面具有丰富经验，致力于提升公司在新能源行业中的市场份额。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XXXX年XX月至今，加入公司担任技术总监，负责产品研发和创新项目管理。具备深厚的技术功底和团队领导能力，对新能源行业技术发展有深刻见解。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439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033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188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5059"/>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1759"/>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提供灵活的在线学习平台，使员工可以随时随地获取各类学习资源。这包括新能源行业报告、网络课程、研讨会等，帮助员工自主学习和获取最新的专业知识。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鼓励并支持员工获取相关的专业认证，例如新能源行业认可的证书或资格。组织可以提供学习资源、报名费用支持等，以激发员工的学习积极性。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定期培训活动： 定期组织专业培训活动，邀请新能源行业专家或内外部讲师进行知识分享和培训。这有助于员工深入了解新能源行业趋势，拓展视野，提高综合素质。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建立知识管理平台，鼓励员工分享经验、新能源行业见解和学习心得。这有助于构建学习型组织，促使知识在团队内部流动和共享。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9972"/>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31332"/>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564"/>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19553"/>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10617"/>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32232"/>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新能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853"/>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奖励员工参与和完成相关技能培训，提高员工的专业素养。设立明确的培训计划和奖金发放标准，鼓励员工持续学习和提升自身技能，以适应市场和新能源行业的变化。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6851"/>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281"/>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7414"/>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29046"/>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32159"/>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https://d.book118.com/095032312330011110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B23F9"/>
    <w:rsid w:val="490B2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9503231233001111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2023-12-18T04:33:00Z</dcterms:created>
  <dcterms:modified xsi:type="dcterms:W3CDTF">2023-12-18T04:33:54Z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4C711571782D4334B7484790329943F3_11</vt:lpwstr>
  </property>
  <property fmtid="{D5CDD505-2E9C-101B-9397-08002B2CF9AE}" pid="3" name="KSOProductBuildVer">
    <vt:lpwstr>2052-12.1.0.16120</vt:lpwstr>
  </property>
</Properties>
</file>