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14"/>
        </w:rPr>
      </w:pPr>
    </w:p>
    <w:p>
      <w:pPr>
        <w:pStyle w:val="Heading4"/>
        <w:spacing w:before="12" w:line="266" w:lineRule="auto"/>
        <w:ind w:left="4017" w:right="542"/>
        <w:jc w:val="both"/>
      </w:pPr>
      <w:r>
        <w:rPr>
          <w:rFonts w:ascii="Microsoft JhengHei" w:eastAsia="Microsoft JhengHei" w:hint="eastAsia"/>
          <w:b/>
          <w:spacing w:val="19"/>
        </w:rPr>
        <w:t xml:space="preserve">分机组类型看， </w:t>
      </w:r>
      <w:r>
        <w:rPr>
          <w:spacing w:val="26"/>
        </w:rPr>
        <w:t xml:space="preserve">火电电量同比上涨 </w:t>
      </w:r>
      <w:r>
        <w:rPr>
          <w:rFonts w:ascii="Arial" w:eastAsia="Arial"/>
        </w:rPr>
        <w:t>6.30%</w:t>
      </w:r>
      <w:r>
        <w:rPr>
          <w:spacing w:val="14"/>
        </w:rPr>
        <w:t>； 水电电量同比上升</w:t>
      </w:r>
      <w:r>
        <w:rPr>
          <w:rFonts w:ascii="Arial" w:eastAsia="Arial"/>
        </w:rPr>
        <w:t>5.40%</w:t>
      </w:r>
      <w:r>
        <w:rPr>
          <w:spacing w:val="-6"/>
        </w:rPr>
        <w:t xml:space="preserve">；核电电量同比降低 </w:t>
      </w:r>
      <w:r>
        <w:rPr>
          <w:rFonts w:ascii="Arial" w:eastAsia="Arial"/>
        </w:rPr>
        <w:t>2.40%</w:t>
      </w:r>
      <w:r>
        <w:rPr>
          <w:spacing w:val="-6"/>
        </w:rPr>
        <w:t xml:space="preserve">；风电电量同比上升 </w:t>
      </w:r>
      <w:r>
        <w:rPr>
          <w:rFonts w:ascii="Arial" w:eastAsia="Arial"/>
        </w:rPr>
        <w:t>26.60%</w:t>
      </w:r>
      <w:r>
        <w:t>；太阳</w:t>
      </w:r>
      <w:r>
        <w:rPr>
          <w:spacing w:val="-5"/>
        </w:rPr>
        <w:t xml:space="preserve">能电量同比增长 </w:t>
      </w:r>
      <w:r>
        <w:rPr>
          <w:rFonts w:ascii="Arial" w:eastAsia="Arial"/>
        </w:rPr>
        <w:t>35.40%</w:t>
      </w:r>
      <w:r>
        <w:rPr>
          <w:spacing w:val="-3"/>
        </w:rPr>
        <w:t>。</w:t>
      </w:r>
      <w:r>
        <w:rPr>
          <w:rFonts w:ascii="Microsoft JhengHei" w:eastAsia="Microsoft JhengHei" w:hint="eastAsia"/>
          <w:b/>
          <w:spacing w:val="-1"/>
        </w:rPr>
        <w:t>新增装机方面，</w:t>
      </w:r>
      <w:r>
        <w:rPr>
          <w:rFonts w:ascii="Arial" w:eastAsia="Arial"/>
          <w:spacing w:val="-6"/>
        </w:rPr>
        <w:t>11</w:t>
      </w:r>
      <w:r>
        <w:rPr>
          <w:rFonts w:ascii="Arial" w:eastAsia="Arial"/>
          <w:spacing w:val="12"/>
        </w:rPr>
        <w:t xml:space="preserve"> </w:t>
      </w:r>
      <w:r>
        <w:rPr>
          <w:spacing w:val="-6"/>
        </w:rPr>
        <w:t xml:space="preserve">月全国总新增装机 </w:t>
      </w:r>
      <w:r>
        <w:rPr>
          <w:rFonts w:ascii="Arial" w:eastAsia="Arial"/>
        </w:rPr>
        <w:t xml:space="preserve">3297 </w:t>
      </w:r>
      <w:r>
        <w:rPr>
          <w:spacing w:val="-2"/>
        </w:rPr>
        <w:t xml:space="preserve">万千瓦，其中新增火电 </w:t>
      </w:r>
      <w:r>
        <w:rPr>
          <w:rFonts w:ascii="Arial" w:eastAsia="Arial"/>
        </w:rPr>
        <w:t>283</w:t>
      </w:r>
      <w:r>
        <w:rPr>
          <w:rFonts w:ascii="Arial" w:eastAsia="Arial"/>
          <w:spacing w:val="42"/>
        </w:rPr>
        <w:t xml:space="preserve"> </w:t>
      </w:r>
      <w:r>
        <w:rPr>
          <w:spacing w:val="-2"/>
        </w:rPr>
        <w:t xml:space="preserve">万千瓦，新增水电 </w:t>
      </w:r>
      <w:r>
        <w:rPr>
          <w:rFonts w:ascii="Arial" w:eastAsia="Arial"/>
        </w:rPr>
        <w:t>95</w:t>
      </w:r>
      <w:r>
        <w:rPr>
          <w:rFonts w:ascii="Arial" w:eastAsia="Arial"/>
          <w:spacing w:val="39"/>
        </w:rPr>
        <w:t xml:space="preserve"> </w:t>
      </w:r>
      <w:r>
        <w:rPr>
          <w:spacing w:val="-2"/>
        </w:rPr>
        <w:t>万千瓦，新增风电</w:t>
      </w:r>
    </w:p>
    <w:p>
      <w:pPr>
        <w:spacing w:before="0" w:line="247" w:lineRule="auto"/>
        <w:ind w:left="4017" w:right="571" w:firstLine="0"/>
        <w:jc w:val="both"/>
        <w:rPr>
          <w:rFonts w:ascii="宋体" w:eastAsia="宋体" w:hint="eastAsia"/>
          <w:sz w:val="21"/>
        </w:rPr>
      </w:pPr>
      <w:r>
        <w:rPr>
          <w:rFonts w:ascii="Arial" w:eastAsia="Arial"/>
          <w:sz w:val="21"/>
        </w:rPr>
        <w:t>408</w:t>
      </w:r>
      <w:r>
        <w:rPr>
          <w:rFonts w:ascii="Arial" w:eastAsia="Arial"/>
          <w:spacing w:val="2"/>
          <w:sz w:val="21"/>
        </w:rPr>
        <w:t xml:space="preserve"> </w:t>
      </w:r>
      <w:r>
        <w:rPr>
          <w:rFonts w:ascii="宋体" w:eastAsia="宋体" w:hint="eastAsia"/>
          <w:spacing w:val="-7"/>
          <w:sz w:val="21"/>
        </w:rPr>
        <w:t xml:space="preserve">万千瓦，新增光伏 </w:t>
      </w:r>
      <w:r>
        <w:rPr>
          <w:rFonts w:ascii="Arial" w:eastAsia="Arial"/>
          <w:sz w:val="21"/>
        </w:rPr>
        <w:t>2132</w:t>
      </w:r>
      <w:r>
        <w:rPr>
          <w:rFonts w:ascii="Arial" w:eastAsia="Arial"/>
          <w:spacing w:val="3"/>
          <w:sz w:val="21"/>
        </w:rPr>
        <w:t xml:space="preserve"> </w:t>
      </w:r>
      <w:r>
        <w:rPr>
          <w:rFonts w:ascii="宋体" w:eastAsia="宋体" w:hint="eastAsia"/>
          <w:spacing w:val="-3"/>
          <w:sz w:val="21"/>
        </w:rPr>
        <w:t>万千瓦，风光装机持续高增。</w:t>
      </w:r>
      <w:r>
        <w:rPr>
          <w:rFonts w:ascii="Microsoft JhengHei" w:eastAsia="Microsoft JhengHei" w:hint="eastAsia"/>
          <w:b/>
          <w:sz w:val="21"/>
        </w:rPr>
        <w:t>发电设备利</w:t>
      </w:r>
      <w:r>
        <w:rPr>
          <w:rFonts w:ascii="Microsoft JhengHei" w:eastAsia="Microsoft JhengHei" w:hint="eastAsia"/>
          <w:b/>
          <w:spacing w:val="-1"/>
          <w:sz w:val="21"/>
        </w:rPr>
        <w:t>用方面，</w:t>
      </w:r>
      <w:r>
        <w:rPr>
          <w:rFonts w:ascii="Arial" w:eastAsia="Arial"/>
          <w:spacing w:val="-4"/>
          <w:sz w:val="21"/>
        </w:rPr>
        <w:t>1-11</w:t>
      </w:r>
      <w:r>
        <w:rPr>
          <w:rFonts w:ascii="Arial" w:eastAsia="Arial"/>
          <w:spacing w:val="45"/>
          <w:sz w:val="21"/>
        </w:rPr>
        <w:t xml:space="preserve"> </w:t>
      </w:r>
      <w:r>
        <w:rPr>
          <w:rFonts w:ascii="宋体" w:eastAsia="宋体" w:hint="eastAsia"/>
          <w:sz w:val="21"/>
        </w:rPr>
        <w:t xml:space="preserve">月全国发电设备平均利用小时数 </w:t>
      </w:r>
      <w:r>
        <w:rPr>
          <w:rFonts w:ascii="Arial" w:eastAsia="Arial"/>
          <w:sz w:val="21"/>
        </w:rPr>
        <w:t>3282</w:t>
      </w:r>
      <w:r>
        <w:rPr>
          <w:rFonts w:ascii="Arial" w:eastAsia="Arial"/>
          <w:spacing w:val="47"/>
          <w:sz w:val="21"/>
        </w:rPr>
        <w:t xml:space="preserve"> </w:t>
      </w:r>
      <w:r>
        <w:rPr>
          <w:rFonts w:ascii="宋体" w:eastAsia="宋体" w:hint="eastAsia"/>
          <w:spacing w:val="-2"/>
          <w:sz w:val="21"/>
        </w:rPr>
        <w:t>小时，同比降低</w:t>
      </w:r>
      <w:r>
        <w:rPr>
          <w:rFonts w:ascii="Arial" w:eastAsia="Arial"/>
          <w:sz w:val="21"/>
        </w:rPr>
        <w:t>2.76%</w:t>
      </w:r>
      <w:r>
        <w:rPr>
          <w:rFonts w:ascii="宋体" w:eastAsia="宋体" w:hint="eastAsia"/>
          <w:spacing w:val="3"/>
          <w:sz w:val="21"/>
        </w:rPr>
        <w:t xml:space="preserve">。其中，火电平均利用小时同比上升 </w:t>
      </w:r>
      <w:r>
        <w:rPr>
          <w:rFonts w:ascii="Arial" w:eastAsia="Arial"/>
          <w:sz w:val="21"/>
        </w:rPr>
        <w:t>1.56%</w:t>
      </w:r>
      <w:r>
        <w:rPr>
          <w:rFonts w:ascii="宋体" w:eastAsia="宋体" w:hint="eastAsia"/>
          <w:sz w:val="21"/>
        </w:rPr>
        <w:t>；水电平均利用小</w:t>
      </w:r>
    </w:p>
    <w:p>
      <w:pPr>
        <w:spacing w:before="77" w:line="324" w:lineRule="auto"/>
        <w:ind w:left="4017" w:right="571" w:firstLine="0"/>
        <w:jc w:val="both"/>
        <w:rPr>
          <w:rFonts w:ascii="宋体" w:eastAsia="宋体" w:hint="eastAsia"/>
          <w:sz w:val="21"/>
        </w:rPr>
      </w:pPr>
      <w:r>
        <w:rPr>
          <w:rFonts w:ascii="宋体" w:eastAsia="宋体" w:hint="eastAsia"/>
          <w:sz w:val="21"/>
        </w:rPr>
        <w:t xml:space="preserve">时数同比降低 </w:t>
      </w:r>
      <w:r>
        <w:rPr>
          <w:rFonts w:ascii="Arial" w:eastAsia="Arial"/>
          <w:sz w:val="21"/>
        </w:rPr>
        <w:t>9.01%</w:t>
      </w:r>
      <w:r>
        <w:rPr>
          <w:rFonts w:ascii="宋体" w:eastAsia="宋体" w:hint="eastAsia"/>
          <w:spacing w:val="-3"/>
          <w:sz w:val="21"/>
        </w:rPr>
        <w:t xml:space="preserve">；核电平均利用小时数同比上升 </w:t>
      </w:r>
      <w:r>
        <w:rPr>
          <w:rFonts w:ascii="Arial" w:eastAsia="Arial"/>
          <w:sz w:val="21"/>
        </w:rPr>
        <w:t>1.46%</w:t>
      </w:r>
      <w:r>
        <w:rPr>
          <w:rFonts w:ascii="宋体" w:eastAsia="宋体" w:hint="eastAsia"/>
          <w:spacing w:val="-2"/>
          <w:sz w:val="21"/>
        </w:rPr>
        <w:t>；风电平</w:t>
      </w:r>
      <w:r>
        <w:rPr>
          <w:rFonts w:ascii="宋体" w:eastAsia="宋体" w:hint="eastAsia"/>
          <w:spacing w:val="27"/>
          <w:sz w:val="21"/>
        </w:rPr>
        <w:t xml:space="preserve">均利用小时数同比上升 </w:t>
      </w:r>
      <w:r>
        <w:rPr>
          <w:rFonts w:ascii="Arial" w:eastAsia="Arial"/>
          <w:sz w:val="21"/>
        </w:rPr>
        <w:t>1.05%</w:t>
      </w:r>
      <w:r>
        <w:rPr>
          <w:rFonts w:ascii="宋体" w:eastAsia="宋体" w:hint="eastAsia"/>
          <w:spacing w:val="14"/>
          <w:sz w:val="21"/>
        </w:rPr>
        <w:t>； 光伏平均利用小时数同比下降</w:t>
      </w:r>
    </w:p>
    <w:p>
      <w:pPr>
        <w:spacing w:before="0" w:line="316" w:lineRule="exact"/>
        <w:ind w:left="4017" w:right="0" w:firstLine="0"/>
        <w:jc w:val="left"/>
        <w:rPr>
          <w:rFonts w:ascii="宋体" w:eastAsia="宋体" w:hint="eastAsia"/>
          <w:sz w:val="21"/>
        </w:rPr>
      </w:pPr>
      <w:r>
        <w:rPr>
          <w:rFonts w:ascii="Arial" w:eastAsia="Arial"/>
          <w:sz w:val="21"/>
        </w:rPr>
        <w:t>3.33%</w:t>
      </w:r>
      <w:r>
        <w:rPr>
          <w:rFonts w:ascii="宋体" w:eastAsia="宋体" w:hint="eastAsia"/>
          <w:spacing w:val="4"/>
          <w:sz w:val="21"/>
        </w:rPr>
        <w:t>。</w:t>
      </w:r>
      <w:r>
        <w:rPr>
          <w:rFonts w:ascii="Microsoft JhengHei" w:eastAsia="Microsoft JhengHei" w:hint="eastAsia"/>
          <w:b/>
          <w:spacing w:val="4"/>
          <w:sz w:val="21"/>
        </w:rPr>
        <w:t>煤炭库存情况、日耗情况及三峡出库情况方面，</w:t>
      </w:r>
      <w:r>
        <w:rPr>
          <w:rFonts w:ascii="宋体" w:eastAsia="宋体" w:hint="eastAsia"/>
          <w:spacing w:val="4"/>
          <w:sz w:val="21"/>
        </w:rPr>
        <w:t>内陆煤炭库</w:t>
      </w:r>
    </w:p>
    <w:p>
      <w:pPr>
        <w:pStyle w:val="Heading4"/>
        <w:spacing w:before="43" w:line="324" w:lineRule="auto"/>
        <w:ind w:left="4017" w:right="569"/>
      </w:pPr>
      <w:r>
        <w:t>存环比下降，日耗环比下降；沿海煤炭库存环比下降，日耗环比下降；三峡水位及水库蓄水量同比下降明显。</w:t>
      </w:r>
    </w:p>
    <w:p>
      <w:pPr>
        <w:pStyle w:val="ListParagraph"/>
        <w:numPr>
          <w:ilvl w:val="0"/>
          <w:numId w:val="6"/>
        </w:numPr>
        <w:tabs>
          <w:tab w:val="left" w:pos="4018"/>
        </w:tabs>
        <w:spacing w:before="85" w:after="0" w:line="247" w:lineRule="auto"/>
        <w:ind w:left="4017" w:right="564" w:hanging="420"/>
        <w:jc w:val="both"/>
        <w:rPr>
          <w:rFonts w:ascii="宋体" w:eastAsia="宋体" w:hAnsi="宋体" w:hint="eastAsia"/>
          <w:sz w:val="21"/>
        </w:rPr>
      </w:pPr>
      <w:r>
        <w:rPr>
          <w:b/>
          <w:color w:val="152E57"/>
          <w:spacing w:val="10"/>
          <w:sz w:val="21"/>
          <w:shd w:val="clear" w:color="auto" w:fill="D2D2D2"/>
        </w:rPr>
        <w:t>月度电力市场数据分析：</w:t>
      </w:r>
      <w:r>
        <w:rPr>
          <w:rFonts w:ascii="Arial" w:eastAsia="Arial" w:hAnsi="Arial"/>
          <w:b/>
          <w:color w:val="152E57"/>
          <w:sz w:val="21"/>
          <w:shd w:val="clear" w:color="auto" w:fill="D2D2D2"/>
        </w:rPr>
        <w:t>1</w:t>
      </w:r>
      <w:r>
        <w:rPr>
          <w:rFonts w:ascii="Arial" w:eastAsia="Arial" w:hAnsi="Arial"/>
          <w:b/>
          <w:color w:val="152E57"/>
          <w:spacing w:val="26"/>
          <w:sz w:val="21"/>
          <w:shd w:val="clear" w:color="auto" w:fill="D2D2D2"/>
        </w:rPr>
        <w:t xml:space="preserve"> </w:t>
      </w:r>
      <w:r>
        <w:rPr>
          <w:b/>
          <w:color w:val="152E57"/>
          <w:spacing w:val="11"/>
          <w:sz w:val="21"/>
          <w:shd w:val="clear" w:color="auto" w:fill="D2D2D2"/>
        </w:rPr>
        <w:t>月代理购电均价同比下降，环比略有回</w:t>
      </w:r>
      <w:r>
        <w:rPr>
          <w:b/>
          <w:color w:val="152E57"/>
          <w:spacing w:val="-192"/>
          <w:sz w:val="21"/>
          <w:shd w:val="clear" w:color="auto" w:fill="D2D2D2"/>
        </w:rPr>
        <w:t>升</w:t>
      </w:r>
      <w:r>
        <w:rPr>
          <w:b/>
          <w:color w:val="152E57"/>
          <w:sz w:val="21"/>
          <w:shd w:val="clear" w:color="auto" w:fill="D2D2D2"/>
        </w:rPr>
        <w:t>。</w:t>
      </w:r>
      <w:r>
        <w:rPr>
          <w:rFonts w:ascii="Arial" w:eastAsia="Arial" w:hAnsi="Arial"/>
          <w:sz w:val="21"/>
        </w:rPr>
        <w:t>1</w:t>
      </w:r>
      <w:r>
        <w:rPr>
          <w:rFonts w:ascii="Arial" w:eastAsia="Arial" w:hAnsi="Arial"/>
          <w:spacing w:val="-18"/>
          <w:sz w:val="21"/>
        </w:rPr>
        <w:t xml:space="preserve"> </w:t>
      </w:r>
      <w:r>
        <w:rPr>
          <w:rFonts w:ascii="宋体" w:eastAsia="宋体" w:hAnsi="宋体" w:hint="eastAsia"/>
          <w:spacing w:val="-9"/>
          <w:sz w:val="21"/>
        </w:rPr>
        <w:t xml:space="preserve">月月度代理购电均价为 </w:t>
      </w:r>
      <w:r>
        <w:rPr>
          <w:rFonts w:ascii="Arial" w:eastAsia="Arial" w:hAnsi="Arial"/>
          <w:spacing w:val="-4"/>
          <w:sz w:val="21"/>
        </w:rPr>
        <w:t>411.99</w:t>
      </w:r>
      <w:r>
        <w:rPr>
          <w:rFonts w:ascii="Arial" w:eastAsia="Arial" w:hAnsi="Arial"/>
          <w:spacing w:val="-20"/>
          <w:sz w:val="21"/>
        </w:rPr>
        <w:t xml:space="preserve"> </w:t>
      </w:r>
      <w:r>
        <w:rPr>
          <w:rFonts w:ascii="宋体" w:eastAsia="宋体" w:hAnsi="宋体" w:hint="eastAsia"/>
          <w:sz w:val="21"/>
        </w:rPr>
        <w:t>元</w:t>
      </w:r>
      <w:r>
        <w:rPr>
          <w:rFonts w:ascii="Arial" w:eastAsia="Arial" w:hAnsi="Arial"/>
          <w:sz w:val="21"/>
        </w:rPr>
        <w:t>/MWh</w:t>
      </w:r>
      <w:r>
        <w:rPr>
          <w:rFonts w:ascii="宋体" w:eastAsia="宋体" w:hAnsi="宋体" w:hint="eastAsia"/>
          <w:spacing w:val="-13"/>
          <w:sz w:val="21"/>
        </w:rPr>
        <w:t xml:space="preserve">，环比上升 </w:t>
      </w:r>
      <w:r>
        <w:rPr>
          <w:rFonts w:ascii="Arial" w:eastAsia="Arial" w:hAnsi="Arial"/>
          <w:sz w:val="21"/>
        </w:rPr>
        <w:t>1.34%</w:t>
      </w:r>
      <w:r>
        <w:rPr>
          <w:rFonts w:ascii="宋体" w:eastAsia="宋体" w:hAnsi="宋体" w:hint="eastAsia"/>
          <w:sz w:val="21"/>
        </w:rPr>
        <w:t>，同比下</w:t>
      </w:r>
      <w:r>
        <w:rPr>
          <w:rFonts w:ascii="宋体" w:eastAsia="宋体" w:hAnsi="宋体" w:hint="eastAsia"/>
          <w:spacing w:val="-18"/>
          <w:sz w:val="21"/>
        </w:rPr>
        <w:t xml:space="preserve">降 </w:t>
      </w:r>
      <w:r>
        <w:rPr>
          <w:rFonts w:ascii="Arial" w:eastAsia="Arial" w:hAnsi="Arial"/>
          <w:sz w:val="21"/>
        </w:rPr>
        <w:t>7.16%</w:t>
      </w:r>
      <w:r>
        <w:rPr>
          <w:rFonts w:ascii="宋体" w:eastAsia="宋体" w:hAnsi="宋体" w:hint="eastAsia"/>
          <w:spacing w:val="-11"/>
          <w:sz w:val="21"/>
        </w:rPr>
        <w:t xml:space="preserve">。广东 </w:t>
      </w:r>
      <w:r>
        <w:rPr>
          <w:rFonts w:ascii="Arial" w:eastAsia="Arial" w:hAnsi="Arial"/>
          <w:sz w:val="21"/>
        </w:rPr>
        <w:t>1</w:t>
      </w:r>
      <w:r>
        <w:rPr>
          <w:rFonts w:ascii="Arial" w:eastAsia="Arial" w:hAnsi="Arial"/>
          <w:spacing w:val="4"/>
          <w:sz w:val="21"/>
        </w:rPr>
        <w:t xml:space="preserve"> </w:t>
      </w:r>
      <w:r>
        <w:rPr>
          <w:rFonts w:ascii="宋体" w:eastAsia="宋体" w:hAnsi="宋体" w:hint="eastAsia"/>
          <w:spacing w:val="-3"/>
          <w:sz w:val="21"/>
        </w:rPr>
        <w:t>月月度交易价格环比下行，</w:t>
      </w:r>
      <w:r>
        <w:rPr>
          <w:rFonts w:ascii="Arial" w:eastAsia="Arial" w:hAnsi="Arial"/>
          <w:sz w:val="21"/>
        </w:rPr>
        <w:t>12</w:t>
      </w:r>
      <w:r>
        <w:rPr>
          <w:rFonts w:ascii="Arial" w:eastAsia="Arial" w:hAnsi="Arial"/>
          <w:spacing w:val="2"/>
          <w:sz w:val="21"/>
        </w:rPr>
        <w:t xml:space="preserve"> </w:t>
      </w:r>
      <w:r>
        <w:rPr>
          <w:rFonts w:ascii="宋体" w:eastAsia="宋体" w:hAnsi="宋体" w:hint="eastAsia"/>
          <w:spacing w:val="-3"/>
          <w:sz w:val="21"/>
        </w:rPr>
        <w:t>月现货市场电价上</w:t>
      </w:r>
    </w:p>
    <w:p>
      <w:pPr>
        <w:pStyle w:val="Heading4"/>
        <w:spacing w:before="84" w:line="321" w:lineRule="auto"/>
        <w:ind w:left="4017" w:right="571"/>
        <w:jc w:val="both"/>
      </w:pPr>
      <w:r>
        <w:t xml:space="preserve">涨明显；山西 </w:t>
      </w:r>
      <w:r>
        <w:rPr>
          <w:rFonts w:ascii="Arial" w:eastAsia="Arial"/>
        </w:rPr>
        <w:t xml:space="preserve">1 </w:t>
      </w:r>
      <w:r>
        <w:t>月月度交易价格小幅下降，</w:t>
      </w:r>
      <w:r>
        <w:rPr>
          <w:rFonts w:ascii="Arial" w:eastAsia="Arial"/>
        </w:rPr>
        <w:t xml:space="preserve">12 </w:t>
      </w:r>
      <w:r>
        <w:t xml:space="preserve">月现货交易价格环比上升；山东 </w:t>
      </w:r>
      <w:r>
        <w:rPr>
          <w:rFonts w:ascii="Arial" w:eastAsia="Arial"/>
        </w:rPr>
        <w:t xml:space="preserve">12 </w:t>
      </w:r>
      <w:r>
        <w:t>月现货均价持续下降。</w:t>
      </w:r>
    </w:p>
    <w:p>
      <w:pPr>
        <w:pStyle w:val="ListParagraph"/>
        <w:numPr>
          <w:ilvl w:val="0"/>
          <w:numId w:val="6"/>
        </w:numPr>
        <w:tabs>
          <w:tab w:val="left" w:pos="4018"/>
        </w:tabs>
        <w:spacing w:before="0" w:after="0" w:line="319" w:lineRule="exact"/>
        <w:ind w:left="4017" w:right="0" w:hanging="421"/>
        <w:jc w:val="both"/>
        <w:rPr>
          <w:rFonts w:ascii="宋体" w:eastAsia="宋体" w:hAnsi="宋体" w:hint="eastAsia"/>
          <w:sz w:val="21"/>
        </w:rPr>
      </w:pPr>
      <w:r>
        <w:rPr>
          <w:b/>
          <w:color w:val="152E57"/>
          <w:spacing w:val="-22"/>
          <w:w w:val="100"/>
          <w:sz w:val="21"/>
          <w:shd w:val="clear" w:color="auto" w:fill="D2D2D2"/>
        </w:rPr>
        <w:t>行业新闻：</w:t>
      </w:r>
      <w:r>
        <w:rPr>
          <w:rFonts w:ascii="宋体" w:eastAsia="宋体" w:hAnsi="宋体" w:hint="eastAsia"/>
          <w:spacing w:val="-3"/>
          <w:w w:val="100"/>
          <w:sz w:val="21"/>
        </w:rPr>
        <w:t>（</w:t>
      </w:r>
      <w:r>
        <w:rPr>
          <w:rFonts w:ascii="Arial" w:eastAsia="Arial" w:hAnsi="Arial"/>
          <w:w w:val="100"/>
          <w:sz w:val="21"/>
        </w:rPr>
        <w:t>1</w:t>
      </w:r>
      <w:r>
        <w:rPr>
          <w:rFonts w:ascii="宋体" w:eastAsia="宋体" w:hAnsi="宋体" w:hint="eastAsia"/>
          <w:w w:val="100"/>
          <w:sz w:val="21"/>
        </w:rPr>
        <w:t>）</w:t>
      </w:r>
      <w:r>
        <w:rPr>
          <w:rFonts w:ascii="宋体" w:eastAsia="宋体" w:hAnsi="宋体" w:hint="eastAsia"/>
          <w:spacing w:val="-2"/>
          <w:w w:val="100"/>
          <w:sz w:val="21"/>
        </w:rPr>
        <w:t>江苏</w:t>
      </w:r>
      <w:r>
        <w:rPr>
          <w:rFonts w:ascii="宋体" w:eastAsia="宋体" w:hAnsi="宋体" w:hint="eastAsia"/>
          <w:spacing w:val="-45"/>
          <w:sz w:val="21"/>
        </w:rPr>
        <w:t xml:space="preserve"> </w:t>
      </w:r>
      <w:r>
        <w:rPr>
          <w:rFonts w:ascii="Arial" w:eastAsia="Arial" w:hAnsi="Arial"/>
          <w:spacing w:val="-3"/>
          <w:w w:val="100"/>
          <w:sz w:val="21"/>
        </w:rPr>
        <w:t>2</w:t>
      </w:r>
      <w:r>
        <w:rPr>
          <w:rFonts w:ascii="Arial" w:eastAsia="Arial" w:hAnsi="Arial"/>
          <w:spacing w:val="-1"/>
          <w:w w:val="100"/>
          <w:sz w:val="21"/>
        </w:rPr>
        <w:t>0</w:t>
      </w:r>
      <w:r>
        <w:rPr>
          <w:rFonts w:ascii="Arial" w:eastAsia="Arial" w:hAnsi="Arial"/>
          <w:spacing w:val="-3"/>
          <w:w w:val="100"/>
          <w:sz w:val="21"/>
        </w:rPr>
        <w:t>2</w:t>
      </w:r>
      <w:r>
        <w:rPr>
          <w:rFonts w:ascii="Arial" w:eastAsia="Arial" w:hAnsi="Arial"/>
          <w:w w:val="100"/>
          <w:sz w:val="21"/>
        </w:rPr>
        <w:t>3</w:t>
      </w:r>
      <w:r>
        <w:rPr>
          <w:rFonts w:ascii="Arial" w:eastAsia="Arial" w:hAnsi="Arial"/>
          <w:spacing w:val="-6"/>
          <w:sz w:val="21"/>
        </w:rPr>
        <w:t xml:space="preserve"> </w:t>
      </w:r>
      <w:r>
        <w:rPr>
          <w:rFonts w:ascii="宋体" w:eastAsia="宋体" w:hAnsi="宋体" w:hint="eastAsia"/>
          <w:spacing w:val="-3"/>
          <w:w w:val="100"/>
          <w:sz w:val="21"/>
        </w:rPr>
        <w:t>年电力交易加权均价</w:t>
      </w:r>
      <w:r>
        <w:rPr>
          <w:rFonts w:ascii="宋体" w:eastAsia="宋体" w:hAnsi="宋体" w:hint="eastAsia"/>
          <w:spacing w:val="-45"/>
          <w:sz w:val="21"/>
        </w:rPr>
        <w:t xml:space="preserve"> </w:t>
      </w:r>
      <w:r>
        <w:rPr>
          <w:rFonts w:ascii="Arial" w:eastAsia="Arial" w:hAnsi="Arial"/>
          <w:spacing w:val="-1"/>
          <w:w w:val="100"/>
          <w:sz w:val="21"/>
        </w:rPr>
        <w:t>4</w:t>
      </w:r>
      <w:r>
        <w:rPr>
          <w:rFonts w:ascii="Arial" w:eastAsia="Arial" w:hAnsi="Arial"/>
          <w:spacing w:val="-3"/>
          <w:w w:val="100"/>
          <w:sz w:val="21"/>
        </w:rPr>
        <w:t>5</w:t>
      </w:r>
      <w:r>
        <w:rPr>
          <w:rFonts w:ascii="Arial" w:eastAsia="Arial" w:hAnsi="Arial"/>
          <w:spacing w:val="-1"/>
          <w:w w:val="100"/>
          <w:sz w:val="21"/>
        </w:rPr>
        <w:t>2.9</w:t>
      </w:r>
      <w:r>
        <w:rPr>
          <w:rFonts w:ascii="Arial" w:eastAsia="Arial" w:hAnsi="Arial"/>
          <w:w w:val="100"/>
          <w:sz w:val="21"/>
        </w:rPr>
        <w:t>4</w:t>
      </w:r>
      <w:r>
        <w:rPr>
          <w:rFonts w:ascii="Arial" w:eastAsia="Arial" w:hAnsi="Arial"/>
          <w:spacing w:val="-5"/>
          <w:sz w:val="21"/>
        </w:rPr>
        <w:t xml:space="preserve"> </w:t>
      </w:r>
      <w:r>
        <w:rPr>
          <w:rFonts w:ascii="宋体" w:eastAsia="宋体" w:hAnsi="宋体" w:hint="eastAsia"/>
          <w:w w:val="100"/>
          <w:sz w:val="21"/>
        </w:rPr>
        <w:t>元</w:t>
      </w:r>
      <w:r>
        <w:rPr>
          <w:rFonts w:ascii="Arial" w:eastAsia="Arial" w:hAnsi="Arial"/>
          <w:spacing w:val="-2"/>
          <w:w w:val="100"/>
          <w:sz w:val="21"/>
        </w:rPr>
        <w:t>/</w:t>
      </w:r>
      <w:r>
        <w:rPr>
          <w:rFonts w:ascii="宋体" w:eastAsia="宋体" w:hAnsi="宋体" w:hint="eastAsia"/>
          <w:spacing w:val="-3"/>
          <w:w w:val="100"/>
          <w:sz w:val="21"/>
        </w:rPr>
        <w:t>兆瓦时，上</w:t>
      </w:r>
    </w:p>
    <w:p>
      <w:pPr>
        <w:spacing w:before="45" w:line="324" w:lineRule="auto"/>
        <w:ind w:left="4017" w:right="576" w:firstLine="0"/>
        <w:jc w:val="both"/>
        <w:rPr>
          <w:rFonts w:ascii="宋体" w:eastAsia="宋体" w:hint="eastAsia"/>
          <w:sz w:val="21"/>
        </w:rPr>
      </w:pPr>
      <w:r>
        <w:rPr>
          <w:rFonts w:ascii="宋体" w:eastAsia="宋体" w:hint="eastAsia"/>
          <w:w w:val="100"/>
          <w:sz w:val="21"/>
        </w:rPr>
        <w:t>浮</w:t>
      </w:r>
      <w:r>
        <w:rPr>
          <w:rFonts w:ascii="宋体" w:eastAsia="宋体" w:hint="eastAsia"/>
          <w:spacing w:val="-50"/>
          <w:sz w:val="21"/>
        </w:rPr>
        <w:t xml:space="preserve"> </w:t>
      </w:r>
      <w:r>
        <w:rPr>
          <w:rFonts w:ascii="Arial" w:eastAsia="Arial"/>
          <w:spacing w:val="-1"/>
          <w:w w:val="100"/>
          <w:sz w:val="21"/>
        </w:rPr>
        <w:t>15.8</w:t>
      </w:r>
      <w:r>
        <w:rPr>
          <w:rFonts w:ascii="Arial" w:eastAsia="Arial"/>
          <w:w w:val="100"/>
          <w:sz w:val="21"/>
        </w:rPr>
        <w:t>%</w:t>
      </w:r>
      <w:r>
        <w:rPr>
          <w:rFonts w:ascii="宋体" w:eastAsia="宋体" w:hint="eastAsia"/>
          <w:spacing w:val="-108"/>
          <w:w w:val="100"/>
          <w:sz w:val="21"/>
        </w:rPr>
        <w:t>；</w:t>
      </w:r>
      <w:r>
        <w:rPr>
          <w:rFonts w:ascii="宋体" w:eastAsia="宋体" w:hint="eastAsia"/>
          <w:w w:val="100"/>
          <w:sz w:val="21"/>
        </w:rPr>
        <w:t>（</w:t>
      </w:r>
      <w:r>
        <w:rPr>
          <w:rFonts w:ascii="Arial" w:eastAsia="Arial"/>
          <w:spacing w:val="-3"/>
          <w:w w:val="100"/>
          <w:sz w:val="21"/>
        </w:rPr>
        <w:t>2</w:t>
      </w:r>
      <w:r>
        <w:rPr>
          <w:rFonts w:ascii="宋体" w:eastAsia="宋体" w:hint="eastAsia"/>
          <w:w w:val="100"/>
          <w:sz w:val="21"/>
        </w:rPr>
        <w:t>）</w:t>
      </w:r>
      <w:r>
        <w:rPr>
          <w:rFonts w:ascii="宋体" w:eastAsia="宋体" w:hint="eastAsia"/>
          <w:spacing w:val="-3"/>
          <w:w w:val="100"/>
          <w:sz w:val="21"/>
        </w:rPr>
        <w:t>广东电力市场</w:t>
      </w:r>
      <w:r>
        <w:rPr>
          <w:rFonts w:ascii="宋体" w:eastAsia="宋体" w:hint="eastAsia"/>
          <w:spacing w:val="-50"/>
          <w:sz w:val="21"/>
        </w:rPr>
        <w:t xml:space="preserve"> </w:t>
      </w:r>
      <w:r>
        <w:rPr>
          <w:rFonts w:ascii="Arial" w:eastAsia="Arial"/>
          <w:spacing w:val="-1"/>
          <w:w w:val="100"/>
          <w:sz w:val="21"/>
        </w:rPr>
        <w:t>2</w:t>
      </w:r>
      <w:r>
        <w:rPr>
          <w:rFonts w:ascii="Arial" w:eastAsia="Arial"/>
          <w:spacing w:val="-3"/>
          <w:w w:val="100"/>
          <w:sz w:val="21"/>
        </w:rPr>
        <w:t>0</w:t>
      </w:r>
      <w:r>
        <w:rPr>
          <w:rFonts w:ascii="Arial" w:eastAsia="Arial"/>
          <w:spacing w:val="-1"/>
          <w:w w:val="100"/>
          <w:sz w:val="21"/>
        </w:rPr>
        <w:t>2</w:t>
      </w:r>
      <w:r>
        <w:rPr>
          <w:rFonts w:ascii="Arial" w:eastAsia="Arial"/>
          <w:w w:val="100"/>
          <w:sz w:val="21"/>
        </w:rPr>
        <w:t>4</w:t>
      </w:r>
      <w:r>
        <w:rPr>
          <w:rFonts w:ascii="Arial" w:eastAsia="Arial"/>
          <w:spacing w:val="-10"/>
          <w:sz w:val="21"/>
        </w:rPr>
        <w:t xml:space="preserve"> </w:t>
      </w:r>
      <w:r>
        <w:rPr>
          <w:rFonts w:ascii="宋体" w:eastAsia="宋体" w:hint="eastAsia"/>
          <w:spacing w:val="-3"/>
          <w:w w:val="100"/>
          <w:sz w:val="21"/>
        </w:rPr>
        <w:t>年度交易成交均价</w:t>
      </w:r>
      <w:r>
        <w:rPr>
          <w:rFonts w:ascii="宋体" w:eastAsia="宋体" w:hint="eastAsia"/>
          <w:spacing w:val="-50"/>
          <w:sz w:val="21"/>
        </w:rPr>
        <w:t xml:space="preserve"> </w:t>
      </w:r>
      <w:r>
        <w:rPr>
          <w:rFonts w:ascii="Arial" w:eastAsia="Arial"/>
          <w:spacing w:val="-1"/>
          <w:w w:val="100"/>
          <w:sz w:val="21"/>
        </w:rPr>
        <w:t>4</w:t>
      </w:r>
      <w:r>
        <w:rPr>
          <w:rFonts w:ascii="Arial" w:eastAsia="Arial"/>
          <w:spacing w:val="-3"/>
          <w:w w:val="100"/>
          <w:sz w:val="21"/>
        </w:rPr>
        <w:t>6</w:t>
      </w:r>
      <w:r>
        <w:rPr>
          <w:rFonts w:ascii="Arial" w:eastAsia="Arial"/>
          <w:spacing w:val="-1"/>
          <w:w w:val="100"/>
          <w:sz w:val="21"/>
        </w:rPr>
        <w:t>5.6</w:t>
      </w:r>
      <w:r>
        <w:rPr>
          <w:rFonts w:ascii="Arial" w:eastAsia="Arial"/>
          <w:w w:val="100"/>
          <w:sz w:val="21"/>
        </w:rPr>
        <w:t>2</w:t>
      </w:r>
      <w:r>
        <w:rPr>
          <w:rFonts w:ascii="Arial" w:eastAsia="Arial"/>
          <w:spacing w:val="-10"/>
          <w:sz w:val="21"/>
        </w:rPr>
        <w:t xml:space="preserve"> </w:t>
      </w:r>
      <w:r>
        <w:rPr>
          <w:rFonts w:ascii="宋体" w:eastAsia="宋体" w:hint="eastAsia"/>
          <w:w w:val="100"/>
          <w:sz w:val="21"/>
        </w:rPr>
        <w:t>厘</w:t>
      </w:r>
      <w:r>
        <w:rPr>
          <w:rFonts w:ascii="Arial" w:eastAsia="Arial"/>
          <w:spacing w:val="-2"/>
          <w:w w:val="100"/>
          <w:sz w:val="21"/>
        </w:rPr>
        <w:t>/</w:t>
      </w:r>
      <w:r>
        <w:rPr>
          <w:rFonts w:ascii="宋体" w:eastAsia="宋体" w:hint="eastAsia"/>
          <w:spacing w:val="-3"/>
          <w:w w:val="100"/>
          <w:sz w:val="21"/>
        </w:rPr>
        <w:t>千瓦</w:t>
      </w:r>
      <w:r>
        <w:rPr>
          <w:rFonts w:ascii="宋体" w:eastAsia="宋体" w:hint="eastAsia"/>
          <w:spacing w:val="-1"/>
          <w:w w:val="100"/>
          <w:sz w:val="21"/>
        </w:rPr>
        <w:t>时，上浮</w:t>
      </w:r>
      <w:r>
        <w:rPr>
          <w:rFonts w:ascii="宋体" w:eastAsia="宋体" w:hint="eastAsia"/>
          <w:spacing w:val="-52"/>
          <w:sz w:val="21"/>
        </w:rPr>
        <w:t xml:space="preserve"> </w:t>
      </w:r>
      <w:r>
        <w:rPr>
          <w:rFonts w:ascii="Arial" w:eastAsia="Arial"/>
          <w:spacing w:val="-1"/>
          <w:w w:val="100"/>
          <w:sz w:val="21"/>
        </w:rPr>
        <w:t>2.</w:t>
      </w:r>
      <w:r>
        <w:rPr>
          <w:rFonts w:ascii="Arial" w:eastAsia="Arial"/>
          <w:spacing w:val="-3"/>
          <w:w w:val="100"/>
          <w:sz w:val="21"/>
        </w:rPr>
        <w:t>6</w:t>
      </w:r>
      <w:r>
        <w:rPr>
          <w:rFonts w:ascii="Arial" w:eastAsia="Arial"/>
          <w:spacing w:val="-1"/>
          <w:w w:val="100"/>
          <w:sz w:val="21"/>
        </w:rPr>
        <w:t>%</w:t>
      </w:r>
      <w:r>
        <w:rPr>
          <w:rFonts w:ascii="宋体" w:eastAsia="宋体" w:hint="eastAsia"/>
          <w:spacing w:val="-106"/>
          <w:w w:val="100"/>
          <w:sz w:val="21"/>
        </w:rPr>
        <w:t>；</w:t>
      </w:r>
      <w:r>
        <w:rPr>
          <w:rFonts w:ascii="宋体" w:eastAsia="宋体" w:hint="eastAsia"/>
          <w:spacing w:val="-3"/>
          <w:w w:val="100"/>
          <w:sz w:val="21"/>
        </w:rPr>
        <w:t>（</w:t>
      </w:r>
      <w:r>
        <w:rPr>
          <w:rFonts w:ascii="Arial" w:eastAsia="Arial"/>
          <w:w w:val="100"/>
          <w:sz w:val="21"/>
        </w:rPr>
        <w:t>3</w:t>
      </w:r>
      <w:r>
        <w:rPr>
          <w:rFonts w:ascii="宋体" w:eastAsia="宋体" w:hint="eastAsia"/>
          <w:spacing w:val="-3"/>
          <w:w w:val="100"/>
          <w:sz w:val="21"/>
        </w:rPr>
        <w:t>）山西、广东电力现货市场转入正式运行</w:t>
      </w:r>
    </w:p>
    <w:p>
      <w:pPr>
        <w:pStyle w:val="ListParagraph"/>
        <w:numPr>
          <w:ilvl w:val="0"/>
          <w:numId w:val="6"/>
        </w:numPr>
        <w:tabs>
          <w:tab w:val="left" w:pos="4018"/>
        </w:tabs>
        <w:spacing w:before="86" w:after="0" w:line="240" w:lineRule="auto"/>
        <w:ind w:left="4017" w:right="0" w:hanging="420"/>
        <w:jc w:val="both"/>
        <w:rPr>
          <w:rFonts w:ascii="宋体" w:eastAsia="宋体" w:hAnsi="宋体" w:hint="eastAsia"/>
          <w:sz w:val="21"/>
        </w:rPr>
      </w:pPr>
      <w:r>
        <w:rPr>
          <w:b/>
          <w:color w:val="152E57"/>
          <w:spacing w:val="4"/>
          <w:sz w:val="21"/>
          <w:shd w:val="clear" w:color="auto" w:fill="D2D2D2"/>
        </w:rPr>
        <w:t>投资观点：</w:t>
      </w:r>
      <w:r>
        <w:rPr>
          <w:rFonts w:ascii="宋体" w:eastAsia="宋体" w:hAnsi="宋体" w:hint="eastAsia"/>
          <w:sz w:val="21"/>
        </w:rPr>
        <w:t>我们认为，国内历经多轮电力供需矛盾紧张之后，电力板</w:t>
      </w:r>
    </w:p>
    <w:p>
      <w:pPr>
        <w:spacing w:before="45" w:line="324" w:lineRule="auto"/>
        <w:ind w:left="4017" w:right="581" w:firstLine="0"/>
        <w:jc w:val="both"/>
        <w:rPr>
          <w:rFonts w:ascii="宋体" w:eastAsia="宋体" w:hint="eastAsia"/>
          <w:sz w:val="21"/>
        </w:rPr>
      </w:pPr>
      <w:r>
        <w:rPr>
          <w:rFonts w:ascii="宋体" w:eastAsia="宋体" w:hint="eastAsia"/>
          <w:sz w:val="21"/>
        </w:rPr>
        <w:t>块有望迎来盈利改善和价值重估。在电力供需矛盾紧张的态势下，煤电顶峰价值凸显；电力市场化改革的持续推进下，电价趋势有望稳中小幅上涨，电力现货市场和辅助服务市场机制有望持续推广，容量电价机制正式出台，明确煤电基石地位。双碳目标下的新型电力系统建设，或将持续依赖系统调节手段的丰富和投入。此外，伴随着发改委加大电煤长协保供力度，电煤长协实际履约率有望边际上升，我们判断煤电企业的成本端较为可控。展望未来，我们认为电力运营商的业</w:t>
      </w:r>
    </w:p>
    <w:p>
      <w:pPr>
        <w:spacing w:before="0" w:line="295" w:lineRule="exact"/>
        <w:ind w:left="4017" w:right="0" w:firstLine="0"/>
        <w:jc w:val="left"/>
        <w:rPr>
          <w:rFonts w:ascii="Microsoft JhengHei" w:eastAsia="Microsoft JhengHei" w:hint="eastAsia"/>
          <w:b/>
          <w:sz w:val="21"/>
        </w:rPr>
      </w:pPr>
      <w:r>
        <w:rPr>
          <w:rFonts w:ascii="宋体" w:eastAsia="宋体" w:hint="eastAsia"/>
          <w:sz w:val="21"/>
        </w:rPr>
        <w:t>绩有望大幅改善。电力运营商有望受益标的：</w:t>
      </w:r>
      <w:r>
        <w:rPr>
          <w:rFonts w:ascii="Arial" w:eastAsia="Arial"/>
          <w:sz w:val="21"/>
        </w:rPr>
        <w:t>1</w:t>
      </w:r>
      <w:r>
        <w:rPr>
          <w:rFonts w:ascii="宋体" w:eastAsia="宋体" w:hint="eastAsia"/>
          <w:sz w:val="21"/>
        </w:rPr>
        <w:t>）</w:t>
      </w:r>
      <w:r>
        <w:rPr>
          <w:rFonts w:ascii="宋体" w:eastAsia="宋体" w:hint="eastAsia"/>
          <w:spacing w:val="-2"/>
          <w:sz w:val="21"/>
        </w:rPr>
        <w:t>全国性煤电龙头：</w:t>
      </w:r>
      <w:r>
        <w:rPr>
          <w:rFonts w:ascii="Microsoft JhengHei" w:eastAsia="Microsoft JhengHei" w:hint="eastAsia"/>
          <w:b/>
          <w:sz w:val="21"/>
          <w:u w:val="single"/>
        </w:rPr>
        <w:t>国</w:t>
      </w:r>
    </w:p>
    <w:p>
      <w:pPr>
        <w:spacing w:before="5" w:line="225" w:lineRule="auto"/>
        <w:ind w:left="4017" w:right="571" w:firstLine="0"/>
        <w:jc w:val="both"/>
        <w:rPr>
          <w:rFonts w:ascii="宋体" w:eastAsia="宋体" w:hint="eastAsia"/>
          <w:sz w:val="21"/>
        </w:rPr>
      </w:pPr>
      <w:r>
        <w:rPr>
          <w:rFonts w:ascii="Microsoft JhengHei" w:eastAsia="Microsoft JhengHei" w:hint="eastAsia"/>
          <w:b/>
          <w:sz w:val="21"/>
          <w:u w:val="single"/>
        </w:rPr>
        <w:t>电电力</w:t>
      </w:r>
      <w:r>
        <w:rPr>
          <w:rFonts w:ascii="宋体" w:eastAsia="宋体" w:hint="eastAsia"/>
          <w:sz w:val="21"/>
        </w:rPr>
        <w:t>、</w:t>
      </w:r>
      <w:r>
        <w:rPr>
          <w:rFonts w:ascii="Microsoft JhengHei" w:eastAsia="Microsoft JhengHei" w:hint="eastAsia"/>
          <w:b/>
          <w:sz w:val="21"/>
          <w:u w:val="single"/>
        </w:rPr>
        <w:t>华能国际</w:t>
      </w:r>
      <w:r>
        <w:rPr>
          <w:rFonts w:ascii="宋体" w:eastAsia="宋体" w:hint="eastAsia"/>
          <w:spacing w:val="-3"/>
          <w:sz w:val="21"/>
        </w:rPr>
        <w:t>、</w:t>
      </w:r>
      <w:r>
        <w:rPr>
          <w:rFonts w:ascii="Microsoft JhengHei" w:eastAsia="Microsoft JhengHei" w:hint="eastAsia"/>
          <w:b/>
          <w:sz w:val="21"/>
          <w:u w:val="single"/>
        </w:rPr>
        <w:t>华电国际</w:t>
      </w:r>
      <w:r>
        <w:rPr>
          <w:rFonts w:ascii="宋体" w:eastAsia="宋体" w:hint="eastAsia"/>
          <w:sz w:val="21"/>
        </w:rPr>
        <w:t>等；</w:t>
      </w:r>
      <w:r>
        <w:rPr>
          <w:rFonts w:ascii="Arial" w:eastAsia="Arial"/>
          <w:sz w:val="21"/>
        </w:rPr>
        <w:t>2</w:t>
      </w:r>
      <w:r>
        <w:rPr>
          <w:rFonts w:ascii="宋体" w:eastAsia="宋体" w:hint="eastAsia"/>
          <w:sz w:val="21"/>
        </w:rPr>
        <w:t>）</w:t>
      </w:r>
      <w:r>
        <w:rPr>
          <w:rFonts w:ascii="宋体" w:eastAsia="宋体" w:hint="eastAsia"/>
          <w:spacing w:val="-3"/>
          <w:sz w:val="21"/>
        </w:rPr>
        <w:t>电力供应偏紧的区域龙头：</w:t>
      </w:r>
      <w:r>
        <w:rPr>
          <w:rFonts w:ascii="Microsoft JhengHei" w:eastAsia="Microsoft JhengHei" w:hint="eastAsia"/>
          <w:b/>
          <w:sz w:val="21"/>
          <w:u w:val="single"/>
        </w:rPr>
        <w:t>皖能</w:t>
      </w:r>
      <w:r>
        <w:rPr>
          <w:rFonts w:ascii="Microsoft JhengHei" w:eastAsia="Microsoft JhengHei" w:hint="eastAsia"/>
          <w:b/>
          <w:spacing w:val="-206"/>
          <w:sz w:val="21"/>
          <w:u w:val="single"/>
        </w:rPr>
        <w:t>电力</w:t>
      </w:r>
      <w:r>
        <w:rPr>
          <w:rFonts w:ascii="宋体" w:eastAsia="宋体" w:hint="eastAsia"/>
          <w:sz w:val="21"/>
        </w:rPr>
        <w:t>、</w:t>
      </w:r>
      <w:r>
        <w:rPr>
          <w:rFonts w:ascii="Microsoft JhengHei" w:eastAsia="Microsoft JhengHei" w:hint="eastAsia"/>
          <w:b/>
          <w:sz w:val="21"/>
          <w:u w:val="single"/>
        </w:rPr>
        <w:t>浙能电力</w:t>
      </w:r>
      <w:r>
        <w:rPr>
          <w:rFonts w:ascii="宋体" w:eastAsia="宋体" w:hint="eastAsia"/>
          <w:sz w:val="21"/>
        </w:rPr>
        <w:t>、</w:t>
      </w:r>
      <w:r>
        <w:rPr>
          <w:rFonts w:ascii="Microsoft JhengHei" w:eastAsia="Microsoft JhengHei" w:hint="eastAsia"/>
          <w:b/>
          <w:sz w:val="21"/>
          <w:u w:val="single"/>
        </w:rPr>
        <w:t>申能股份</w:t>
      </w:r>
      <w:r>
        <w:rPr>
          <w:rFonts w:ascii="宋体" w:eastAsia="宋体" w:hint="eastAsia"/>
          <w:sz w:val="21"/>
        </w:rPr>
        <w:t>、</w:t>
      </w:r>
      <w:r>
        <w:rPr>
          <w:rFonts w:ascii="Microsoft JhengHei" w:eastAsia="Microsoft JhengHei" w:hint="eastAsia"/>
          <w:b/>
          <w:spacing w:val="9"/>
          <w:sz w:val="21"/>
          <w:u w:val="single"/>
        </w:rPr>
        <w:t xml:space="preserve">粤电力 </w:t>
      </w:r>
      <w:r>
        <w:rPr>
          <w:rFonts w:ascii="Arial" w:eastAsia="Arial"/>
          <w:b/>
          <w:sz w:val="21"/>
          <w:u w:val="single"/>
        </w:rPr>
        <w:t xml:space="preserve">A </w:t>
      </w:r>
      <w:r>
        <w:rPr>
          <w:rFonts w:ascii="宋体" w:eastAsia="宋体" w:hint="eastAsia"/>
          <w:sz w:val="21"/>
        </w:rPr>
        <w:t xml:space="preserve">等； </w:t>
      </w:r>
      <w:r>
        <w:rPr>
          <w:rFonts w:ascii="Arial" w:eastAsia="Arial"/>
          <w:sz w:val="21"/>
        </w:rPr>
        <w:t>3</w:t>
      </w:r>
      <w:r>
        <w:rPr>
          <w:rFonts w:ascii="宋体" w:eastAsia="宋体" w:hint="eastAsia"/>
          <w:sz w:val="21"/>
        </w:rPr>
        <w:t>）水电运营商：</w:t>
      </w:r>
      <w:r>
        <w:rPr>
          <w:rFonts w:ascii="Microsoft JhengHei" w:eastAsia="Microsoft JhengHei" w:hint="eastAsia"/>
          <w:b/>
          <w:sz w:val="21"/>
          <w:u w:val="single"/>
        </w:rPr>
        <w:t>长江电力</w:t>
      </w:r>
      <w:r>
        <w:rPr>
          <w:rFonts w:ascii="宋体" w:eastAsia="宋体" w:hint="eastAsia"/>
          <w:spacing w:val="-3"/>
          <w:sz w:val="21"/>
        </w:rPr>
        <w:t>、</w:t>
      </w:r>
      <w:r>
        <w:rPr>
          <w:rFonts w:ascii="Microsoft JhengHei" w:eastAsia="Microsoft JhengHei" w:hint="eastAsia"/>
          <w:b/>
          <w:sz w:val="21"/>
          <w:u w:val="single"/>
        </w:rPr>
        <w:t>国投电力</w:t>
      </w:r>
      <w:r>
        <w:rPr>
          <w:rFonts w:ascii="宋体" w:eastAsia="宋体" w:hint="eastAsia"/>
          <w:spacing w:val="-3"/>
          <w:sz w:val="21"/>
        </w:rPr>
        <w:t>、</w:t>
      </w:r>
      <w:r>
        <w:rPr>
          <w:rFonts w:ascii="Microsoft JhengHei" w:eastAsia="Microsoft JhengHei" w:hint="eastAsia"/>
          <w:b/>
          <w:sz w:val="21"/>
          <w:u w:val="single"/>
        </w:rPr>
        <w:t>川投能源</w:t>
      </w:r>
      <w:r>
        <w:rPr>
          <w:rFonts w:ascii="宋体" w:eastAsia="宋体" w:hint="eastAsia"/>
          <w:sz w:val="21"/>
        </w:rPr>
        <w:t>、</w:t>
      </w:r>
      <w:r>
        <w:rPr>
          <w:rFonts w:ascii="Microsoft JhengHei" w:eastAsia="Microsoft JhengHei" w:hint="eastAsia"/>
          <w:b/>
          <w:sz w:val="21"/>
          <w:u w:val="single"/>
        </w:rPr>
        <w:t>华能水电</w:t>
      </w:r>
      <w:r>
        <w:rPr>
          <w:rFonts w:ascii="宋体" w:eastAsia="宋体" w:hint="eastAsia"/>
          <w:sz w:val="21"/>
        </w:rPr>
        <w:t>；</w:t>
      </w:r>
      <w:r>
        <w:rPr>
          <w:rFonts w:ascii="Arial" w:eastAsia="Arial"/>
          <w:sz w:val="21"/>
        </w:rPr>
        <w:t>4</w:t>
      </w:r>
      <w:r>
        <w:rPr>
          <w:rFonts w:ascii="宋体" w:eastAsia="宋体" w:hint="eastAsia"/>
          <w:sz w:val="21"/>
        </w:rPr>
        <w:t>）</w:t>
      </w:r>
      <w:r>
        <w:rPr>
          <w:rFonts w:ascii="宋体" w:eastAsia="宋体" w:hint="eastAsia"/>
          <w:spacing w:val="-2"/>
          <w:sz w:val="21"/>
        </w:rPr>
        <w:t>设备制造商和灵活性改造有望受</w:t>
      </w:r>
      <w:r>
        <w:rPr>
          <w:rFonts w:ascii="宋体" w:eastAsia="宋体" w:hint="eastAsia"/>
          <w:spacing w:val="-3"/>
          <w:sz w:val="21"/>
        </w:rPr>
        <w:t>益标的：</w:t>
      </w:r>
      <w:r>
        <w:rPr>
          <w:rFonts w:ascii="Microsoft JhengHei" w:eastAsia="Microsoft JhengHei" w:hint="eastAsia"/>
          <w:b/>
          <w:sz w:val="21"/>
          <w:u w:val="single"/>
        </w:rPr>
        <w:t>东方电气</w:t>
      </w:r>
      <w:r>
        <w:rPr>
          <w:rFonts w:ascii="宋体" w:eastAsia="宋体" w:hint="eastAsia"/>
          <w:spacing w:val="-3"/>
          <w:sz w:val="21"/>
        </w:rPr>
        <w:t>、</w:t>
      </w:r>
      <w:r>
        <w:rPr>
          <w:rFonts w:ascii="Microsoft JhengHei" w:eastAsia="Microsoft JhengHei" w:hint="eastAsia"/>
          <w:b/>
          <w:sz w:val="21"/>
          <w:u w:val="single"/>
        </w:rPr>
        <w:t>青达环保</w:t>
      </w:r>
      <w:r>
        <w:rPr>
          <w:rFonts w:ascii="宋体" w:eastAsia="宋体" w:hint="eastAsia"/>
          <w:spacing w:val="-3"/>
          <w:sz w:val="21"/>
        </w:rPr>
        <w:t>、</w:t>
      </w:r>
      <w:r>
        <w:rPr>
          <w:rFonts w:ascii="Microsoft JhengHei" w:eastAsia="Microsoft JhengHei" w:hint="eastAsia"/>
          <w:b/>
          <w:sz w:val="21"/>
          <w:u w:val="single"/>
        </w:rPr>
        <w:t>华光环能</w:t>
      </w:r>
      <w:r>
        <w:rPr>
          <w:rFonts w:ascii="宋体" w:eastAsia="宋体" w:hint="eastAsia"/>
          <w:spacing w:val="-3"/>
          <w:sz w:val="21"/>
        </w:rPr>
        <w:t>等。</w:t>
      </w:r>
    </w:p>
    <w:p>
      <w:pPr>
        <w:pStyle w:val="BodyText"/>
        <w:spacing w:before="9"/>
        <w:rPr>
          <w:rFonts w:ascii="宋体"/>
          <w:sz w:val="9"/>
        </w:rPr>
      </w:pPr>
    </w:p>
    <w:p>
      <w:pPr>
        <w:pStyle w:val="Heading4"/>
        <w:numPr>
          <w:ilvl w:val="0"/>
          <w:numId w:val="6"/>
        </w:numPr>
        <w:tabs>
          <w:tab w:val="left" w:pos="4017"/>
          <w:tab w:val="left" w:pos="4018"/>
        </w:tabs>
        <w:spacing w:before="13" w:after="0" w:line="266" w:lineRule="auto"/>
        <w:ind w:left="4017" w:right="573" w:hanging="420"/>
        <w:jc w:val="left"/>
      </w:pPr>
      <w:r>
        <w:rPr>
          <w:rFonts w:ascii="Microsoft JhengHei" w:eastAsia="Microsoft JhengHei" w:hAnsi="Microsoft JhengHei" w:hint="eastAsia"/>
          <w:b/>
          <w:color w:val="152E57"/>
          <w:spacing w:val="1"/>
          <w:shd w:val="clear" w:color="auto" w:fill="D2D2D2"/>
        </w:rPr>
        <w:t>风险因素：</w:t>
      </w:r>
      <w:r>
        <w:t>宏观经济下滑导致用电量增速不及预期</w:t>
      </w:r>
      <w:r>
        <w:rPr>
          <w:rFonts w:ascii="Arial" w:eastAsia="Arial" w:hAnsi="Arial"/>
          <w:spacing w:val="-4"/>
        </w:rPr>
        <w:t>,</w:t>
      </w:r>
      <w:r>
        <w:rPr>
          <w:spacing w:val="-2"/>
        </w:rPr>
        <w:t>电力市场化改革推</w:t>
      </w:r>
      <w:r>
        <w:t>进缓慢</w:t>
      </w:r>
      <w:r>
        <w:rPr>
          <w:rFonts w:ascii="Arial" w:eastAsia="Arial" w:hAnsi="Arial"/>
          <w:spacing w:val="-4"/>
        </w:rPr>
        <w:t>,</w:t>
      </w:r>
      <w:r>
        <w:rPr>
          <w:spacing w:val="-3"/>
        </w:rPr>
        <w:t>电煤长协保供政策的执行力度不及预期。</w:t>
      </w:r>
    </w:p>
    <w:p>
      <w:pPr>
        <w:spacing w:after="0" w:line="266" w:lineRule="auto"/>
        <w:jc w:val="left"/>
        <w:sectPr>
          <w:headerReference w:type="default" r:id="rId4"/>
          <w:footerReference w:type="default" r:id="rId5"/>
          <w:type w:val="continuous"/>
          <w:pgSz w:w="11910" w:h="16840"/>
          <w:pgMar w:top="840" w:right="0" w:bottom="1200" w:left="860" w:header="708" w:footer="708"/>
          <w:cols w:space="708"/>
        </w:sectPr>
      </w:pPr>
    </w:p>
    <w:sdt>
      <w:sdtPr>
        <w:id w:val="1541179272"/>
        <w:docPartObj>
          <w:docPartGallery w:val="Table of Contents"/>
          <w:docPartUnique/>
        </w:docPartObj>
      </w:sdtPr>
      <w:sdtContent>
        <w:p>
          <w:pPr>
            <w:pStyle w:val="TOC3"/>
            <w:tabs>
              <w:tab w:val="left" w:leader="dot" w:pos="10244"/>
            </w:tabs>
            <w:spacing w:line="242" w:lineRule="auto"/>
            <w:rPr>
              <w:rFonts w:ascii="Times New Roman" w:eastAsia="Times New Roman"/>
            </w:rPr>
          </w:pPr>
          <w:r>
            <w:t>目</w:t>
          </w:r>
          <w:r>
            <w:rPr>
              <w:spacing w:val="-40"/>
            </w:rPr>
            <w:t xml:space="preserve"> </w:t>
          </w:r>
          <w:r>
            <w:rPr>
              <w:spacing w:val="-17"/>
            </w:rPr>
            <w:t>录</w:t>
          </w:r>
          <w:r>
            <w:t>月度专题：各地</w:t>
          </w:r>
          <w:r>
            <w:rPr>
              <w:spacing w:val="-45"/>
            </w:rPr>
            <w:t xml:space="preserve"> </w:t>
          </w:r>
          <w:r>
            <w:rPr>
              <w:rFonts w:ascii="Times New Roman" w:eastAsia="Times New Roman"/>
            </w:rPr>
            <w:t>1</w:t>
          </w:r>
          <w:r>
            <w:rPr>
              <w:rFonts w:ascii="Times New Roman" w:eastAsia="Times New Roman"/>
              <w:spacing w:val="-8"/>
            </w:rPr>
            <w:t xml:space="preserve"> </w:t>
          </w:r>
          <w:r>
            <w:t>月代理购</w:t>
          </w:r>
          <w:r>
            <w:rPr>
              <w:spacing w:val="-3"/>
            </w:rPr>
            <w:t>电</w:t>
          </w:r>
          <w:r>
            <w:t>电价走势及煤电容量电价情况分析</w:t>
            <w:tab/>
          </w:r>
          <w:r>
            <w:rPr>
              <w:rFonts w:ascii="Times New Roman" w:eastAsia="Times New Roman"/>
              <w:spacing w:val="-16"/>
            </w:rPr>
            <w:t>6</w:t>
          </w:r>
        </w:p>
        <w:p>
          <w:pPr>
            <w:pStyle w:val="TOC1"/>
            <w:tabs>
              <w:tab w:val="left" w:leader="dot" w:pos="10244"/>
            </w:tabs>
            <w:spacing w:line="240" w:lineRule="auto"/>
            <w:ind w:left="2983"/>
            <w:rPr>
              <w:rFonts w:ascii="Times New Roman" w:eastAsia="Times New Roman"/>
            </w:rPr>
          </w:pPr>
          <w:hyperlink w:anchor="_TOC_250006" w:history="1">
            <w:r>
              <w:t>月度板块及重点上市公司股价表现</w:t>
              <w:tab/>
            </w:r>
            <w:r>
              <w:rPr>
                <w:rFonts w:ascii="Times New Roman" w:eastAsia="Times New Roman"/>
              </w:rPr>
              <w:t>9</w:t>
            </w:r>
          </w:hyperlink>
        </w:p>
        <w:p>
          <w:pPr>
            <w:pStyle w:val="TOC1"/>
            <w:tabs>
              <w:tab w:val="left" w:leader="dot" w:pos="10244"/>
            </w:tabs>
            <w:spacing w:before="4" w:line="240" w:lineRule="auto"/>
            <w:ind w:left="2983"/>
            <w:rPr>
              <w:rFonts w:ascii="Times New Roman" w:eastAsia="Times New Roman"/>
            </w:rPr>
          </w:pPr>
          <w:hyperlink w:anchor="_TOC_250005" w:history="1">
            <w:r>
              <w:t>月度电力需求情况分析</w:t>
              <w:tab/>
            </w:r>
            <w:r>
              <w:rPr>
                <w:rFonts w:ascii="Times New Roman" w:eastAsia="Times New Roman"/>
              </w:rPr>
              <w:t>9</w:t>
            </w:r>
          </w:hyperlink>
        </w:p>
        <w:p>
          <w:pPr>
            <w:pStyle w:val="TOC1"/>
            <w:tabs>
              <w:tab w:val="left" w:leader="dot" w:pos="10155"/>
            </w:tabs>
            <w:spacing w:before="2" w:line="240" w:lineRule="auto"/>
            <w:ind w:left="2983"/>
            <w:rPr>
              <w:rFonts w:ascii="Times New Roman" w:eastAsia="Times New Roman"/>
            </w:rPr>
          </w:pPr>
          <w:hyperlink w:anchor="_TOC_250004" w:history="1">
            <w:r>
              <w:t>月度电力供应情况分析</w:t>
              <w:tab/>
            </w:r>
            <w:r>
              <w:rPr>
                <w:rFonts w:ascii="Times New Roman" w:eastAsia="Times New Roman"/>
              </w:rPr>
              <w:t>14</w:t>
            </w:r>
          </w:hyperlink>
        </w:p>
        <w:p>
          <w:pPr>
            <w:pStyle w:val="TOC1"/>
            <w:tabs>
              <w:tab w:val="left" w:leader="dot" w:pos="10155"/>
            </w:tabs>
            <w:spacing w:before="3" w:line="240" w:lineRule="auto"/>
            <w:ind w:left="2983"/>
            <w:rPr>
              <w:rFonts w:ascii="Times New Roman" w:eastAsia="Times New Roman"/>
            </w:rPr>
          </w:pPr>
          <w:hyperlink w:anchor="_TOC_250003" w:history="1">
            <w:r>
              <w:t>电力市场月度数据</w:t>
              <w:tab/>
            </w:r>
            <w:r>
              <w:rPr>
                <w:rFonts w:ascii="Times New Roman" w:eastAsia="Times New Roman"/>
              </w:rPr>
              <w:t>21</w:t>
            </w:r>
          </w:hyperlink>
        </w:p>
        <w:p>
          <w:pPr>
            <w:pStyle w:val="TOC1"/>
            <w:tabs>
              <w:tab w:val="left" w:leader="dot" w:pos="10155"/>
            </w:tabs>
            <w:spacing w:before="2" w:line="240" w:lineRule="auto"/>
            <w:ind w:left="2983"/>
            <w:rPr>
              <w:rFonts w:ascii="Times New Roman" w:eastAsia="Times New Roman"/>
            </w:rPr>
          </w:pPr>
          <w:hyperlink w:anchor="_TOC_250002" w:history="1">
            <w:r>
              <w:rPr>
                <w:rFonts w:ascii="Times New Roman" w:eastAsia="Times New Roman"/>
              </w:rPr>
              <w:t>12</w:t>
            </w:r>
            <w:r>
              <w:rPr>
                <w:rFonts w:ascii="Times New Roman" w:eastAsia="Times New Roman"/>
                <w:spacing w:val="-8"/>
              </w:rPr>
              <w:t xml:space="preserve"> </w:t>
            </w:r>
            <w:r>
              <w:t>月行业重要新闻</w:t>
              <w:tab/>
            </w:r>
            <w:r>
              <w:rPr>
                <w:rFonts w:ascii="Times New Roman" w:eastAsia="Times New Roman"/>
              </w:rPr>
              <w:t>23</w:t>
            </w:r>
          </w:hyperlink>
        </w:p>
        <w:p>
          <w:pPr>
            <w:pStyle w:val="TOC1"/>
            <w:tabs>
              <w:tab w:val="left" w:leader="dot" w:pos="10155"/>
            </w:tabs>
            <w:spacing w:before="4" w:line="240" w:lineRule="auto"/>
            <w:ind w:left="2983"/>
            <w:rPr>
              <w:rFonts w:ascii="Times New Roman" w:eastAsia="Times New Roman"/>
            </w:rPr>
          </w:pPr>
          <w:hyperlink w:anchor="_TOC_250001" w:history="1">
            <w:r>
              <w:t>投资策略及行业主要上市公司估值表</w:t>
              <w:tab/>
            </w:r>
            <w:r>
              <w:rPr>
                <w:rFonts w:ascii="Times New Roman" w:eastAsia="Times New Roman"/>
              </w:rPr>
              <w:t>24</w:t>
            </w:r>
          </w:hyperlink>
        </w:p>
        <w:p>
          <w:pPr>
            <w:pStyle w:val="TOC1"/>
            <w:tabs>
              <w:tab w:val="left" w:leader="dot" w:pos="10155"/>
            </w:tabs>
            <w:spacing w:before="2" w:line="240" w:lineRule="auto"/>
            <w:ind w:left="2983"/>
            <w:rPr>
              <w:rFonts w:ascii="Times New Roman" w:eastAsia="Times New Roman"/>
            </w:rPr>
          </w:pPr>
          <w:hyperlink w:anchor="_TOC_250000" w:history="1">
            <w:r>
              <w:t>风险因素</w:t>
              <w:tab/>
            </w:r>
            <w:r>
              <w:rPr>
                <w:rFonts w:ascii="Times New Roman" w:eastAsia="Times New Roman"/>
              </w:rPr>
              <w:t>25</w:t>
            </w:r>
          </w:hyperlink>
        </w:p>
        <w:p>
          <w:pPr>
            <w:pStyle w:val="TOC2"/>
            <w:tabs>
              <w:tab w:val="left" w:leader="dot" w:pos="10146"/>
            </w:tabs>
            <w:spacing w:line="237" w:lineRule="auto"/>
            <w:rPr>
              <w:rFonts w:ascii="等线" w:eastAsia="等线" w:hint="eastAsia"/>
            </w:rPr>
          </w:pPr>
          <w:r>
            <w:t>表</w:t>
          </w:r>
          <w:r>
            <w:rPr>
              <w:spacing w:val="-40"/>
            </w:rPr>
            <w:t xml:space="preserve"> </w:t>
          </w:r>
          <w:r>
            <w:t>目</w:t>
          </w:r>
          <w:r>
            <w:rPr>
              <w:spacing w:val="-40"/>
            </w:rPr>
            <w:t xml:space="preserve"> </w:t>
          </w:r>
          <w:r>
            <w:rPr>
              <w:spacing w:val="-14"/>
            </w:rPr>
            <w:t>录</w:t>
          </w:r>
          <w:r>
            <w:t>表</w:t>
          </w:r>
          <w:r>
            <w:rPr>
              <w:spacing w:val="-45"/>
            </w:rPr>
            <w:t xml:space="preserve"> </w:t>
          </w:r>
          <w:r>
            <w:rPr>
              <w:rFonts w:ascii="等线" w:eastAsia="等线" w:hint="eastAsia"/>
            </w:rPr>
            <w:t>1</w:t>
          </w:r>
          <w:r>
            <w:t>：山西电力市场</w:t>
          </w:r>
          <w:r>
            <w:rPr>
              <w:spacing w:val="-47"/>
            </w:rPr>
            <w:t xml:space="preserve"> </w:t>
          </w:r>
          <w:r>
            <w:rPr>
              <w:rFonts w:ascii="等线" w:eastAsia="等线" w:hint="eastAsia"/>
            </w:rPr>
            <w:t>1</w:t>
          </w:r>
          <w:r>
            <w:rPr>
              <w:rFonts w:ascii="等线" w:eastAsia="等线" w:hint="eastAsia"/>
              <w:spacing w:val="-3"/>
            </w:rPr>
            <w:t xml:space="preserve"> </w:t>
          </w:r>
          <w:r>
            <w:t>月月</w:t>
          </w:r>
          <w:r>
            <w:rPr>
              <w:spacing w:val="-3"/>
            </w:rPr>
            <w:t>度</w:t>
          </w:r>
          <w:r>
            <w:t>交易情况</w:t>
            <w:tab/>
          </w:r>
          <w:r>
            <w:rPr>
              <w:rFonts w:ascii="等线" w:eastAsia="等线" w:hint="eastAsia"/>
              <w:spacing w:val="-8"/>
            </w:rPr>
            <w:t>22</w:t>
          </w:r>
        </w:p>
        <w:p>
          <w:pPr>
            <w:pStyle w:val="TOC1"/>
            <w:tabs>
              <w:tab w:val="left" w:leader="dot" w:pos="10146"/>
            </w:tabs>
            <w:spacing w:line="252" w:lineRule="exact"/>
            <w:rPr>
              <w:rFonts w:ascii="等线" w:eastAsia="等线" w:hint="eastAsia"/>
            </w:rPr>
          </w:pPr>
          <w:r>
            <w:t>表</w:t>
          </w:r>
          <w:r>
            <w:rPr>
              <w:spacing w:val="-45"/>
            </w:rPr>
            <w:t xml:space="preserve"> </w:t>
          </w:r>
          <w:r>
            <w:rPr>
              <w:rFonts w:ascii="等线" w:eastAsia="等线" w:hint="eastAsia"/>
            </w:rPr>
            <w:t>2</w:t>
          </w:r>
          <w:r>
            <w:t>：电力行业主要公司估</w:t>
          </w:r>
          <w:r>
            <w:rPr>
              <w:spacing w:val="-3"/>
            </w:rPr>
            <w:t>值</w:t>
          </w:r>
          <w:r>
            <w:t>表</w:t>
            <w:tab/>
          </w:r>
          <w:r>
            <w:rPr>
              <w:rFonts w:ascii="等线" w:eastAsia="等线" w:hint="eastAsia"/>
            </w:rPr>
            <w:t>24</w:t>
          </w:r>
        </w:p>
        <w:p>
          <w:pPr>
            <w:pStyle w:val="TOC2"/>
            <w:tabs>
              <w:tab w:val="left" w:leader="dot" w:pos="10239"/>
            </w:tabs>
            <w:spacing w:before="404" w:line="237" w:lineRule="auto"/>
            <w:ind w:right="708"/>
            <w:rPr>
              <w:rFonts w:ascii="等线" w:eastAsia="等线" w:hint="eastAsia"/>
            </w:rPr>
          </w:pPr>
          <w:r>
            <w:t>图</w:t>
          </w:r>
          <w:r>
            <w:rPr>
              <w:spacing w:val="-40"/>
            </w:rPr>
            <w:t xml:space="preserve"> </w:t>
          </w:r>
          <w:r>
            <w:t>目</w:t>
          </w:r>
          <w:r>
            <w:rPr>
              <w:spacing w:val="-40"/>
            </w:rPr>
            <w:t xml:space="preserve"> </w:t>
          </w:r>
          <w:r>
            <w:rPr>
              <w:spacing w:val="-16"/>
            </w:rPr>
            <w:t>录</w:t>
          </w:r>
          <w:r>
            <w:t>图</w:t>
          </w:r>
          <w:r>
            <w:rPr>
              <w:spacing w:val="-41"/>
            </w:rPr>
            <w:t xml:space="preserve"> </w:t>
          </w:r>
          <w:r>
            <w:rPr>
              <w:rFonts w:ascii="等线" w:eastAsia="等线" w:hint="eastAsia"/>
            </w:rPr>
            <w:t>1</w:t>
          </w:r>
          <w:r>
            <w:t>：</w:t>
          </w:r>
          <w:r>
            <w:rPr>
              <w:rFonts w:ascii="等线" w:eastAsia="等线" w:hint="eastAsia"/>
            </w:rPr>
            <w:t>2024</w:t>
          </w:r>
          <w:r>
            <w:rPr>
              <w:rFonts w:ascii="等线" w:eastAsia="等线" w:hint="eastAsia"/>
              <w:spacing w:val="-3"/>
            </w:rPr>
            <w:t xml:space="preserve"> </w:t>
          </w:r>
          <w:r>
            <w:t>年</w:t>
          </w:r>
          <w:r>
            <w:rPr>
              <w:spacing w:val="-48"/>
            </w:rPr>
            <w:t xml:space="preserve"> </w:t>
          </w:r>
          <w:r>
            <w:rPr>
              <w:rFonts w:ascii="等线" w:eastAsia="等线" w:hint="eastAsia"/>
            </w:rPr>
            <w:t>1</w:t>
          </w:r>
          <w:r>
            <w:rPr>
              <w:rFonts w:ascii="等线" w:eastAsia="等线" w:hint="eastAsia"/>
              <w:spacing w:val="-3"/>
            </w:rPr>
            <w:t xml:space="preserve"> </w:t>
          </w:r>
          <w:r>
            <w:t>月电网代理</w:t>
          </w:r>
          <w:r>
            <w:rPr>
              <w:spacing w:val="-3"/>
            </w:rPr>
            <w:t>购</w:t>
          </w:r>
          <w:r>
            <w:t>电煤电容量电价度电分摊具体情况</w:t>
            <w:tab/>
          </w:r>
          <w:r>
            <w:rPr>
              <w:rFonts w:ascii="等线" w:eastAsia="等线" w:hint="eastAsia"/>
              <w:spacing w:val="-16"/>
            </w:rPr>
            <w:t>6</w:t>
          </w:r>
        </w:p>
        <w:p>
          <w:pPr>
            <w:pStyle w:val="TOC1"/>
            <w:tabs>
              <w:tab w:val="left" w:leader="dot" w:pos="10239"/>
            </w:tabs>
            <w:spacing w:line="240" w:lineRule="exact"/>
            <w:rPr>
              <w:rFonts w:ascii="等线" w:eastAsia="等线" w:hint="eastAsia"/>
            </w:rPr>
          </w:pPr>
          <w:r>
            <w:t>图</w:t>
          </w:r>
          <w:r>
            <w:rPr>
              <w:spacing w:val="-41"/>
            </w:rPr>
            <w:t xml:space="preserve"> </w:t>
          </w:r>
          <w:r>
            <w:rPr>
              <w:rFonts w:ascii="等线" w:eastAsia="等线" w:hint="eastAsia"/>
            </w:rPr>
            <w:t>2</w:t>
          </w:r>
          <w:r>
            <w:t>：</w:t>
          </w:r>
          <w:r>
            <w:rPr>
              <w:rFonts w:ascii="等线" w:eastAsia="等线" w:hint="eastAsia"/>
            </w:rPr>
            <w:t>2024</w:t>
          </w:r>
          <w:r>
            <w:rPr>
              <w:rFonts w:ascii="等线" w:eastAsia="等线" w:hint="eastAsia"/>
              <w:spacing w:val="-3"/>
            </w:rPr>
            <w:t xml:space="preserve"> </w:t>
          </w:r>
          <w:r>
            <w:t>年</w:t>
          </w:r>
          <w:r>
            <w:rPr>
              <w:spacing w:val="-48"/>
            </w:rPr>
            <w:t xml:space="preserve"> </w:t>
          </w:r>
          <w:r>
            <w:rPr>
              <w:rFonts w:ascii="等线" w:eastAsia="等线" w:hint="eastAsia"/>
            </w:rPr>
            <w:t>1</w:t>
          </w:r>
          <w:r>
            <w:rPr>
              <w:rFonts w:ascii="等线" w:eastAsia="等线" w:hint="eastAsia"/>
              <w:spacing w:val="-3"/>
            </w:rPr>
            <w:t xml:space="preserve"> </w:t>
          </w:r>
          <w:r>
            <w:t>月电网代理</w:t>
          </w:r>
          <w:r>
            <w:rPr>
              <w:spacing w:val="-3"/>
            </w:rPr>
            <w:t>购</w:t>
          </w:r>
          <w:r>
            <w:t>电电价及浮动情况</w:t>
            <w:tab/>
          </w:r>
          <w:r>
            <w:rPr>
              <w:rFonts w:ascii="等线" w:eastAsia="等线" w:hint="eastAsia"/>
            </w:rPr>
            <w:t>7</w:t>
          </w:r>
        </w:p>
        <w:p>
          <w:pPr>
            <w:pStyle w:val="TOC1"/>
            <w:tabs>
              <w:tab w:val="left" w:leader="dot" w:pos="10239"/>
            </w:tabs>
            <w:spacing w:line="252" w:lineRule="exact"/>
            <w:rPr>
              <w:rFonts w:ascii="等线" w:eastAsia="等线" w:hint="eastAsia"/>
            </w:rPr>
          </w:pPr>
          <w:r>
            <w:t>图</w:t>
          </w:r>
          <w:r>
            <w:rPr>
              <w:spacing w:val="-41"/>
            </w:rPr>
            <w:t xml:space="preserve"> </w:t>
          </w:r>
          <w:r>
            <w:rPr>
              <w:rFonts w:ascii="等线" w:eastAsia="等线" w:hint="eastAsia"/>
            </w:rPr>
            <w:t>3</w:t>
          </w:r>
          <w:r>
            <w:t>：</w:t>
          </w:r>
          <w:r>
            <w:rPr>
              <w:rFonts w:ascii="等线" w:eastAsia="等线" w:hint="eastAsia"/>
            </w:rPr>
            <w:t>2024</w:t>
          </w:r>
          <w:r>
            <w:rPr>
              <w:rFonts w:ascii="等线" w:eastAsia="等线" w:hint="eastAsia"/>
              <w:spacing w:val="-3"/>
            </w:rPr>
            <w:t xml:space="preserve"> </w:t>
          </w:r>
          <w:r>
            <w:t>年</w:t>
          </w:r>
          <w:r>
            <w:rPr>
              <w:spacing w:val="-48"/>
            </w:rPr>
            <w:t xml:space="preserve"> </w:t>
          </w:r>
          <w:r>
            <w:rPr>
              <w:rFonts w:ascii="等线" w:eastAsia="等线" w:hint="eastAsia"/>
            </w:rPr>
            <w:t>1</w:t>
          </w:r>
          <w:r>
            <w:rPr>
              <w:rFonts w:ascii="等线" w:eastAsia="等线" w:hint="eastAsia"/>
              <w:spacing w:val="-3"/>
            </w:rPr>
            <w:t xml:space="preserve"> </w:t>
          </w:r>
          <w:r>
            <w:t>月电网代理</w:t>
          </w:r>
          <w:r>
            <w:rPr>
              <w:spacing w:val="-3"/>
            </w:rPr>
            <w:t>购</w:t>
          </w:r>
          <w:r>
            <w:t>电电价同环比变化情况</w:t>
            <w:tab/>
          </w:r>
          <w:r>
            <w:rPr>
              <w:rFonts w:ascii="等线" w:eastAsia="等线" w:hint="eastAsia"/>
            </w:rPr>
            <w:t>7</w:t>
          </w:r>
        </w:p>
        <w:p>
          <w:pPr>
            <w:pStyle w:val="TOC1"/>
            <w:tabs>
              <w:tab w:val="left" w:leader="dot" w:pos="10239"/>
            </w:tabs>
            <w:rPr>
              <w:rFonts w:ascii="等线" w:eastAsia="等线" w:hint="eastAsia"/>
            </w:rPr>
          </w:pPr>
          <w:r>
            <w:drawing>
              <wp:anchor distT="0" distB="0" distL="0" distR="0" simplePos="0" relativeHeight="251658240" behindDoc="1" locked="0" layoutInCell="1" allowOverlap="1">
                <wp:simplePos x="0" y="0"/>
                <wp:positionH relativeFrom="page">
                  <wp:posOffset>3681476</wp:posOffset>
                </wp:positionH>
                <wp:positionV relativeFrom="paragraph">
                  <wp:posOffset>36849</wp:posOffset>
                </wp:positionV>
                <wp:extent cx="53975" cy="7937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6" cstate="print"/>
                        <a:stretch>
                          <a:fillRect/>
                        </a:stretch>
                      </pic:blipFill>
                      <pic:spPr>
                        <a:xfrm>
                          <a:off x="0" y="0"/>
                          <a:ext cx="53975" cy="79375"/>
                        </a:xfrm>
                        <a:prstGeom prst="rect">
                          <a:avLst/>
                        </a:prstGeom>
                      </pic:spPr>
                    </pic:pic>
                  </a:graphicData>
                </a:graphic>
              </wp:anchor>
            </w:drawing>
          </w:r>
          <w:r>
            <w:t>图</w:t>
          </w:r>
          <w:r>
            <w:rPr>
              <w:spacing w:val="-40"/>
            </w:rPr>
            <w:t xml:space="preserve"> </w:t>
          </w:r>
          <w:r>
            <w:rPr>
              <w:rFonts w:ascii="等线" w:eastAsia="等线" w:hint="eastAsia"/>
            </w:rPr>
            <w:t>4</w:t>
          </w:r>
          <w:r>
            <w:t>：各行业板块表现（</w:t>
          </w:r>
          <w:r>
            <w:rPr>
              <w:spacing w:val="1"/>
            </w:rPr>
            <w:t xml:space="preserve"> </w:t>
          </w:r>
          <w:r>
            <w:t>，</w:t>
          </w:r>
          <w:r>
            <w:rPr>
              <w:spacing w:val="-3"/>
            </w:rPr>
            <w:t>截</w:t>
          </w:r>
          <w:r>
            <w:t>止至</w:t>
          </w:r>
          <w:r>
            <w:rPr>
              <w:spacing w:val="-45"/>
            </w:rPr>
            <w:t xml:space="preserve"> </w:t>
          </w:r>
          <w:r>
            <w:rPr>
              <w:rFonts w:ascii="等线" w:eastAsia="等线" w:hint="eastAsia"/>
            </w:rPr>
            <w:t>12</w:t>
          </w:r>
          <w:r>
            <w:rPr>
              <w:rFonts w:ascii="等线" w:eastAsia="等线" w:hint="eastAsia"/>
              <w:spacing w:val="-5"/>
            </w:rPr>
            <w:t xml:space="preserve"> </w:t>
          </w:r>
          <w:r>
            <w:t>月</w:t>
          </w:r>
          <w:r>
            <w:rPr>
              <w:spacing w:val="-45"/>
            </w:rPr>
            <w:t xml:space="preserve"> </w:t>
          </w:r>
          <w:r>
            <w:rPr>
              <w:rFonts w:ascii="等线" w:eastAsia="等线" w:hint="eastAsia"/>
            </w:rPr>
            <w:t>30</w:t>
          </w:r>
          <w:r>
            <w:rPr>
              <w:rFonts w:ascii="等线" w:eastAsia="等线" w:hint="eastAsia"/>
              <w:spacing w:val="-3"/>
            </w:rPr>
            <w:t xml:space="preserve"> </w:t>
          </w:r>
          <w:r>
            <w:t>日）</w:t>
            <w:tab/>
          </w:r>
          <w:r>
            <w:rPr>
              <w:rFonts w:ascii="等线" w:eastAsia="等线" w:hint="eastAsia"/>
            </w:rPr>
            <w:t>9</w:t>
          </w:r>
        </w:p>
        <w:p>
          <w:pPr>
            <w:pStyle w:val="TOC1"/>
            <w:tabs>
              <w:tab w:val="left" w:leader="dot" w:pos="10239"/>
            </w:tabs>
            <w:rPr>
              <w:rFonts w:ascii="等线" w:eastAsia="等线" w:hint="eastAsia"/>
            </w:rPr>
          </w:pPr>
          <w:r>
            <w:drawing>
              <wp:anchor distT="0" distB="0" distL="0" distR="0" simplePos="0" relativeHeight="251659264" behindDoc="1" locked="0" layoutInCell="1" allowOverlap="1">
                <wp:simplePos x="0" y="0"/>
                <wp:positionH relativeFrom="page">
                  <wp:posOffset>4365752</wp:posOffset>
                </wp:positionH>
                <wp:positionV relativeFrom="paragraph">
                  <wp:posOffset>36087</wp:posOffset>
                </wp:positionV>
                <wp:extent cx="53975" cy="79375"/>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6" cstate="print"/>
                        <a:stretch>
                          <a:fillRect/>
                        </a:stretch>
                      </pic:blipFill>
                      <pic:spPr>
                        <a:xfrm>
                          <a:off x="0" y="0"/>
                          <a:ext cx="53975" cy="79375"/>
                        </a:xfrm>
                        <a:prstGeom prst="rect">
                          <a:avLst/>
                        </a:prstGeom>
                      </pic:spPr>
                    </pic:pic>
                  </a:graphicData>
                </a:graphic>
              </wp:anchor>
            </w:drawing>
          </w:r>
          <w:r>
            <w:t>图</w:t>
          </w:r>
          <w:r>
            <w:rPr>
              <w:spacing w:val="-40"/>
            </w:rPr>
            <w:t xml:space="preserve"> </w:t>
          </w:r>
          <w:r>
            <w:rPr>
              <w:rFonts w:ascii="等线" w:eastAsia="等线" w:hint="eastAsia"/>
            </w:rPr>
            <w:t>5</w:t>
          </w:r>
          <w:r>
            <w:t>：电力板块各重点上市</w:t>
          </w:r>
          <w:r>
            <w:rPr>
              <w:spacing w:val="-3"/>
            </w:rPr>
            <w:t>公</w:t>
          </w:r>
          <w:r>
            <w:t>司表现（</w:t>
          </w:r>
          <w:r>
            <w:rPr>
              <w:spacing w:val="1"/>
            </w:rPr>
            <w:t xml:space="preserve"> </w:t>
          </w:r>
          <w:r>
            <w:t>，截止至</w:t>
          </w:r>
          <w:r>
            <w:rPr>
              <w:spacing w:val="-44"/>
            </w:rPr>
            <w:t xml:space="preserve"> </w:t>
          </w:r>
          <w:r>
            <w:rPr>
              <w:rFonts w:ascii="等线" w:eastAsia="等线" w:hint="eastAsia"/>
            </w:rPr>
            <w:t>12</w:t>
          </w:r>
          <w:r>
            <w:rPr>
              <w:rFonts w:ascii="等线" w:eastAsia="等线" w:hint="eastAsia"/>
              <w:spacing w:val="-3"/>
            </w:rPr>
            <w:t xml:space="preserve"> </w:t>
          </w:r>
          <w:r>
            <w:t>月</w:t>
          </w:r>
          <w:r>
            <w:rPr>
              <w:spacing w:val="-47"/>
            </w:rPr>
            <w:t xml:space="preserve"> </w:t>
          </w:r>
          <w:r>
            <w:rPr>
              <w:rFonts w:ascii="等线" w:eastAsia="等线" w:hint="eastAsia"/>
            </w:rPr>
            <w:t>30</w:t>
          </w:r>
          <w:r>
            <w:rPr>
              <w:rFonts w:ascii="等线" w:eastAsia="等线" w:hint="eastAsia"/>
              <w:spacing w:val="-3"/>
            </w:rPr>
            <w:t xml:space="preserve"> </w:t>
          </w:r>
          <w:r>
            <w:rPr>
              <w:spacing w:val="-3"/>
            </w:rPr>
            <w:t>日）</w:t>
            <w:tab/>
          </w:r>
          <w:r>
            <w:rPr>
              <w:rFonts w:ascii="等线" w:eastAsia="等线" w:hint="eastAsia"/>
            </w:rPr>
            <w:t>9</w:t>
          </w:r>
        </w:p>
        <w:p>
          <w:pPr>
            <w:pStyle w:val="TOC1"/>
            <w:tabs>
              <w:tab w:val="left" w:leader="dot" w:pos="10146"/>
            </w:tabs>
            <w:spacing w:line="252" w:lineRule="exact"/>
            <w:rPr>
              <w:rFonts w:ascii="等线" w:eastAsia="等线" w:hint="eastAsia"/>
            </w:rPr>
          </w:pPr>
          <w:r>
            <w:t>图</w:t>
          </w:r>
          <w:r>
            <w:rPr>
              <w:spacing w:val="-40"/>
            </w:rPr>
            <w:t xml:space="preserve"> </w:t>
          </w:r>
          <w:r>
            <w:rPr>
              <w:rFonts w:ascii="等线" w:eastAsia="等线" w:hint="eastAsia"/>
            </w:rPr>
            <w:t>6</w:t>
          </w:r>
          <w:r>
            <w:t>：全社会分月用电量对</w:t>
          </w:r>
          <w:r>
            <w:rPr>
              <w:spacing w:val="-3"/>
            </w:rPr>
            <w:t>比</w:t>
          </w:r>
          <w:r>
            <w:t>（亿千瓦时）</w:t>
            <w:tab/>
          </w:r>
          <w:r>
            <w:rPr>
              <w:rFonts w:ascii="等线" w:eastAsia="等线" w:hint="eastAsia"/>
            </w:rPr>
            <w:t>10</w:t>
          </w:r>
        </w:p>
        <w:p>
          <w:pPr>
            <w:pStyle w:val="TOC1"/>
            <w:tabs>
              <w:tab w:val="left" w:leader="dot" w:pos="10146"/>
            </w:tabs>
            <w:rPr>
              <w:rFonts w:ascii="等线" w:eastAsia="等线" w:hint="eastAsia"/>
            </w:rPr>
          </w:pPr>
          <w:r>
            <w:drawing>
              <wp:anchor distT="0" distB="0" distL="0" distR="0" simplePos="0" relativeHeight="251660288" behindDoc="1" locked="0" layoutInCell="1" allowOverlap="1">
                <wp:simplePos x="0" y="0"/>
                <wp:positionH relativeFrom="page">
                  <wp:posOffset>4480052</wp:posOffset>
                </wp:positionH>
                <wp:positionV relativeFrom="paragraph">
                  <wp:posOffset>36849</wp:posOffset>
                </wp:positionV>
                <wp:extent cx="53975" cy="79375"/>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6" cstate="print"/>
                        <a:stretch>
                          <a:fillRect/>
                        </a:stretch>
                      </pic:blipFill>
                      <pic:spPr>
                        <a:xfrm>
                          <a:off x="0" y="0"/>
                          <a:ext cx="53975" cy="79375"/>
                        </a:xfrm>
                        <a:prstGeom prst="rect">
                          <a:avLst/>
                        </a:prstGeom>
                      </pic:spPr>
                    </pic:pic>
                  </a:graphicData>
                </a:graphic>
              </wp:anchor>
            </w:drawing>
          </w:r>
          <w:r>
            <w:t>图</w:t>
          </w:r>
          <w:r>
            <w:rPr>
              <w:spacing w:val="-40"/>
            </w:rPr>
            <w:t xml:space="preserve"> </w:t>
          </w:r>
          <w:r>
            <w:rPr>
              <w:rFonts w:ascii="等线" w:eastAsia="等线" w:hint="eastAsia"/>
            </w:rPr>
            <w:t>7</w:t>
          </w:r>
          <w:r>
            <w:t>：全社会分月用电量同</w:t>
          </w:r>
          <w:r>
            <w:rPr>
              <w:spacing w:val="-3"/>
            </w:rPr>
            <w:t>比</w:t>
          </w:r>
          <w:r>
            <w:t>增速对比（</w:t>
          </w:r>
          <w:r>
            <w:rPr>
              <w:spacing w:val="1"/>
            </w:rPr>
            <w:t xml:space="preserve"> </w:t>
          </w:r>
          <w:r>
            <w:t>）</w:t>
            <w:tab/>
          </w:r>
          <w:r>
            <w:rPr>
              <w:rFonts w:ascii="等线" w:eastAsia="等线" w:hint="eastAsia"/>
            </w:rPr>
            <w:t>10</w:t>
          </w:r>
        </w:p>
        <w:p>
          <w:pPr>
            <w:pStyle w:val="TOC1"/>
            <w:tabs>
              <w:tab w:val="left" w:leader="dot" w:pos="10146"/>
            </w:tabs>
            <w:rPr>
              <w:rFonts w:ascii="等线" w:eastAsia="等线" w:hint="eastAsia"/>
            </w:rPr>
          </w:pPr>
          <w:r>
            <w:drawing>
              <wp:anchor distT="0" distB="0" distL="0" distR="0" simplePos="0" relativeHeight="251661312" behindDoc="1" locked="0" layoutInCell="1" allowOverlap="1">
                <wp:simplePos x="0" y="0"/>
                <wp:positionH relativeFrom="page">
                  <wp:posOffset>4365752</wp:posOffset>
                </wp:positionH>
                <wp:positionV relativeFrom="paragraph">
                  <wp:posOffset>36087</wp:posOffset>
                </wp:positionV>
                <wp:extent cx="53975" cy="79375"/>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6" cstate="print"/>
                        <a:stretch>
                          <a:fillRect/>
                        </a:stretch>
                      </pic:blipFill>
                      <pic:spPr>
                        <a:xfrm>
                          <a:off x="0" y="0"/>
                          <a:ext cx="53975" cy="79375"/>
                        </a:xfrm>
                        <a:prstGeom prst="rect">
                          <a:avLst/>
                        </a:prstGeom>
                      </pic:spPr>
                    </pic:pic>
                  </a:graphicData>
                </a:graphic>
              </wp:anchor>
            </w:drawing>
          </w:r>
          <w:r>
            <w:t>图</w:t>
          </w:r>
          <w:r>
            <w:rPr>
              <w:spacing w:val="-40"/>
            </w:rPr>
            <w:t xml:space="preserve"> </w:t>
          </w:r>
          <w:r>
            <w:rPr>
              <w:rFonts w:ascii="等线" w:eastAsia="等线" w:hint="eastAsia"/>
            </w:rPr>
            <w:t>8</w:t>
          </w:r>
          <w:r>
            <w:t>：一产分月用电量同比</w:t>
          </w:r>
          <w:r>
            <w:rPr>
              <w:spacing w:val="-3"/>
            </w:rPr>
            <w:t>增</w:t>
          </w:r>
          <w:r>
            <w:t>速情况（</w:t>
          </w:r>
          <w:r>
            <w:rPr>
              <w:spacing w:val="1"/>
            </w:rPr>
            <w:t xml:space="preserve"> </w:t>
          </w:r>
          <w:r>
            <w:t>）</w:t>
            <w:tab/>
          </w:r>
          <w:r>
            <w:rPr>
              <w:rFonts w:ascii="等线" w:eastAsia="等线" w:hint="eastAsia"/>
            </w:rPr>
            <w:t>10</w:t>
          </w:r>
        </w:p>
        <w:p>
          <w:pPr>
            <w:pStyle w:val="TOC1"/>
            <w:tabs>
              <w:tab w:val="left" w:leader="dot" w:pos="10146"/>
            </w:tabs>
            <w:spacing w:line="252" w:lineRule="exact"/>
            <w:rPr>
              <w:rFonts w:ascii="等线" w:eastAsia="等线" w:hint="eastAsia"/>
            </w:rPr>
          </w:pPr>
          <w:r>
            <w:drawing>
              <wp:anchor distT="0" distB="0" distL="0" distR="0" simplePos="0" relativeHeight="251662336" behindDoc="1" locked="0" layoutInCell="1" allowOverlap="1">
                <wp:simplePos x="0" y="0"/>
                <wp:positionH relativeFrom="page">
                  <wp:posOffset>4365752</wp:posOffset>
                </wp:positionH>
                <wp:positionV relativeFrom="paragraph">
                  <wp:posOffset>36849</wp:posOffset>
                </wp:positionV>
                <wp:extent cx="53975" cy="79375"/>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6" cstate="print"/>
                        <a:stretch>
                          <a:fillRect/>
                        </a:stretch>
                      </pic:blipFill>
                      <pic:spPr>
                        <a:xfrm>
                          <a:off x="0" y="0"/>
                          <a:ext cx="53975" cy="79375"/>
                        </a:xfrm>
                        <a:prstGeom prst="rect">
                          <a:avLst/>
                        </a:prstGeom>
                      </pic:spPr>
                    </pic:pic>
                  </a:graphicData>
                </a:graphic>
              </wp:anchor>
            </w:drawing>
          </w:r>
          <w:r>
            <w:t>图</w:t>
          </w:r>
          <w:r>
            <w:rPr>
              <w:spacing w:val="-40"/>
            </w:rPr>
            <w:t xml:space="preserve"> </w:t>
          </w:r>
          <w:r>
            <w:rPr>
              <w:rFonts w:ascii="等线" w:eastAsia="等线" w:hint="eastAsia"/>
            </w:rPr>
            <w:t>9</w:t>
          </w:r>
          <w:r>
            <w:t>：二产分月用电量同比</w:t>
          </w:r>
          <w:r>
            <w:rPr>
              <w:spacing w:val="-3"/>
            </w:rPr>
            <w:t>增</w:t>
          </w:r>
          <w:r>
            <w:t>速情况（</w:t>
          </w:r>
          <w:r>
            <w:rPr>
              <w:spacing w:val="1"/>
            </w:rPr>
            <w:t xml:space="preserve"> </w:t>
          </w:r>
          <w:r>
            <w:t>）</w:t>
            <w:tab/>
          </w:r>
          <w:r>
            <w:rPr>
              <w:rFonts w:ascii="等线" w:eastAsia="等线" w:hint="eastAsia"/>
            </w:rPr>
            <w:t>10</w:t>
          </w:r>
        </w:p>
        <w:p>
          <w:pPr>
            <w:pStyle w:val="TOC1"/>
            <w:tabs>
              <w:tab w:val="left" w:leader="dot" w:pos="10146"/>
            </w:tabs>
            <w:spacing w:line="252" w:lineRule="exact"/>
            <w:rPr>
              <w:rFonts w:ascii="等线" w:eastAsia="等线" w:hint="eastAsia"/>
            </w:rPr>
          </w:pPr>
          <w:r>
            <w:drawing>
              <wp:anchor distT="0" distB="0" distL="0" distR="0" simplePos="0" relativeHeight="251663360" behindDoc="1" locked="0" layoutInCell="1" allowOverlap="1">
                <wp:simplePos x="0" y="0"/>
                <wp:positionH relativeFrom="page">
                  <wp:posOffset>4426711</wp:posOffset>
                </wp:positionH>
                <wp:positionV relativeFrom="paragraph">
                  <wp:posOffset>36849</wp:posOffset>
                </wp:positionV>
                <wp:extent cx="53975" cy="79375"/>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6" cstate="print"/>
                        <a:stretch>
                          <a:fillRect/>
                        </a:stretch>
                      </pic:blipFill>
                      <pic:spPr>
                        <a:xfrm>
                          <a:off x="0" y="0"/>
                          <a:ext cx="53975" cy="79375"/>
                        </a:xfrm>
                        <a:prstGeom prst="rect">
                          <a:avLst/>
                        </a:prstGeom>
                      </pic:spPr>
                    </pic:pic>
                  </a:graphicData>
                </a:graphic>
              </wp:anchor>
            </w:drawing>
          </w:r>
          <w:r>
            <w:t>图</w:t>
          </w:r>
          <w:r>
            <w:rPr>
              <w:spacing w:val="-40"/>
            </w:rPr>
            <w:t xml:space="preserve"> </w:t>
          </w:r>
          <w:r>
            <w:rPr>
              <w:rFonts w:ascii="等线" w:eastAsia="等线" w:hint="eastAsia"/>
            </w:rPr>
            <w:t>10</w:t>
          </w:r>
          <w:r>
            <w:t>：三产分月用电量同比</w:t>
          </w:r>
          <w:r>
            <w:rPr>
              <w:spacing w:val="-3"/>
            </w:rPr>
            <w:t>增</w:t>
          </w:r>
          <w:r>
            <w:t>速情况（</w:t>
          </w:r>
          <w:r>
            <w:rPr>
              <w:spacing w:val="2"/>
            </w:rPr>
            <w:t xml:space="preserve"> </w:t>
          </w:r>
          <w:r>
            <w:t>）</w:t>
            <w:tab/>
          </w:r>
          <w:r>
            <w:rPr>
              <w:rFonts w:ascii="等线" w:eastAsia="等线" w:hint="eastAsia"/>
            </w:rPr>
            <w:t>11</w:t>
          </w:r>
        </w:p>
        <w:p>
          <w:pPr>
            <w:pStyle w:val="TOC1"/>
            <w:tabs>
              <w:tab w:val="left" w:leader="dot" w:pos="10146"/>
            </w:tabs>
            <w:rPr>
              <w:rFonts w:ascii="等线" w:eastAsia="等线" w:hint="eastAsia"/>
            </w:rPr>
          </w:pPr>
          <w:r>
            <w:drawing>
              <wp:anchor distT="0" distB="0" distL="0" distR="0" simplePos="0" relativeHeight="251664384" behindDoc="1" locked="0" layoutInCell="1" allowOverlap="1">
                <wp:simplePos x="0" y="0"/>
                <wp:positionH relativeFrom="page">
                  <wp:posOffset>4655311</wp:posOffset>
                </wp:positionH>
                <wp:positionV relativeFrom="paragraph">
                  <wp:posOffset>36849</wp:posOffset>
                </wp:positionV>
                <wp:extent cx="53975" cy="79375"/>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6" cstate="print"/>
                        <a:stretch>
                          <a:fillRect/>
                        </a:stretch>
                      </pic:blipFill>
                      <pic:spPr>
                        <a:xfrm>
                          <a:off x="0" y="0"/>
                          <a:ext cx="53975" cy="79375"/>
                        </a:xfrm>
                        <a:prstGeom prst="rect">
                          <a:avLst/>
                        </a:prstGeom>
                      </pic:spPr>
                    </pic:pic>
                  </a:graphicData>
                </a:graphic>
              </wp:anchor>
            </w:drawing>
          </w:r>
          <w:r>
            <w:t>图</w:t>
          </w:r>
          <w:r>
            <w:rPr>
              <w:spacing w:val="-40"/>
            </w:rPr>
            <w:t xml:space="preserve"> </w:t>
          </w:r>
          <w:r>
            <w:rPr>
              <w:rFonts w:ascii="等线" w:eastAsia="等线" w:hint="eastAsia"/>
            </w:rPr>
            <w:t>11</w:t>
          </w:r>
          <w:r>
            <w:t>：城乡居民分月用电量</w:t>
          </w:r>
          <w:r>
            <w:rPr>
              <w:spacing w:val="-3"/>
            </w:rPr>
            <w:t>同</w:t>
          </w:r>
          <w:r>
            <w:t>比增速情况（</w:t>
          </w:r>
          <w:r>
            <w:rPr>
              <w:spacing w:val="2"/>
            </w:rPr>
            <w:t xml:space="preserve"> </w:t>
          </w:r>
          <w:r>
            <w:t>）</w:t>
            <w:tab/>
          </w:r>
          <w:r>
            <w:rPr>
              <w:rFonts w:ascii="等线" w:eastAsia="等线" w:hint="eastAsia"/>
            </w:rPr>
            <w:t>11</w:t>
          </w:r>
        </w:p>
        <w:p>
          <w:pPr>
            <w:pStyle w:val="TOC1"/>
            <w:tabs>
              <w:tab w:val="left" w:leader="dot" w:pos="10146"/>
            </w:tabs>
            <w:rPr>
              <w:rFonts w:ascii="等线" w:eastAsia="等线" w:hint="eastAsia"/>
            </w:rPr>
          </w:pPr>
          <w:r>
            <w:drawing>
              <wp:anchor distT="0" distB="0" distL="0" distR="0" simplePos="0" relativeHeight="251665408" behindDoc="1" locked="0" layoutInCell="1" allowOverlap="1">
                <wp:simplePos x="0" y="0"/>
                <wp:positionH relativeFrom="page">
                  <wp:posOffset>4541011</wp:posOffset>
                </wp:positionH>
                <wp:positionV relativeFrom="paragraph">
                  <wp:posOffset>36214</wp:posOffset>
                </wp:positionV>
                <wp:extent cx="53975" cy="79375"/>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6" cstate="print"/>
                        <a:stretch>
                          <a:fillRect/>
                        </a:stretch>
                      </pic:blipFill>
                      <pic:spPr>
                        <a:xfrm>
                          <a:off x="0" y="0"/>
                          <a:ext cx="53975" cy="79375"/>
                        </a:xfrm>
                        <a:prstGeom prst="rect">
                          <a:avLst/>
                        </a:prstGeom>
                      </pic:spPr>
                    </pic:pic>
                  </a:graphicData>
                </a:graphic>
              </wp:anchor>
            </w:drawing>
          </w:r>
          <w:r>
            <w:t>图</w:t>
          </w:r>
          <w:r>
            <w:rPr>
              <w:spacing w:val="-40"/>
            </w:rPr>
            <w:t xml:space="preserve"> </w:t>
          </w:r>
          <w:r>
            <w:rPr>
              <w:rFonts w:ascii="等线" w:eastAsia="等线" w:hint="eastAsia"/>
            </w:rPr>
            <w:t>12</w:t>
          </w:r>
          <w:r>
            <w:t>：制造业分月用电量同</w:t>
          </w:r>
          <w:r>
            <w:rPr>
              <w:spacing w:val="-3"/>
            </w:rPr>
            <w:t>比</w:t>
          </w:r>
          <w:r>
            <w:t>增速情况（</w:t>
          </w:r>
          <w:r>
            <w:rPr>
              <w:spacing w:val="2"/>
            </w:rPr>
            <w:t xml:space="preserve"> </w:t>
          </w:r>
          <w:r>
            <w:t>）</w:t>
            <w:tab/>
          </w:r>
          <w:r>
            <w:rPr>
              <w:rFonts w:ascii="等线" w:eastAsia="等线" w:hint="eastAsia"/>
            </w:rPr>
            <w:t>11</w:t>
          </w:r>
        </w:p>
        <w:p>
          <w:pPr>
            <w:pStyle w:val="TOC1"/>
            <w:tabs>
              <w:tab w:val="left" w:leader="dot" w:pos="10146"/>
            </w:tabs>
            <w:spacing w:line="252" w:lineRule="exact"/>
            <w:rPr>
              <w:rFonts w:ascii="等线" w:eastAsia="等线" w:hint="eastAsia"/>
            </w:rPr>
          </w:pPr>
          <w:r>
            <w:drawing>
              <wp:anchor distT="0" distB="0" distL="0" distR="0" simplePos="0" relativeHeight="251666432" behindDoc="1" locked="0" layoutInCell="1" allowOverlap="1">
                <wp:simplePos x="0" y="0"/>
                <wp:positionH relativeFrom="page">
                  <wp:posOffset>5112892</wp:posOffset>
                </wp:positionH>
                <wp:positionV relativeFrom="paragraph">
                  <wp:posOffset>36849</wp:posOffset>
                </wp:positionV>
                <wp:extent cx="53975" cy="79375"/>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6" cstate="print"/>
                        <a:stretch>
                          <a:fillRect/>
                        </a:stretch>
                      </pic:blipFill>
                      <pic:spPr>
                        <a:xfrm>
                          <a:off x="0" y="0"/>
                          <a:ext cx="53975" cy="79375"/>
                        </a:xfrm>
                        <a:prstGeom prst="rect">
                          <a:avLst/>
                        </a:prstGeom>
                      </pic:spPr>
                    </pic:pic>
                  </a:graphicData>
                </a:graphic>
              </wp:anchor>
            </w:drawing>
          </w:r>
          <w:r>
            <w:t>图</w:t>
          </w:r>
          <w:r>
            <w:rPr>
              <w:spacing w:val="-40"/>
            </w:rPr>
            <w:t xml:space="preserve"> </w:t>
          </w:r>
          <w:r>
            <w:rPr>
              <w:rFonts w:ascii="等线" w:eastAsia="等线" w:hint="eastAsia"/>
            </w:rPr>
            <w:t>13</w:t>
          </w:r>
          <w:r>
            <w:t>：高技术装备制造业分</w:t>
          </w:r>
          <w:r>
            <w:rPr>
              <w:spacing w:val="-3"/>
            </w:rPr>
            <w:t>月</w:t>
          </w:r>
          <w:r>
            <w:t>用电量同比增速情况（</w:t>
          </w:r>
          <w:r>
            <w:rPr>
              <w:spacing w:val="3"/>
            </w:rPr>
            <w:t xml:space="preserve"> </w:t>
          </w:r>
          <w:r>
            <w:t>）</w:t>
            <w:tab/>
          </w:r>
          <w:r>
            <w:rPr>
              <w:rFonts w:ascii="等线" w:eastAsia="等线" w:hint="eastAsia"/>
            </w:rPr>
            <w:t>11</w:t>
          </w:r>
        </w:p>
        <w:p>
          <w:pPr>
            <w:pStyle w:val="TOC1"/>
            <w:tabs>
              <w:tab w:val="left" w:leader="dot" w:pos="10146"/>
            </w:tabs>
            <w:rPr>
              <w:rFonts w:ascii="等线" w:eastAsia="等线" w:hint="eastAsia"/>
            </w:rPr>
          </w:pPr>
          <w:r>
            <w:drawing>
              <wp:anchor distT="0" distB="0" distL="0" distR="0" simplePos="0" relativeHeight="251667456" behindDoc="1" locked="0" layoutInCell="1" allowOverlap="1">
                <wp:simplePos x="0" y="0"/>
                <wp:positionH relativeFrom="page">
                  <wp:posOffset>4426711</wp:posOffset>
                </wp:positionH>
                <wp:positionV relativeFrom="paragraph">
                  <wp:posOffset>36849</wp:posOffset>
                </wp:positionV>
                <wp:extent cx="53975" cy="79375"/>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6" cstate="print"/>
                        <a:stretch>
                          <a:fillRect/>
                        </a:stretch>
                      </pic:blipFill>
                      <pic:spPr>
                        <a:xfrm>
                          <a:off x="0" y="0"/>
                          <a:ext cx="53975" cy="79375"/>
                        </a:xfrm>
                        <a:prstGeom prst="rect">
                          <a:avLst/>
                        </a:prstGeom>
                      </pic:spPr>
                    </pic:pic>
                  </a:graphicData>
                </a:graphic>
              </wp:anchor>
            </w:drawing>
          </w:r>
          <w:r>
            <w:t>图</w:t>
          </w:r>
          <w:r>
            <w:rPr>
              <w:spacing w:val="-40"/>
            </w:rPr>
            <w:t xml:space="preserve"> </w:t>
          </w:r>
          <w:r>
            <w:rPr>
              <w:rFonts w:ascii="等线" w:eastAsia="等线" w:hint="eastAsia"/>
            </w:rPr>
            <w:t>14</w:t>
          </w:r>
          <w:r>
            <w:t>：消费分月用电量同比</w:t>
          </w:r>
          <w:r>
            <w:rPr>
              <w:spacing w:val="-3"/>
            </w:rPr>
            <w:t>增</w:t>
          </w:r>
          <w:r>
            <w:t>速情况（</w:t>
          </w:r>
          <w:r>
            <w:rPr>
              <w:spacing w:val="2"/>
            </w:rPr>
            <w:t xml:space="preserve"> </w:t>
          </w:r>
          <w:r>
            <w:t>）</w:t>
            <w:tab/>
          </w:r>
          <w:r>
            <w:rPr>
              <w:rFonts w:ascii="等线" w:eastAsia="等线" w:hint="eastAsia"/>
            </w:rPr>
            <w:t>12</w:t>
          </w:r>
        </w:p>
        <w:p>
          <w:pPr>
            <w:pStyle w:val="TOC1"/>
            <w:tabs>
              <w:tab w:val="left" w:leader="dot" w:pos="10146"/>
            </w:tabs>
            <w:rPr>
              <w:rFonts w:ascii="等线" w:eastAsia="等线" w:hint="eastAsia"/>
            </w:rPr>
          </w:pPr>
          <w:r>
            <w:drawing>
              <wp:anchor distT="0" distB="0" distL="0" distR="0" simplePos="0" relativeHeight="251668480" behindDoc="1" locked="0" layoutInCell="1" allowOverlap="1">
                <wp:simplePos x="0" y="0"/>
                <wp:positionH relativeFrom="page">
                  <wp:posOffset>4998592</wp:posOffset>
                </wp:positionH>
                <wp:positionV relativeFrom="paragraph">
                  <wp:posOffset>36087</wp:posOffset>
                </wp:positionV>
                <wp:extent cx="53975" cy="79375"/>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6" cstate="print"/>
                        <a:stretch>
                          <a:fillRect/>
                        </a:stretch>
                      </pic:blipFill>
                      <pic:spPr>
                        <a:xfrm>
                          <a:off x="0" y="0"/>
                          <a:ext cx="53975" cy="79375"/>
                        </a:xfrm>
                        <a:prstGeom prst="rect">
                          <a:avLst/>
                        </a:prstGeom>
                      </pic:spPr>
                    </pic:pic>
                  </a:graphicData>
                </a:graphic>
              </wp:anchor>
            </w:drawing>
          </w:r>
          <w:r>
            <w:t>图</w:t>
          </w:r>
          <w:r>
            <w:rPr>
              <w:spacing w:val="-40"/>
            </w:rPr>
            <w:t xml:space="preserve"> </w:t>
          </w:r>
          <w:r>
            <w:rPr>
              <w:rFonts w:ascii="等线" w:eastAsia="等线" w:hint="eastAsia"/>
            </w:rPr>
            <w:t>15</w:t>
          </w:r>
          <w:r>
            <w:t>：六大高耗能产业分月</w:t>
          </w:r>
          <w:r>
            <w:rPr>
              <w:spacing w:val="-3"/>
            </w:rPr>
            <w:t>用</w:t>
          </w:r>
          <w:r>
            <w:t>电量同比增速情况（</w:t>
          </w:r>
          <w:r>
            <w:rPr>
              <w:spacing w:val="3"/>
            </w:rPr>
            <w:t xml:space="preserve"> </w:t>
          </w:r>
          <w:r>
            <w:t>）</w:t>
            <w:tab/>
          </w:r>
          <w:r>
            <w:rPr>
              <w:rFonts w:ascii="等线" w:eastAsia="等线" w:hint="eastAsia"/>
            </w:rPr>
            <w:t>12</w:t>
          </w:r>
        </w:p>
        <w:p>
          <w:pPr>
            <w:pStyle w:val="TOC1"/>
            <w:tabs>
              <w:tab w:val="left" w:leader="dot" w:pos="10146"/>
            </w:tabs>
            <w:spacing w:line="252" w:lineRule="exact"/>
            <w:rPr>
              <w:rFonts w:ascii="等线" w:eastAsia="等线" w:hint="eastAsia"/>
            </w:rPr>
          </w:pPr>
          <w:r>
            <w:drawing>
              <wp:anchor distT="0" distB="0" distL="0" distR="0" simplePos="0" relativeHeight="251669504" behindDoc="1" locked="0" layoutInCell="1" allowOverlap="1">
                <wp:simplePos x="0" y="0"/>
                <wp:positionH relativeFrom="page">
                  <wp:posOffset>4998592</wp:posOffset>
                </wp:positionH>
                <wp:positionV relativeFrom="paragraph">
                  <wp:posOffset>36849</wp:posOffset>
                </wp:positionV>
                <wp:extent cx="53975" cy="79375"/>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6" cstate="print"/>
                        <a:stretch>
                          <a:fillRect/>
                        </a:stretch>
                      </pic:blipFill>
                      <pic:spPr>
                        <a:xfrm>
                          <a:off x="0" y="0"/>
                          <a:ext cx="53975" cy="79375"/>
                        </a:xfrm>
                        <a:prstGeom prst="rect">
                          <a:avLst/>
                        </a:prstGeom>
                      </pic:spPr>
                    </pic:pic>
                  </a:graphicData>
                </a:graphic>
              </wp:anchor>
            </w:drawing>
          </w:r>
          <w:r>
            <w:t>图</w:t>
          </w:r>
          <w:r>
            <w:rPr>
              <w:spacing w:val="-40"/>
            </w:rPr>
            <w:t xml:space="preserve"> </w:t>
          </w:r>
          <w:r>
            <w:rPr>
              <w:rFonts w:ascii="等线" w:eastAsia="等线" w:hint="eastAsia"/>
            </w:rPr>
            <w:t>16</w:t>
          </w:r>
          <w:r>
            <w:t>：高技术装备子行业用</w:t>
          </w:r>
          <w:r>
            <w:rPr>
              <w:spacing w:val="-3"/>
            </w:rPr>
            <w:t>电</w:t>
          </w:r>
          <w:r>
            <w:t>占比和新增贡献率（</w:t>
          </w:r>
          <w:r>
            <w:rPr>
              <w:spacing w:val="3"/>
            </w:rPr>
            <w:t xml:space="preserve"> </w:t>
          </w:r>
          <w:r>
            <w:t>）</w:t>
            <w:tab/>
          </w:r>
          <w:r>
            <w:rPr>
              <w:rFonts w:ascii="等线" w:eastAsia="等线" w:hint="eastAsia"/>
            </w:rPr>
            <w:t>12</w:t>
          </w:r>
        </w:p>
        <w:p>
          <w:pPr>
            <w:pStyle w:val="TOC1"/>
            <w:tabs>
              <w:tab w:val="left" w:leader="dot" w:pos="10146"/>
            </w:tabs>
            <w:rPr>
              <w:rFonts w:ascii="等线" w:eastAsia="等线" w:hint="eastAsia"/>
            </w:rPr>
          </w:pPr>
          <w:r>
            <w:drawing>
              <wp:anchor distT="0" distB="0" distL="0" distR="0" simplePos="0" relativeHeight="251670528" behindDoc="1" locked="0" layoutInCell="1" allowOverlap="1">
                <wp:simplePos x="0" y="0"/>
                <wp:positionH relativeFrom="page">
                  <wp:posOffset>4884292</wp:posOffset>
                </wp:positionH>
                <wp:positionV relativeFrom="paragraph">
                  <wp:posOffset>36849</wp:posOffset>
                </wp:positionV>
                <wp:extent cx="53975" cy="79375"/>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6" cstate="print"/>
                        <a:stretch>
                          <a:fillRect/>
                        </a:stretch>
                      </pic:blipFill>
                      <pic:spPr>
                        <a:xfrm>
                          <a:off x="0" y="0"/>
                          <a:ext cx="53975" cy="79375"/>
                        </a:xfrm>
                        <a:prstGeom prst="rect">
                          <a:avLst/>
                        </a:prstGeom>
                      </pic:spPr>
                    </pic:pic>
                  </a:graphicData>
                </a:graphic>
              </wp:anchor>
            </w:drawing>
          </w:r>
          <w:r>
            <w:t>图</w:t>
          </w:r>
          <w:r>
            <w:rPr>
              <w:spacing w:val="-40"/>
            </w:rPr>
            <w:t xml:space="preserve"> </w:t>
          </w:r>
          <w:r>
            <w:rPr>
              <w:rFonts w:ascii="等线" w:eastAsia="等线" w:hint="eastAsia"/>
            </w:rPr>
            <w:t>17</w:t>
          </w:r>
          <w:r>
            <w:t>：消费板块子行业用电</w:t>
          </w:r>
          <w:r>
            <w:rPr>
              <w:spacing w:val="-3"/>
            </w:rPr>
            <w:t>占</w:t>
          </w:r>
          <w:r>
            <w:t>比和新增贡献率（</w:t>
          </w:r>
          <w:r>
            <w:rPr>
              <w:spacing w:val="3"/>
            </w:rPr>
            <w:t xml:space="preserve"> </w:t>
          </w:r>
          <w:r>
            <w:t>）</w:t>
            <w:tab/>
          </w:r>
          <w:r>
            <w:rPr>
              <w:rFonts w:ascii="等线" w:eastAsia="等线" w:hint="eastAsia"/>
            </w:rPr>
            <w:t>12</w:t>
          </w:r>
        </w:p>
        <w:p>
          <w:pPr>
            <w:pStyle w:val="TOC1"/>
            <w:tabs>
              <w:tab w:val="left" w:leader="dot" w:pos="10146"/>
            </w:tabs>
            <w:rPr>
              <w:rFonts w:ascii="等线" w:eastAsia="等线" w:hint="eastAsia"/>
            </w:rPr>
          </w:pPr>
          <w:r>
            <w:drawing>
              <wp:anchor distT="0" distB="0" distL="0" distR="0" simplePos="0" relativeHeight="251671552" behindDoc="1" locked="0" layoutInCell="1" allowOverlap="1">
                <wp:simplePos x="0" y="0"/>
                <wp:positionH relativeFrom="page">
                  <wp:posOffset>4998592</wp:posOffset>
                </wp:positionH>
                <wp:positionV relativeFrom="paragraph">
                  <wp:posOffset>36087</wp:posOffset>
                </wp:positionV>
                <wp:extent cx="53975" cy="79375"/>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6" cstate="print"/>
                        <a:stretch>
                          <a:fillRect/>
                        </a:stretch>
                      </pic:blipFill>
                      <pic:spPr>
                        <a:xfrm>
                          <a:off x="0" y="0"/>
                          <a:ext cx="53975" cy="79375"/>
                        </a:xfrm>
                        <a:prstGeom prst="rect">
                          <a:avLst/>
                        </a:prstGeom>
                      </pic:spPr>
                    </pic:pic>
                  </a:graphicData>
                </a:graphic>
              </wp:anchor>
            </w:drawing>
          </w:r>
          <w:r>
            <w:t>图</w:t>
          </w:r>
          <w:r>
            <w:rPr>
              <w:spacing w:val="-40"/>
            </w:rPr>
            <w:t xml:space="preserve"> </w:t>
          </w:r>
          <w:r>
            <w:rPr>
              <w:rFonts w:ascii="等线" w:eastAsia="等线" w:hint="eastAsia"/>
            </w:rPr>
            <w:t>18</w:t>
          </w:r>
          <w:r>
            <w:t>：六大高耗能板块子行</w:t>
          </w:r>
          <w:r>
            <w:rPr>
              <w:spacing w:val="-3"/>
            </w:rPr>
            <w:t>业</w:t>
          </w:r>
          <w:r>
            <w:t>占比和新增贡献率（</w:t>
          </w:r>
          <w:r>
            <w:rPr>
              <w:spacing w:val="3"/>
            </w:rPr>
            <w:t xml:space="preserve"> </w:t>
          </w:r>
          <w:r>
            <w:t>）</w:t>
            <w:tab/>
          </w:r>
          <w:r>
            <w:rPr>
              <w:rFonts w:ascii="等线" w:eastAsia="等线" w:hint="eastAsia"/>
            </w:rPr>
            <w:t>13</w:t>
          </w:r>
        </w:p>
        <w:p>
          <w:pPr>
            <w:pStyle w:val="TOC1"/>
            <w:tabs>
              <w:tab w:val="left" w:leader="dot" w:pos="10146"/>
            </w:tabs>
            <w:spacing w:line="252" w:lineRule="exact"/>
            <w:rPr>
              <w:rFonts w:ascii="等线" w:eastAsia="等线" w:hint="eastAsia"/>
            </w:rPr>
          </w:pPr>
          <w:r>
            <w:t>图</w:t>
          </w:r>
          <w:r>
            <w:rPr>
              <w:spacing w:val="-40"/>
            </w:rPr>
            <w:t xml:space="preserve"> </w:t>
          </w:r>
          <w:r>
            <w:rPr>
              <w:rFonts w:ascii="等线" w:eastAsia="等线" w:hint="eastAsia"/>
            </w:rPr>
            <w:t>19</w:t>
          </w:r>
          <w:r>
            <w:t>：分</w:t>
          </w:r>
          <w:r>
            <w:rPr>
              <w:spacing w:val="-3"/>
            </w:rPr>
            <w:t>地</w:t>
          </w:r>
          <w:r>
            <w:t>区</w:t>
          </w:r>
          <w:r>
            <w:rPr>
              <w:spacing w:val="-45"/>
            </w:rPr>
            <w:t xml:space="preserve"> </w:t>
          </w:r>
          <w:r>
            <w:rPr>
              <w:rFonts w:ascii="等线" w:eastAsia="等线" w:hint="eastAsia"/>
            </w:rPr>
            <w:t>11</w:t>
          </w:r>
          <w:r>
            <w:rPr>
              <w:rFonts w:ascii="等线" w:eastAsia="等线" w:hint="eastAsia"/>
              <w:spacing w:val="-3"/>
            </w:rPr>
            <w:t xml:space="preserve"> </w:t>
          </w:r>
          <w:r>
            <w:t>月当月用</w:t>
          </w:r>
          <w:r>
            <w:rPr>
              <w:spacing w:val="-3"/>
            </w:rPr>
            <w:t>电</w:t>
          </w:r>
          <w:r>
            <w:t>量及增速情况</w:t>
            <w:tab/>
          </w:r>
          <w:r>
            <w:rPr>
              <w:rFonts w:ascii="等线" w:eastAsia="等线" w:hint="eastAsia"/>
            </w:rPr>
            <w:t>13</w:t>
          </w:r>
        </w:p>
        <w:p>
          <w:pPr>
            <w:pStyle w:val="TOC1"/>
            <w:tabs>
              <w:tab w:val="left" w:leader="dot" w:pos="10146"/>
            </w:tabs>
            <w:spacing w:line="252" w:lineRule="exact"/>
            <w:rPr>
              <w:rFonts w:ascii="等线" w:eastAsia="等线" w:hint="eastAsia"/>
            </w:rPr>
          </w:pPr>
          <w:r>
            <w:t>图</w:t>
          </w:r>
          <w:r>
            <w:rPr>
              <w:spacing w:val="-41"/>
            </w:rPr>
            <w:t xml:space="preserve"> </w:t>
          </w:r>
          <w:r>
            <w:rPr>
              <w:rFonts w:ascii="等线" w:eastAsia="等线" w:hint="eastAsia"/>
            </w:rPr>
            <w:t>20</w:t>
          </w:r>
          <w:r>
            <w:t>：分</w:t>
          </w:r>
          <w:r>
            <w:rPr>
              <w:spacing w:val="-3"/>
            </w:rPr>
            <w:t>地</w:t>
          </w:r>
          <w:r>
            <w:t>区</w:t>
          </w:r>
          <w:r>
            <w:rPr>
              <w:spacing w:val="-45"/>
            </w:rPr>
            <w:t xml:space="preserve"> </w:t>
          </w:r>
          <w:r>
            <w:rPr>
              <w:rFonts w:ascii="等线" w:eastAsia="等线" w:hint="eastAsia"/>
            </w:rPr>
            <w:t>1-11</w:t>
          </w:r>
          <w:r>
            <w:rPr>
              <w:rFonts w:ascii="等线" w:eastAsia="等线" w:hint="eastAsia"/>
              <w:spacing w:val="-3"/>
            </w:rPr>
            <w:t xml:space="preserve"> </w:t>
          </w:r>
          <w:r>
            <w:t>月累计</w:t>
          </w:r>
          <w:r>
            <w:rPr>
              <w:spacing w:val="-3"/>
            </w:rPr>
            <w:t>用</w:t>
          </w:r>
          <w:r>
            <w:t>电量及增速情况</w:t>
            <w:tab/>
          </w:r>
          <w:r>
            <w:rPr>
              <w:rFonts w:ascii="等线" w:eastAsia="等线" w:hint="eastAsia"/>
            </w:rPr>
            <w:t>14</w:t>
          </w:r>
        </w:p>
        <w:p>
          <w:pPr>
            <w:pStyle w:val="TOC1"/>
            <w:tabs>
              <w:tab w:val="left" w:leader="dot" w:pos="10146"/>
            </w:tabs>
            <w:rPr>
              <w:rFonts w:ascii="等线" w:eastAsia="等线" w:hint="eastAsia"/>
            </w:rPr>
          </w:pPr>
          <w:r>
            <w:t>图</w:t>
          </w:r>
          <w:r>
            <w:rPr>
              <w:spacing w:val="-40"/>
            </w:rPr>
            <w:t xml:space="preserve"> </w:t>
          </w:r>
          <w:r>
            <w:rPr>
              <w:rFonts w:ascii="等线" w:eastAsia="等线" w:hint="eastAsia"/>
            </w:rPr>
            <w:t>21</w:t>
          </w:r>
          <w:r>
            <w:t>：电力消费弹性系数情况</w:t>
            <w:tab/>
          </w:r>
          <w:r>
            <w:rPr>
              <w:rFonts w:ascii="等线" w:eastAsia="等线" w:hint="eastAsia"/>
            </w:rPr>
            <w:t>14</w:t>
          </w:r>
        </w:p>
        <w:p>
          <w:pPr>
            <w:pStyle w:val="TOC1"/>
            <w:tabs>
              <w:tab w:val="left" w:leader="dot" w:pos="10146"/>
            </w:tabs>
            <w:rPr>
              <w:rFonts w:ascii="等线" w:eastAsia="等线" w:hint="eastAsia"/>
            </w:rPr>
          </w:pPr>
          <w:r>
            <w:t>图</w:t>
          </w:r>
          <w:r>
            <w:rPr>
              <w:spacing w:val="-40"/>
            </w:rPr>
            <w:t xml:space="preserve"> </w:t>
          </w:r>
          <w:r>
            <w:rPr>
              <w:rFonts w:ascii="等线" w:eastAsia="等线" w:hint="eastAsia"/>
            </w:rPr>
            <w:t>22</w:t>
          </w:r>
          <w:r>
            <w:t>：全国发电量累计情况</w:t>
            <w:tab/>
          </w:r>
          <w:r>
            <w:rPr>
              <w:rFonts w:ascii="等线" w:eastAsia="等线" w:hint="eastAsia"/>
            </w:rPr>
            <w:t>15</w:t>
          </w:r>
        </w:p>
        <w:p>
          <w:pPr>
            <w:pStyle w:val="TOC1"/>
            <w:tabs>
              <w:tab w:val="left" w:leader="dot" w:pos="10146"/>
            </w:tabs>
            <w:spacing w:line="252" w:lineRule="exact"/>
            <w:rPr>
              <w:rFonts w:ascii="等线" w:eastAsia="等线" w:hint="eastAsia"/>
            </w:rPr>
          </w:pPr>
          <w:r>
            <w:t>图</w:t>
          </w:r>
          <w:r>
            <w:rPr>
              <w:spacing w:val="-40"/>
            </w:rPr>
            <w:t xml:space="preserve"> </w:t>
          </w:r>
          <w:r>
            <w:rPr>
              <w:rFonts w:ascii="等线" w:eastAsia="等线" w:hint="eastAsia"/>
            </w:rPr>
            <w:t>23</w:t>
          </w:r>
          <w:r>
            <w:t>：全国发电量分月情况</w:t>
            <w:tab/>
          </w:r>
          <w:r>
            <w:rPr>
              <w:rFonts w:ascii="等线" w:eastAsia="等线" w:hint="eastAsia"/>
            </w:rPr>
            <w:t>15</w:t>
          </w:r>
        </w:p>
        <w:p>
          <w:pPr>
            <w:pStyle w:val="TOC1"/>
            <w:tabs>
              <w:tab w:val="left" w:leader="dot" w:pos="10146"/>
            </w:tabs>
            <w:rPr>
              <w:rFonts w:ascii="等线" w:eastAsia="等线" w:hint="eastAsia"/>
            </w:rPr>
          </w:pPr>
          <w:r>
            <w:t>图</w:t>
          </w:r>
          <w:r>
            <w:rPr>
              <w:spacing w:val="-40"/>
            </w:rPr>
            <w:t xml:space="preserve"> </w:t>
          </w:r>
          <w:r>
            <w:rPr>
              <w:rFonts w:ascii="等线" w:eastAsia="等线" w:hint="eastAsia"/>
            </w:rPr>
            <w:t>24</w:t>
          </w:r>
          <w:r>
            <w:t>：火电发电量累计情况</w:t>
            <w:tab/>
          </w:r>
          <w:r>
            <w:rPr>
              <w:rFonts w:ascii="等线" w:eastAsia="等线" w:hint="eastAsia"/>
            </w:rPr>
            <w:t>15</w:t>
          </w:r>
        </w:p>
        <w:p>
          <w:pPr>
            <w:pStyle w:val="TOC1"/>
            <w:tabs>
              <w:tab w:val="left" w:leader="dot" w:pos="10146"/>
            </w:tabs>
            <w:rPr>
              <w:rFonts w:ascii="等线" w:eastAsia="等线" w:hint="eastAsia"/>
            </w:rPr>
          </w:pPr>
          <w:r>
            <w:t>图</w:t>
          </w:r>
          <w:r>
            <w:rPr>
              <w:spacing w:val="-40"/>
            </w:rPr>
            <w:t xml:space="preserve"> </w:t>
          </w:r>
          <w:r>
            <w:rPr>
              <w:rFonts w:ascii="等线" w:eastAsia="等线" w:hint="eastAsia"/>
            </w:rPr>
            <w:t>25</w:t>
          </w:r>
          <w:r>
            <w:t>：火电发电量分月情况</w:t>
            <w:tab/>
          </w:r>
          <w:r>
            <w:rPr>
              <w:rFonts w:ascii="等线" w:eastAsia="等线" w:hint="eastAsia"/>
            </w:rPr>
            <w:t>15</w:t>
          </w:r>
        </w:p>
        <w:p>
          <w:pPr>
            <w:pStyle w:val="TOC1"/>
            <w:tabs>
              <w:tab w:val="left" w:leader="dot" w:pos="10146"/>
            </w:tabs>
            <w:spacing w:line="252" w:lineRule="exact"/>
            <w:rPr>
              <w:rFonts w:ascii="等线" w:eastAsia="等线" w:hint="eastAsia"/>
            </w:rPr>
          </w:pPr>
          <w:r>
            <w:t>图</w:t>
          </w:r>
          <w:r>
            <w:rPr>
              <w:spacing w:val="-40"/>
            </w:rPr>
            <w:t xml:space="preserve"> </w:t>
          </w:r>
          <w:r>
            <w:rPr>
              <w:rFonts w:ascii="等线" w:eastAsia="等线" w:hint="eastAsia"/>
            </w:rPr>
            <w:t>26</w:t>
          </w:r>
          <w:r>
            <w:t>：水电发电量累计情况</w:t>
            <w:tab/>
          </w:r>
          <w:r>
            <w:rPr>
              <w:rFonts w:ascii="等线" w:eastAsia="等线" w:hint="eastAsia"/>
            </w:rPr>
            <w:t>15</w:t>
          </w:r>
        </w:p>
        <w:p>
          <w:pPr>
            <w:pStyle w:val="TOC1"/>
            <w:tabs>
              <w:tab w:val="left" w:leader="dot" w:pos="10146"/>
            </w:tabs>
            <w:rPr>
              <w:rFonts w:ascii="等线" w:eastAsia="等线" w:hint="eastAsia"/>
            </w:rPr>
          </w:pPr>
          <w:r>
            <w:t>图</w:t>
          </w:r>
          <w:r>
            <w:rPr>
              <w:spacing w:val="-40"/>
            </w:rPr>
            <w:t xml:space="preserve"> </w:t>
          </w:r>
          <w:r>
            <w:rPr>
              <w:rFonts w:ascii="等线" w:eastAsia="等线" w:hint="eastAsia"/>
            </w:rPr>
            <w:t>27</w:t>
          </w:r>
          <w:r>
            <w:t>：水电发电量分月情况</w:t>
            <w:tab/>
          </w:r>
          <w:r>
            <w:rPr>
              <w:rFonts w:ascii="等线" w:eastAsia="等线" w:hint="eastAsia"/>
            </w:rPr>
            <w:t>15</w:t>
          </w:r>
        </w:p>
        <w:p>
          <w:pPr>
            <w:pStyle w:val="TOC1"/>
            <w:tabs>
              <w:tab w:val="left" w:leader="dot" w:pos="10146"/>
            </w:tabs>
            <w:rPr>
              <w:rFonts w:ascii="等线" w:eastAsia="等线" w:hint="eastAsia"/>
            </w:rPr>
          </w:pPr>
          <w:r>
            <w:t>图</w:t>
          </w:r>
          <w:r>
            <w:rPr>
              <w:spacing w:val="-40"/>
            </w:rPr>
            <w:t xml:space="preserve"> </w:t>
          </w:r>
          <w:r>
            <w:rPr>
              <w:rFonts w:ascii="等线" w:eastAsia="等线" w:hint="eastAsia"/>
            </w:rPr>
            <w:t>28</w:t>
          </w:r>
          <w:r>
            <w:t>：核电发电量累计情况</w:t>
            <w:tab/>
          </w:r>
          <w:r>
            <w:rPr>
              <w:rFonts w:ascii="等线" w:eastAsia="等线" w:hint="eastAsia"/>
            </w:rPr>
            <w:t>15</w:t>
          </w:r>
        </w:p>
        <w:p>
          <w:pPr>
            <w:pStyle w:val="TOC1"/>
            <w:tabs>
              <w:tab w:val="left" w:leader="dot" w:pos="10146"/>
            </w:tabs>
            <w:spacing w:line="252" w:lineRule="exact"/>
            <w:rPr>
              <w:rFonts w:ascii="等线" w:eastAsia="等线" w:hint="eastAsia"/>
            </w:rPr>
          </w:pPr>
          <w:r>
            <w:t>图</w:t>
          </w:r>
          <w:r>
            <w:rPr>
              <w:spacing w:val="-40"/>
            </w:rPr>
            <w:t xml:space="preserve"> </w:t>
          </w:r>
          <w:r>
            <w:rPr>
              <w:rFonts w:ascii="等线" w:eastAsia="等线" w:hint="eastAsia"/>
            </w:rPr>
            <w:t>29</w:t>
          </w:r>
          <w:r>
            <w:t>：核电发电量分月情况</w:t>
            <w:tab/>
          </w:r>
          <w:r>
            <w:rPr>
              <w:rFonts w:ascii="等线" w:eastAsia="等线" w:hint="eastAsia"/>
            </w:rPr>
            <w:t>15</w:t>
          </w:r>
        </w:p>
        <w:p>
          <w:pPr>
            <w:pStyle w:val="TOC1"/>
            <w:tabs>
              <w:tab w:val="left" w:leader="dot" w:pos="10146"/>
            </w:tabs>
            <w:spacing w:line="252" w:lineRule="exact"/>
            <w:rPr>
              <w:rFonts w:ascii="等线" w:eastAsia="等线" w:hint="eastAsia"/>
            </w:rPr>
          </w:pPr>
          <w:r>
            <w:t>图</w:t>
          </w:r>
          <w:r>
            <w:rPr>
              <w:spacing w:val="-40"/>
            </w:rPr>
            <w:t xml:space="preserve"> </w:t>
          </w:r>
          <w:r>
            <w:rPr>
              <w:rFonts w:ascii="等线" w:eastAsia="等线" w:hint="eastAsia"/>
            </w:rPr>
            <w:t>27</w:t>
          </w:r>
          <w:r>
            <w:t>：风电发电量累计情况</w:t>
            <w:tab/>
          </w:r>
          <w:r>
            <w:rPr>
              <w:rFonts w:ascii="等线" w:eastAsia="等线" w:hint="eastAsia"/>
            </w:rPr>
            <w:t>16</w:t>
          </w:r>
        </w:p>
        <w:p>
          <w:pPr>
            <w:pStyle w:val="TOC1"/>
            <w:tabs>
              <w:tab w:val="left" w:leader="dot" w:pos="10146"/>
            </w:tabs>
            <w:rPr>
              <w:rFonts w:ascii="等线" w:eastAsia="等线" w:hint="eastAsia"/>
            </w:rPr>
          </w:pPr>
          <w:r>
            <w:t>图</w:t>
          </w:r>
          <w:r>
            <w:rPr>
              <w:spacing w:val="-40"/>
            </w:rPr>
            <w:t xml:space="preserve"> </w:t>
          </w:r>
          <w:r>
            <w:rPr>
              <w:rFonts w:ascii="等线" w:eastAsia="等线" w:hint="eastAsia"/>
            </w:rPr>
            <w:t>28</w:t>
          </w:r>
          <w:r>
            <w:t>：风电发电量分月情况</w:t>
            <w:tab/>
          </w:r>
          <w:r>
            <w:rPr>
              <w:rFonts w:ascii="等线" w:eastAsia="等线" w:hint="eastAsia"/>
            </w:rPr>
            <w:t>16</w:t>
          </w:r>
        </w:p>
        <w:p>
          <w:pPr>
            <w:pStyle w:val="TOC1"/>
            <w:tabs>
              <w:tab w:val="left" w:leader="dot" w:pos="10146"/>
            </w:tabs>
            <w:rPr>
              <w:rFonts w:ascii="等线" w:eastAsia="等线" w:hint="eastAsia"/>
            </w:rPr>
          </w:pPr>
          <w:r>
            <w:t>图</w:t>
          </w:r>
          <w:r>
            <w:rPr>
              <w:spacing w:val="-40"/>
            </w:rPr>
            <w:t xml:space="preserve"> </w:t>
          </w:r>
          <w:r>
            <w:rPr>
              <w:rFonts w:ascii="等线" w:eastAsia="等线" w:hint="eastAsia"/>
            </w:rPr>
            <w:t>32</w:t>
          </w:r>
          <w:r>
            <w:t>：太阳能发电量累计情况</w:t>
            <w:tab/>
          </w:r>
          <w:r>
            <w:rPr>
              <w:rFonts w:ascii="等线" w:eastAsia="等线" w:hint="eastAsia"/>
            </w:rPr>
            <w:t>16</w:t>
          </w:r>
        </w:p>
        <w:p>
          <w:pPr>
            <w:pStyle w:val="TOC1"/>
            <w:tabs>
              <w:tab w:val="left" w:leader="dot" w:pos="10146"/>
            </w:tabs>
            <w:spacing w:line="252" w:lineRule="exact"/>
            <w:rPr>
              <w:rFonts w:ascii="等线" w:eastAsia="等线" w:hint="eastAsia"/>
            </w:rPr>
          </w:pPr>
          <w:r>
            <w:t>图</w:t>
          </w:r>
          <w:r>
            <w:rPr>
              <w:spacing w:val="-40"/>
            </w:rPr>
            <w:t xml:space="preserve"> </w:t>
          </w:r>
          <w:r>
            <w:rPr>
              <w:rFonts w:ascii="等线" w:eastAsia="等线" w:hint="eastAsia"/>
            </w:rPr>
            <w:t>33</w:t>
          </w:r>
          <w:r>
            <w:t>：太阳能发电量分月情况</w:t>
            <w:tab/>
          </w:r>
          <w:r>
            <w:rPr>
              <w:rFonts w:ascii="等线" w:eastAsia="等线" w:hint="eastAsia"/>
            </w:rPr>
            <w:t>16</w:t>
          </w:r>
        </w:p>
        <w:p>
          <w:pPr>
            <w:pStyle w:val="TOC1"/>
            <w:tabs>
              <w:tab w:val="left" w:leader="dot" w:pos="10146"/>
            </w:tabs>
            <w:rPr>
              <w:rFonts w:ascii="等线" w:eastAsia="等线" w:hint="eastAsia"/>
            </w:rPr>
          </w:pPr>
          <w:r>
            <w:t>图</w:t>
          </w:r>
          <w:r>
            <w:rPr>
              <w:spacing w:val="-40"/>
            </w:rPr>
            <w:t xml:space="preserve"> </w:t>
          </w:r>
          <w:r>
            <w:rPr>
              <w:rFonts w:ascii="等线" w:eastAsia="等线" w:hint="eastAsia"/>
            </w:rPr>
            <w:t>34</w:t>
          </w:r>
          <w:r>
            <w:t>：分地区分月发电量及</w:t>
          </w:r>
          <w:r>
            <w:rPr>
              <w:spacing w:val="-3"/>
            </w:rPr>
            <w:t>增</w:t>
          </w:r>
          <w:r>
            <w:t>速情况</w:t>
            <w:tab/>
          </w:r>
          <w:r>
            <w:rPr>
              <w:rFonts w:ascii="等线" w:eastAsia="等线" w:hint="eastAsia"/>
            </w:rPr>
            <w:t>16</w:t>
          </w:r>
        </w:p>
        <w:p>
          <w:pPr>
            <w:pStyle w:val="TOC1"/>
            <w:tabs>
              <w:tab w:val="left" w:leader="dot" w:pos="10146"/>
            </w:tabs>
            <w:rPr>
              <w:rFonts w:ascii="等线" w:eastAsia="等线" w:hint="eastAsia"/>
            </w:rPr>
          </w:pPr>
          <w:r>
            <w:t>图</w:t>
          </w:r>
          <w:r>
            <w:rPr>
              <w:spacing w:val="-40"/>
            </w:rPr>
            <w:t xml:space="preserve"> </w:t>
          </w:r>
          <w:r>
            <w:rPr>
              <w:rFonts w:ascii="等线" w:eastAsia="等线" w:hint="eastAsia"/>
            </w:rPr>
            <w:t>35</w:t>
          </w:r>
          <w:r>
            <w:t>：分地区累计发电量及</w:t>
          </w:r>
          <w:r>
            <w:rPr>
              <w:spacing w:val="-3"/>
            </w:rPr>
            <w:t>增</w:t>
          </w:r>
          <w:r>
            <w:t>速情况</w:t>
            <w:tab/>
          </w:r>
          <w:r>
            <w:rPr>
              <w:rFonts w:ascii="等线" w:eastAsia="等线" w:hint="eastAsia"/>
            </w:rPr>
            <w:t>17</w:t>
          </w:r>
        </w:p>
        <w:p>
          <w:pPr>
            <w:pStyle w:val="TOC1"/>
            <w:tabs>
              <w:tab w:val="left" w:leader="dot" w:pos="10146"/>
            </w:tabs>
            <w:spacing w:line="252" w:lineRule="exact"/>
            <w:rPr>
              <w:rFonts w:ascii="等线" w:eastAsia="等线" w:hint="eastAsia"/>
            </w:rPr>
          </w:pPr>
          <w:r>
            <w:t>图</w:t>
          </w:r>
          <w:r>
            <w:rPr>
              <w:spacing w:val="-40"/>
            </w:rPr>
            <w:t xml:space="preserve"> </w:t>
          </w:r>
          <w:r>
            <w:rPr>
              <w:rFonts w:ascii="等线" w:eastAsia="等线" w:hint="eastAsia"/>
            </w:rPr>
            <w:t>36</w:t>
          </w:r>
          <w:r>
            <w:t>：</w:t>
          </w:r>
          <w:r>
            <w:rPr>
              <w:spacing w:val="-3"/>
            </w:rPr>
            <w:t>内</w:t>
          </w:r>
          <w:r>
            <w:t>陆</w:t>
          </w:r>
          <w:r>
            <w:rPr>
              <w:spacing w:val="-45"/>
            </w:rPr>
            <w:t xml:space="preserve"> </w:t>
          </w:r>
          <w:r>
            <w:rPr>
              <w:rFonts w:ascii="等线" w:eastAsia="等线" w:hint="eastAsia"/>
            </w:rPr>
            <w:t>17</w:t>
          </w:r>
          <w:r>
            <w:rPr>
              <w:rFonts w:ascii="等线" w:eastAsia="等线" w:hint="eastAsia"/>
              <w:spacing w:val="-3"/>
            </w:rPr>
            <w:t xml:space="preserve"> </w:t>
          </w:r>
          <w:r>
            <w:t>省区日均耗</w:t>
          </w:r>
          <w:r>
            <w:rPr>
              <w:spacing w:val="-3"/>
            </w:rPr>
            <w:t>煤</w:t>
          </w:r>
          <w:r>
            <w:t>变化情况（万吨）</w:t>
            <w:tab/>
          </w:r>
          <w:r>
            <w:rPr>
              <w:rFonts w:ascii="等线" w:eastAsia="等线" w:hint="eastAsia"/>
            </w:rPr>
            <w:t>17</w:t>
          </w:r>
        </w:p>
        <w:p>
          <w:pPr>
            <w:pStyle w:val="TOC1"/>
            <w:tabs>
              <w:tab w:val="left" w:leader="dot" w:pos="10146"/>
            </w:tabs>
            <w:rPr>
              <w:rFonts w:ascii="等线" w:eastAsia="等线" w:hint="eastAsia"/>
            </w:rPr>
          </w:pPr>
          <w:r>
            <w:t>图</w:t>
          </w:r>
          <w:r>
            <w:rPr>
              <w:spacing w:val="-40"/>
            </w:rPr>
            <w:t xml:space="preserve"> </w:t>
          </w:r>
          <w:r>
            <w:rPr>
              <w:rFonts w:ascii="等线" w:eastAsia="等线" w:hint="eastAsia"/>
            </w:rPr>
            <w:t>37</w:t>
          </w:r>
          <w:r>
            <w:t>：</w:t>
          </w:r>
          <w:r>
            <w:rPr>
              <w:spacing w:val="-3"/>
            </w:rPr>
            <w:t>沿</w:t>
          </w:r>
          <w:r>
            <w:t>海</w:t>
          </w:r>
          <w:r>
            <w:rPr>
              <w:spacing w:val="-45"/>
            </w:rPr>
            <w:t xml:space="preserve"> </w:t>
          </w:r>
          <w:r>
            <w:rPr>
              <w:rFonts w:ascii="等线" w:eastAsia="等线" w:hint="eastAsia"/>
            </w:rPr>
            <w:t>8</w:t>
          </w:r>
          <w:r>
            <w:rPr>
              <w:rFonts w:ascii="等线" w:eastAsia="等线" w:hint="eastAsia"/>
              <w:spacing w:val="-2"/>
            </w:rPr>
            <w:t xml:space="preserve"> </w:t>
          </w:r>
          <w:r>
            <w:t>省区日均耗煤</w:t>
          </w:r>
          <w:r>
            <w:rPr>
              <w:spacing w:val="-3"/>
            </w:rPr>
            <w:t>变</w:t>
          </w:r>
          <w:r>
            <w:t>化情况（万吨）</w:t>
            <w:tab/>
          </w:r>
          <w:r>
            <w:rPr>
              <w:rFonts w:ascii="等线" w:eastAsia="等线" w:hint="eastAsia"/>
            </w:rPr>
            <w:t>17</w:t>
          </w:r>
        </w:p>
        <w:p>
          <w:pPr>
            <w:pStyle w:val="TOC1"/>
            <w:tabs>
              <w:tab w:val="left" w:leader="dot" w:pos="10146"/>
            </w:tabs>
            <w:rPr>
              <w:rFonts w:ascii="等线" w:eastAsia="等线" w:hint="eastAsia"/>
            </w:rPr>
          </w:pPr>
          <w:r>
            <w:t>图</w:t>
          </w:r>
          <w:r>
            <w:rPr>
              <w:spacing w:val="-40"/>
            </w:rPr>
            <w:t xml:space="preserve"> </w:t>
          </w:r>
          <w:r>
            <w:rPr>
              <w:rFonts w:ascii="等线" w:eastAsia="等线" w:hint="eastAsia"/>
            </w:rPr>
            <w:t>38</w:t>
          </w:r>
          <w:r>
            <w:t>：</w:t>
          </w:r>
          <w:r>
            <w:rPr>
              <w:spacing w:val="-3"/>
            </w:rPr>
            <w:t>内</w:t>
          </w:r>
          <w:r>
            <w:t>陆</w:t>
          </w:r>
          <w:r>
            <w:rPr>
              <w:spacing w:val="-45"/>
            </w:rPr>
            <w:t xml:space="preserve"> </w:t>
          </w:r>
          <w:r>
            <w:rPr>
              <w:rFonts w:ascii="等线" w:eastAsia="等线" w:hint="eastAsia"/>
            </w:rPr>
            <w:t>17</w:t>
          </w:r>
          <w:r>
            <w:rPr>
              <w:rFonts w:ascii="等线" w:eastAsia="等线" w:hint="eastAsia"/>
              <w:spacing w:val="-3"/>
            </w:rPr>
            <w:t xml:space="preserve"> </w:t>
          </w:r>
          <w:r>
            <w:t>省区煤炭库</w:t>
          </w:r>
          <w:r>
            <w:rPr>
              <w:spacing w:val="-3"/>
            </w:rPr>
            <w:t>存</w:t>
          </w:r>
          <w:r>
            <w:t>变化情况（万吨）</w:t>
            <w:tab/>
          </w:r>
          <w:r>
            <w:rPr>
              <w:rFonts w:ascii="等线" w:eastAsia="等线" w:hint="eastAsia"/>
            </w:rPr>
            <w:t>18</w:t>
          </w:r>
        </w:p>
        <w:p>
          <w:pPr>
            <w:pStyle w:val="TOC1"/>
            <w:tabs>
              <w:tab w:val="left" w:leader="dot" w:pos="10146"/>
            </w:tabs>
            <w:spacing w:line="252" w:lineRule="exact"/>
            <w:rPr>
              <w:rFonts w:ascii="等线" w:eastAsia="等线" w:hint="eastAsia"/>
            </w:rPr>
          </w:pPr>
          <w:r>
            <w:t>图</w:t>
          </w:r>
          <w:r>
            <w:rPr>
              <w:spacing w:val="-40"/>
            </w:rPr>
            <w:t xml:space="preserve"> </w:t>
          </w:r>
          <w:r>
            <w:rPr>
              <w:rFonts w:ascii="等线" w:eastAsia="等线" w:hint="eastAsia"/>
            </w:rPr>
            <w:t>39</w:t>
          </w:r>
          <w:r>
            <w:t>：</w:t>
          </w:r>
          <w:r>
            <w:rPr>
              <w:spacing w:val="-3"/>
            </w:rPr>
            <w:t>沿</w:t>
          </w:r>
          <w:r>
            <w:t>海</w:t>
          </w:r>
          <w:r>
            <w:rPr>
              <w:spacing w:val="-45"/>
            </w:rPr>
            <w:t xml:space="preserve"> </w:t>
          </w:r>
          <w:r>
            <w:rPr>
              <w:rFonts w:ascii="等线" w:eastAsia="等线" w:hint="eastAsia"/>
            </w:rPr>
            <w:t>8</w:t>
          </w:r>
          <w:r>
            <w:rPr>
              <w:rFonts w:ascii="等线" w:eastAsia="等线" w:hint="eastAsia"/>
              <w:spacing w:val="-2"/>
            </w:rPr>
            <w:t xml:space="preserve"> </w:t>
          </w:r>
          <w:r>
            <w:t>省区煤炭库存</w:t>
          </w:r>
          <w:r>
            <w:rPr>
              <w:spacing w:val="-3"/>
            </w:rPr>
            <w:t>变</w:t>
          </w:r>
          <w:r>
            <w:t>化情况（万吨）</w:t>
            <w:tab/>
          </w:r>
          <w:r>
            <w:rPr>
              <w:rFonts w:ascii="等线" w:eastAsia="等线" w:hint="eastAsia"/>
            </w:rPr>
            <w:t>18</w:t>
          </w:r>
        </w:p>
        <w:p>
          <w:pPr>
            <w:pStyle w:val="TOC1"/>
            <w:tabs>
              <w:tab w:val="left" w:leader="dot" w:pos="10146"/>
            </w:tabs>
            <w:spacing w:line="252" w:lineRule="exact"/>
            <w:rPr>
              <w:rFonts w:ascii="等线" w:eastAsia="等线" w:hint="eastAsia"/>
            </w:rPr>
          </w:pPr>
          <w:r>
            <w:t>图</w:t>
          </w:r>
          <w:r>
            <w:rPr>
              <w:spacing w:val="-40"/>
            </w:rPr>
            <w:t xml:space="preserve"> </w:t>
          </w:r>
          <w:r>
            <w:rPr>
              <w:rFonts w:ascii="等线" w:eastAsia="等线" w:hint="eastAsia"/>
            </w:rPr>
            <w:t>40</w:t>
          </w:r>
          <w:r>
            <w:t>：</w:t>
          </w:r>
          <w:r>
            <w:rPr>
              <w:spacing w:val="-3"/>
            </w:rPr>
            <w:t>内</w:t>
          </w:r>
          <w:r>
            <w:t>陆</w:t>
          </w:r>
          <w:r>
            <w:rPr>
              <w:spacing w:val="-45"/>
            </w:rPr>
            <w:t xml:space="preserve"> </w:t>
          </w:r>
          <w:r>
            <w:rPr>
              <w:rFonts w:ascii="等线" w:eastAsia="等线" w:hint="eastAsia"/>
            </w:rPr>
            <w:t>17</w:t>
          </w:r>
          <w:r>
            <w:rPr>
              <w:rFonts w:ascii="等线" w:eastAsia="等线" w:hint="eastAsia"/>
              <w:spacing w:val="-3"/>
            </w:rPr>
            <w:t xml:space="preserve"> </w:t>
          </w:r>
          <w:r>
            <w:t>省区煤炭可</w:t>
          </w:r>
          <w:r>
            <w:rPr>
              <w:spacing w:val="-3"/>
            </w:rPr>
            <w:t>用</w:t>
          </w:r>
          <w:r>
            <w:t>天数变化情况（天）</w:t>
            <w:tab/>
          </w:r>
          <w:r>
            <w:rPr>
              <w:rFonts w:ascii="等线" w:eastAsia="等线" w:hint="eastAsia"/>
            </w:rPr>
            <w:t>18</w:t>
          </w:r>
        </w:p>
        <w:p>
          <w:pPr>
            <w:pStyle w:val="TOC1"/>
            <w:tabs>
              <w:tab w:val="left" w:leader="dot" w:pos="10146"/>
            </w:tabs>
            <w:rPr>
              <w:rFonts w:ascii="等线" w:eastAsia="等线" w:hint="eastAsia"/>
            </w:rPr>
          </w:pPr>
          <w:r>
            <w:t>图</w:t>
          </w:r>
          <w:r>
            <w:rPr>
              <w:spacing w:val="-40"/>
            </w:rPr>
            <w:t xml:space="preserve"> </w:t>
          </w:r>
          <w:r>
            <w:rPr>
              <w:rFonts w:ascii="等线" w:eastAsia="等线" w:hint="eastAsia"/>
            </w:rPr>
            <w:t>41</w:t>
          </w:r>
          <w:r>
            <w:t>：</w:t>
          </w:r>
          <w:r>
            <w:rPr>
              <w:spacing w:val="-3"/>
            </w:rPr>
            <w:t>沿</w:t>
          </w:r>
          <w:r>
            <w:t>海</w:t>
          </w:r>
          <w:r>
            <w:rPr>
              <w:spacing w:val="-45"/>
            </w:rPr>
            <w:t xml:space="preserve"> </w:t>
          </w:r>
          <w:r>
            <w:rPr>
              <w:rFonts w:ascii="等线" w:eastAsia="等线" w:hint="eastAsia"/>
            </w:rPr>
            <w:t>8</w:t>
          </w:r>
          <w:r>
            <w:rPr>
              <w:rFonts w:ascii="等线" w:eastAsia="等线" w:hint="eastAsia"/>
              <w:spacing w:val="-2"/>
            </w:rPr>
            <w:t xml:space="preserve"> </w:t>
          </w:r>
          <w:r>
            <w:t>省区煤炭可用</w:t>
          </w:r>
          <w:r>
            <w:rPr>
              <w:spacing w:val="-3"/>
            </w:rPr>
            <w:t>天</w:t>
          </w:r>
          <w:r>
            <w:t>数变化情况（天）</w:t>
            <w:tab/>
          </w:r>
          <w:r>
            <w:rPr>
              <w:rFonts w:ascii="等线" w:eastAsia="等线" w:hint="eastAsia"/>
            </w:rPr>
            <w:t>18</w:t>
          </w:r>
        </w:p>
        <w:p>
          <w:pPr>
            <w:pStyle w:val="TOC1"/>
            <w:tabs>
              <w:tab w:val="left" w:leader="dot" w:pos="10146"/>
            </w:tabs>
            <w:rPr>
              <w:rFonts w:ascii="等线" w:eastAsia="等线" w:hint="eastAsia"/>
            </w:rPr>
            <w:sectPr>
              <w:headerReference w:type="default" r:id="rId7"/>
              <w:footerReference w:type="default" r:id="rId8"/>
              <w:pgSz w:w="11910" w:h="16840"/>
              <w:pgMar w:top="856" w:right="0" w:bottom="1278" w:left="860" w:header="708" w:footer="708"/>
              <w:pgNumType w:start="2"/>
              <w:cols w:space="708"/>
            </w:sectPr>
          </w:pPr>
          <w:r>
            <w:t>图</w:t>
          </w:r>
          <w:r>
            <w:rPr>
              <w:spacing w:val="-40"/>
            </w:rPr>
            <w:t xml:space="preserve"> </w:t>
          </w:r>
          <w:r>
            <w:rPr>
              <w:rFonts w:ascii="等线" w:eastAsia="等线" w:hint="eastAsia"/>
            </w:rPr>
            <w:t>42</w:t>
          </w:r>
          <w:r>
            <w:t>：三峡出库量变化情况</w:t>
          </w:r>
          <w:r>
            <w:rPr>
              <w:spacing w:val="-3"/>
            </w:rPr>
            <w:t>（</w:t>
          </w:r>
          <w:r>
            <w:t>立方米</w:t>
          </w:r>
          <w:r>
            <w:rPr>
              <w:rFonts w:ascii="等线" w:eastAsia="等线" w:hint="eastAsia"/>
            </w:rPr>
            <w:t>/</w:t>
          </w:r>
          <w:r>
            <w:t>秒）</w:t>
            <w:tab/>
          </w:r>
          <w:r>
            <w:rPr>
              <w:rFonts w:ascii="等线" w:eastAsia="等线" w:hint="eastAsia"/>
            </w:rPr>
            <w:t>18</w:t>
          </w:r>
        </w:p>
      </w:sdtContent>
    </w:sdt>
    <w:sdt>
      <w:sdtPr>
        <w:id w:val="455437637"/>
        <w:docPartObj>
          <w:docPartGallery w:val="Table of Contents"/>
          <w:docPartUnique/>
        </w:docPartObj>
      </w:sdtPr>
      <w:sdtContent>
        <w:p>
          <w:pPr>
            <w:pStyle w:val="TOC1"/>
            <w:tabs>
              <w:tab w:val="left" w:leader="dot" w:pos="10146"/>
            </w:tabs>
            <w:spacing w:after="20" w:line="262" w:lineRule="exact"/>
            <w:rPr>
              <w:rFonts w:ascii="等线" w:eastAsia="等线" w:hint="eastAsia"/>
            </w:rPr>
          </w:pPr>
          <w:r>
            <w:t>图</w:t>
          </w:r>
          <w:r>
            <w:rPr>
              <w:spacing w:val="-40"/>
            </w:rPr>
            <w:t xml:space="preserve"> </w:t>
          </w:r>
          <w:r>
            <w:rPr>
              <w:rFonts w:ascii="等线" w:eastAsia="等线" w:hint="eastAsia"/>
            </w:rPr>
            <w:t>43</w:t>
          </w:r>
          <w:r>
            <w:t>：三峡水库蓄水量变化</w:t>
          </w:r>
          <w:r>
            <w:rPr>
              <w:spacing w:val="-3"/>
            </w:rPr>
            <w:t>情</w:t>
          </w:r>
          <w:r>
            <w:t>况（立方米</w:t>
          </w:r>
          <w:r>
            <w:rPr>
              <w:rFonts w:ascii="等线" w:eastAsia="等线" w:hint="eastAsia"/>
            </w:rPr>
            <w:t>/</w:t>
          </w:r>
          <w:r>
            <w:t>秒）</w:t>
            <w:tab/>
          </w:r>
          <w:r>
            <w:rPr>
              <w:rFonts w:ascii="等线" w:eastAsia="等线" w:hint="eastAsia"/>
            </w:rPr>
            <w:t>18</w:t>
          </w:r>
        </w:p>
        <w:p>
          <w:pPr>
            <w:pStyle w:val="TOC1"/>
            <w:tabs>
              <w:tab w:val="right" w:leader="dot" w:pos="10338"/>
            </w:tabs>
            <w:spacing w:before="234" w:line="262" w:lineRule="exact"/>
            <w:rPr>
              <w:rFonts w:ascii="等线" w:eastAsia="等线" w:hint="eastAsia"/>
            </w:rPr>
          </w:pPr>
          <w:r>
            <w:t>图</w:t>
          </w:r>
          <w:r>
            <w:rPr>
              <w:spacing w:val="-40"/>
            </w:rPr>
            <w:t xml:space="preserve"> </w:t>
          </w:r>
          <w:r>
            <w:rPr>
              <w:rFonts w:ascii="等线" w:eastAsia="等线" w:hint="eastAsia"/>
            </w:rPr>
            <w:t>44</w:t>
          </w:r>
          <w:r>
            <w:t>：新增电源装机分月情况</w:t>
            <w:tab/>
          </w:r>
          <w:r>
            <w:rPr>
              <w:rFonts w:ascii="等线" w:eastAsia="等线" w:hint="eastAsia"/>
            </w:rPr>
            <w:t>19</w:t>
          </w:r>
        </w:p>
        <w:p>
          <w:pPr>
            <w:pStyle w:val="TOC1"/>
            <w:tabs>
              <w:tab w:val="right" w:leader="dot" w:pos="10338"/>
            </w:tabs>
            <w:rPr>
              <w:rFonts w:ascii="等线" w:eastAsia="等线" w:hint="eastAsia"/>
            </w:rPr>
          </w:pPr>
          <w:r>
            <w:t>图</w:t>
          </w:r>
          <w:r>
            <w:rPr>
              <w:spacing w:val="-40"/>
            </w:rPr>
            <w:t xml:space="preserve"> </w:t>
          </w:r>
          <w:r>
            <w:rPr>
              <w:rFonts w:ascii="等线" w:eastAsia="等线" w:hint="eastAsia"/>
            </w:rPr>
            <w:t>45</w:t>
          </w:r>
          <w:r>
            <w:t>：新增火电装机分月情况</w:t>
            <w:tab/>
          </w:r>
          <w:r>
            <w:rPr>
              <w:rFonts w:ascii="等线" w:eastAsia="等线" w:hint="eastAsia"/>
            </w:rPr>
            <w:t>19</w:t>
          </w:r>
        </w:p>
        <w:p>
          <w:pPr>
            <w:pStyle w:val="TOC1"/>
            <w:tabs>
              <w:tab w:val="right" w:leader="dot" w:pos="10338"/>
            </w:tabs>
            <w:rPr>
              <w:rFonts w:ascii="等线" w:eastAsia="等线" w:hint="eastAsia"/>
            </w:rPr>
          </w:pPr>
          <w:r>
            <w:t>图</w:t>
          </w:r>
          <w:r>
            <w:rPr>
              <w:spacing w:val="-40"/>
            </w:rPr>
            <w:t xml:space="preserve"> </w:t>
          </w:r>
          <w:r>
            <w:rPr>
              <w:rFonts w:ascii="等线" w:eastAsia="等线" w:hint="eastAsia"/>
            </w:rPr>
            <w:t>46</w:t>
          </w:r>
          <w:r>
            <w:t>：新增风电装机分月情况</w:t>
            <w:tab/>
          </w:r>
          <w:r>
            <w:rPr>
              <w:rFonts w:ascii="等线" w:eastAsia="等线" w:hint="eastAsia"/>
            </w:rPr>
            <w:t>19</w:t>
          </w:r>
        </w:p>
        <w:p>
          <w:pPr>
            <w:pStyle w:val="TOC1"/>
            <w:tabs>
              <w:tab w:val="right" w:leader="dot" w:pos="10338"/>
            </w:tabs>
            <w:spacing w:line="252" w:lineRule="exact"/>
            <w:rPr>
              <w:rFonts w:ascii="等线" w:eastAsia="等线" w:hint="eastAsia"/>
            </w:rPr>
          </w:pPr>
          <w:r>
            <w:t>图</w:t>
          </w:r>
          <w:r>
            <w:rPr>
              <w:spacing w:val="-40"/>
            </w:rPr>
            <w:t xml:space="preserve"> </w:t>
          </w:r>
          <w:r>
            <w:rPr>
              <w:rFonts w:ascii="等线" w:eastAsia="等线" w:hint="eastAsia"/>
            </w:rPr>
            <w:t>47</w:t>
          </w:r>
          <w:r>
            <w:t>：新增光伏装机分月情况</w:t>
            <w:tab/>
          </w:r>
          <w:r>
            <w:rPr>
              <w:rFonts w:ascii="等线" w:eastAsia="等线" w:hint="eastAsia"/>
            </w:rPr>
            <w:t>19</w:t>
          </w:r>
        </w:p>
        <w:p>
          <w:pPr>
            <w:pStyle w:val="TOC1"/>
            <w:tabs>
              <w:tab w:val="right" w:leader="dot" w:pos="10338"/>
            </w:tabs>
            <w:rPr>
              <w:rFonts w:ascii="等线" w:eastAsia="等线" w:hint="eastAsia"/>
            </w:rPr>
          </w:pPr>
          <w:r>
            <w:t>图</w:t>
          </w:r>
          <w:r>
            <w:rPr>
              <w:spacing w:val="-40"/>
            </w:rPr>
            <w:t xml:space="preserve"> </w:t>
          </w:r>
          <w:r>
            <w:rPr>
              <w:rFonts w:ascii="等线" w:eastAsia="等线" w:hint="eastAsia"/>
            </w:rPr>
            <w:t>48</w:t>
          </w:r>
          <w:r>
            <w:t>：分</w:t>
          </w:r>
          <w:r>
            <w:rPr>
              <w:spacing w:val="-3"/>
            </w:rPr>
            <w:t>地</w:t>
          </w:r>
          <w:r>
            <w:t>区</w:t>
          </w:r>
          <w:r>
            <w:rPr>
              <w:spacing w:val="-45"/>
            </w:rPr>
            <w:t xml:space="preserve"> </w:t>
          </w:r>
          <w:r>
            <w:rPr>
              <w:rFonts w:ascii="等线" w:eastAsia="等线" w:hint="eastAsia"/>
            </w:rPr>
            <w:t>11</w:t>
          </w:r>
          <w:r>
            <w:rPr>
              <w:rFonts w:ascii="等线" w:eastAsia="等线" w:hint="eastAsia"/>
              <w:spacing w:val="-3"/>
            </w:rPr>
            <w:t xml:space="preserve"> </w:t>
          </w:r>
          <w:r>
            <w:t>月新增装</w:t>
          </w:r>
          <w:r>
            <w:rPr>
              <w:spacing w:val="-3"/>
            </w:rPr>
            <w:t>机</w:t>
          </w:r>
          <w:r>
            <w:t>情况</w:t>
            <w:tab/>
          </w:r>
          <w:r>
            <w:rPr>
              <w:rFonts w:ascii="等线" w:eastAsia="等线" w:hint="eastAsia"/>
            </w:rPr>
            <w:t>20</w:t>
          </w:r>
        </w:p>
        <w:p>
          <w:pPr>
            <w:pStyle w:val="TOC1"/>
            <w:tabs>
              <w:tab w:val="right" w:leader="dot" w:pos="10338"/>
            </w:tabs>
            <w:rPr>
              <w:rFonts w:ascii="等线" w:eastAsia="等线" w:hint="eastAsia"/>
            </w:rPr>
          </w:pPr>
          <w:r>
            <w:t>图</w:t>
          </w:r>
          <w:r>
            <w:rPr>
              <w:spacing w:val="-40"/>
            </w:rPr>
            <w:t xml:space="preserve"> </w:t>
          </w:r>
          <w:r>
            <w:rPr>
              <w:rFonts w:ascii="等线" w:eastAsia="等线" w:hint="eastAsia"/>
            </w:rPr>
            <w:t>49</w:t>
          </w:r>
          <w:r>
            <w:t>：分</w:t>
          </w:r>
          <w:r>
            <w:rPr>
              <w:spacing w:val="-3"/>
            </w:rPr>
            <w:t>地</w:t>
          </w:r>
          <w:r>
            <w:t>区</w:t>
          </w:r>
          <w:r>
            <w:rPr>
              <w:spacing w:val="-45"/>
            </w:rPr>
            <w:t xml:space="preserve"> </w:t>
          </w:r>
          <w:r>
            <w:rPr>
              <w:rFonts w:ascii="等线" w:eastAsia="等线" w:hint="eastAsia"/>
            </w:rPr>
            <w:t>1-11</w:t>
          </w:r>
          <w:r>
            <w:rPr>
              <w:rFonts w:ascii="等线" w:eastAsia="等线" w:hint="eastAsia"/>
              <w:spacing w:val="-3"/>
            </w:rPr>
            <w:t xml:space="preserve"> </w:t>
          </w:r>
          <w:r>
            <w:t>月累计</w:t>
          </w:r>
          <w:r>
            <w:rPr>
              <w:spacing w:val="-3"/>
            </w:rPr>
            <w:t>新</w:t>
          </w:r>
          <w:r>
            <w:t>增装机情况</w:t>
            <w:tab/>
          </w:r>
          <w:r>
            <w:rPr>
              <w:rFonts w:ascii="等线" w:eastAsia="等线" w:hint="eastAsia"/>
            </w:rPr>
            <w:t>20</w:t>
          </w:r>
        </w:p>
        <w:p>
          <w:pPr>
            <w:pStyle w:val="TOC1"/>
            <w:tabs>
              <w:tab w:val="right" w:leader="dot" w:pos="10338"/>
            </w:tabs>
            <w:spacing w:line="252" w:lineRule="exact"/>
            <w:rPr>
              <w:rFonts w:ascii="等线" w:eastAsia="等线" w:hint="eastAsia"/>
            </w:rPr>
          </w:pPr>
          <w:r>
            <w:t>图</w:t>
          </w:r>
          <w:r>
            <w:rPr>
              <w:spacing w:val="-40"/>
            </w:rPr>
            <w:t xml:space="preserve"> </w:t>
          </w:r>
          <w:r>
            <w:rPr>
              <w:rFonts w:ascii="等线" w:eastAsia="等线" w:hint="eastAsia"/>
            </w:rPr>
            <w:t>50</w:t>
          </w:r>
          <w:r>
            <w:t>：发电设备平均利用小</w:t>
          </w:r>
          <w:r>
            <w:rPr>
              <w:spacing w:val="-3"/>
            </w:rPr>
            <w:t>时</w:t>
          </w:r>
          <w:r>
            <w:t>数及同比情况</w:t>
            <w:tab/>
          </w:r>
          <w:r>
            <w:rPr>
              <w:rFonts w:ascii="等线" w:eastAsia="等线" w:hint="eastAsia"/>
            </w:rPr>
            <w:t>20</w:t>
          </w:r>
        </w:p>
        <w:p>
          <w:pPr>
            <w:pStyle w:val="TOC1"/>
            <w:tabs>
              <w:tab w:val="right" w:leader="dot" w:pos="10338"/>
            </w:tabs>
            <w:rPr>
              <w:rFonts w:ascii="等线" w:eastAsia="等线" w:hint="eastAsia"/>
            </w:rPr>
          </w:pPr>
          <w:r>
            <w:t>图</w:t>
          </w:r>
          <w:r>
            <w:rPr>
              <w:spacing w:val="-40"/>
            </w:rPr>
            <w:t xml:space="preserve"> </w:t>
          </w:r>
          <w:r>
            <w:rPr>
              <w:rFonts w:ascii="等线" w:eastAsia="等线" w:hint="eastAsia"/>
            </w:rPr>
            <w:t>51</w:t>
          </w:r>
          <w:r>
            <w:t>：火电发电设备平均利</w:t>
          </w:r>
          <w:r>
            <w:rPr>
              <w:spacing w:val="-3"/>
            </w:rPr>
            <w:t>用</w:t>
          </w:r>
          <w:r>
            <w:t>小时数</w:t>
            <w:tab/>
          </w:r>
          <w:r>
            <w:rPr>
              <w:rFonts w:ascii="等线" w:eastAsia="等线" w:hint="eastAsia"/>
            </w:rPr>
            <w:t>20</w:t>
          </w:r>
        </w:p>
        <w:p>
          <w:pPr>
            <w:pStyle w:val="TOC1"/>
            <w:tabs>
              <w:tab w:val="right" w:leader="dot" w:pos="10338"/>
            </w:tabs>
            <w:rPr>
              <w:rFonts w:ascii="等线" w:eastAsia="等线" w:hint="eastAsia"/>
            </w:rPr>
          </w:pPr>
          <w:r>
            <w:t>图</w:t>
          </w:r>
          <w:r>
            <w:rPr>
              <w:spacing w:val="-40"/>
            </w:rPr>
            <w:t xml:space="preserve"> </w:t>
          </w:r>
          <w:r>
            <w:rPr>
              <w:rFonts w:ascii="等线" w:eastAsia="等线" w:hint="eastAsia"/>
            </w:rPr>
            <w:t>52</w:t>
          </w:r>
          <w:r>
            <w:t>：水电发电设备平均利</w:t>
          </w:r>
          <w:r>
            <w:rPr>
              <w:spacing w:val="-3"/>
            </w:rPr>
            <w:t>用</w:t>
          </w:r>
          <w:r>
            <w:t>小时数</w:t>
            <w:tab/>
          </w:r>
          <w:r>
            <w:rPr>
              <w:rFonts w:ascii="等线" w:eastAsia="等线" w:hint="eastAsia"/>
            </w:rPr>
            <w:t>21</w:t>
          </w:r>
        </w:p>
        <w:p>
          <w:pPr>
            <w:pStyle w:val="TOC1"/>
            <w:tabs>
              <w:tab w:val="right" w:leader="dot" w:pos="10338"/>
            </w:tabs>
            <w:spacing w:line="252" w:lineRule="exact"/>
            <w:rPr>
              <w:rFonts w:ascii="等线" w:eastAsia="等线" w:hint="eastAsia"/>
            </w:rPr>
          </w:pPr>
          <w:r>
            <w:t>图</w:t>
          </w:r>
          <w:r>
            <w:rPr>
              <w:spacing w:val="-40"/>
            </w:rPr>
            <w:t xml:space="preserve"> </w:t>
          </w:r>
          <w:r>
            <w:rPr>
              <w:rFonts w:ascii="等线" w:eastAsia="等线" w:hint="eastAsia"/>
            </w:rPr>
            <w:t>53</w:t>
          </w:r>
          <w:r>
            <w:t>：核电发电设备平均利</w:t>
          </w:r>
          <w:r>
            <w:rPr>
              <w:spacing w:val="-3"/>
            </w:rPr>
            <w:t>用</w:t>
          </w:r>
          <w:r>
            <w:t>小时数</w:t>
            <w:tab/>
          </w:r>
          <w:r>
            <w:rPr>
              <w:rFonts w:ascii="等线" w:eastAsia="等线" w:hint="eastAsia"/>
            </w:rPr>
            <w:t>21</w:t>
          </w:r>
        </w:p>
        <w:p>
          <w:pPr>
            <w:pStyle w:val="TOC1"/>
            <w:tabs>
              <w:tab w:val="right" w:leader="dot" w:pos="10338"/>
            </w:tabs>
            <w:spacing w:line="252" w:lineRule="exact"/>
            <w:rPr>
              <w:rFonts w:ascii="等线" w:eastAsia="等线" w:hint="eastAsia"/>
            </w:rPr>
          </w:pPr>
          <w:r>
            <w:t>图</w:t>
          </w:r>
          <w:r>
            <w:rPr>
              <w:spacing w:val="-40"/>
            </w:rPr>
            <w:t xml:space="preserve"> </w:t>
          </w:r>
          <w:r>
            <w:rPr>
              <w:rFonts w:ascii="等线" w:eastAsia="等线" w:hint="eastAsia"/>
            </w:rPr>
            <w:t>54</w:t>
          </w:r>
          <w:r>
            <w:t>：风电发电设备平均利</w:t>
          </w:r>
          <w:r>
            <w:rPr>
              <w:spacing w:val="-3"/>
            </w:rPr>
            <w:t>用</w:t>
          </w:r>
          <w:r>
            <w:t>小时数</w:t>
            <w:tab/>
          </w:r>
          <w:r>
            <w:rPr>
              <w:rFonts w:ascii="等线" w:eastAsia="等线" w:hint="eastAsia"/>
            </w:rPr>
            <w:t>21</w:t>
          </w:r>
        </w:p>
        <w:p>
          <w:pPr>
            <w:pStyle w:val="TOC1"/>
            <w:tabs>
              <w:tab w:val="right" w:leader="dot" w:pos="10338"/>
            </w:tabs>
            <w:rPr>
              <w:rFonts w:ascii="等线" w:eastAsia="等线" w:hint="eastAsia"/>
            </w:rPr>
          </w:pPr>
          <w:r>
            <w:t>图</w:t>
          </w:r>
          <w:r>
            <w:rPr>
              <w:spacing w:val="-40"/>
            </w:rPr>
            <w:t xml:space="preserve"> </w:t>
          </w:r>
          <w:r>
            <w:rPr>
              <w:rFonts w:ascii="等线" w:eastAsia="等线" w:hint="eastAsia"/>
            </w:rPr>
            <w:t>55</w:t>
          </w:r>
          <w:r>
            <w:t>：光伏发电设备平均利</w:t>
          </w:r>
          <w:r>
            <w:rPr>
              <w:spacing w:val="-3"/>
            </w:rPr>
            <w:t>用</w:t>
          </w:r>
          <w:r>
            <w:t>小时数</w:t>
            <w:tab/>
          </w:r>
          <w:r>
            <w:rPr>
              <w:rFonts w:ascii="等线" w:eastAsia="等线" w:hint="eastAsia"/>
            </w:rPr>
            <w:t>21</w:t>
          </w:r>
        </w:p>
        <w:p>
          <w:pPr>
            <w:pStyle w:val="TOC1"/>
            <w:tabs>
              <w:tab w:val="right" w:leader="dot" w:pos="10338"/>
            </w:tabs>
            <w:rPr>
              <w:rFonts w:ascii="等线" w:eastAsia="等线" w:hint="eastAsia"/>
            </w:rPr>
          </w:pPr>
          <w:r>
            <w:t>图</w:t>
          </w:r>
          <w:r>
            <w:rPr>
              <w:spacing w:val="-40"/>
            </w:rPr>
            <w:t xml:space="preserve"> </w:t>
          </w:r>
          <w:r>
            <w:rPr>
              <w:rFonts w:ascii="等线" w:eastAsia="等线" w:hint="eastAsia"/>
            </w:rPr>
            <w:t>56</w:t>
          </w:r>
          <w:r>
            <w:t>：电网公司月度代理购</w:t>
          </w:r>
          <w:r>
            <w:rPr>
              <w:spacing w:val="-3"/>
            </w:rPr>
            <w:t>电</w:t>
          </w:r>
          <w:r>
            <w:t>价格情况（全国平均，元</w:t>
          </w:r>
          <w:r>
            <w:rPr>
              <w:rFonts w:ascii="等线" w:eastAsia="等线" w:hint="eastAsia"/>
            </w:rPr>
            <w:t>/MWh</w:t>
          </w:r>
          <w:r>
            <w:t>）</w:t>
            <w:tab/>
          </w:r>
          <w:r>
            <w:rPr>
              <w:rFonts w:ascii="等线" w:eastAsia="等线" w:hint="eastAsia"/>
            </w:rPr>
            <w:t>21</w:t>
          </w:r>
        </w:p>
        <w:p>
          <w:pPr>
            <w:pStyle w:val="TOC1"/>
            <w:tabs>
              <w:tab w:val="right" w:leader="dot" w:pos="10338"/>
            </w:tabs>
            <w:spacing w:line="252" w:lineRule="exact"/>
            <w:rPr>
              <w:rFonts w:ascii="等线" w:eastAsia="等线" w:hint="eastAsia"/>
            </w:rPr>
          </w:pPr>
          <w:r>
            <w:t>图</w:t>
          </w:r>
          <w:r>
            <w:rPr>
              <w:spacing w:val="-40"/>
            </w:rPr>
            <w:t xml:space="preserve"> </w:t>
          </w:r>
          <w:r>
            <w:rPr>
              <w:rFonts w:ascii="等线" w:eastAsia="等线" w:hint="eastAsia"/>
            </w:rPr>
            <w:t>57</w:t>
          </w:r>
          <w:r>
            <w:t>：广东电力市场日前现</w:t>
          </w:r>
          <w:r>
            <w:rPr>
              <w:spacing w:val="-3"/>
            </w:rPr>
            <w:t>货</w:t>
          </w:r>
          <w:r>
            <w:t>日度均价情况（元</w:t>
          </w:r>
          <w:r>
            <w:rPr>
              <w:rFonts w:ascii="等线" w:eastAsia="等线" w:hint="eastAsia"/>
            </w:rPr>
            <w:t>/MWh</w:t>
          </w:r>
          <w:r>
            <w:t>）</w:t>
            <w:tab/>
          </w:r>
          <w:r>
            <w:rPr>
              <w:rFonts w:ascii="等线" w:eastAsia="等线" w:hint="eastAsia"/>
            </w:rPr>
            <w:t>22</w:t>
          </w:r>
        </w:p>
        <w:p>
          <w:pPr>
            <w:pStyle w:val="TOC1"/>
            <w:tabs>
              <w:tab w:val="right" w:leader="dot" w:pos="10338"/>
            </w:tabs>
            <w:rPr>
              <w:rFonts w:ascii="等线" w:eastAsia="等线" w:hint="eastAsia"/>
            </w:rPr>
          </w:pPr>
          <w:r>
            <w:t>图</w:t>
          </w:r>
          <w:r>
            <w:rPr>
              <w:spacing w:val="-40"/>
            </w:rPr>
            <w:t xml:space="preserve"> </w:t>
          </w:r>
          <w:r>
            <w:rPr>
              <w:rFonts w:ascii="等线" w:eastAsia="等线" w:hint="eastAsia"/>
            </w:rPr>
            <w:t>58</w:t>
          </w:r>
          <w:r>
            <w:t>：广东电力市场实时现</w:t>
          </w:r>
          <w:r>
            <w:rPr>
              <w:spacing w:val="-3"/>
            </w:rPr>
            <w:t>货</w:t>
          </w:r>
          <w:r>
            <w:t>日度均价情况（元</w:t>
          </w:r>
          <w:r>
            <w:rPr>
              <w:rFonts w:ascii="等线" w:eastAsia="等线" w:hint="eastAsia"/>
            </w:rPr>
            <w:t>/MWh</w:t>
          </w:r>
          <w:r>
            <w:t>）</w:t>
            <w:tab/>
          </w:r>
          <w:r>
            <w:rPr>
              <w:rFonts w:ascii="等线" w:eastAsia="等线" w:hint="eastAsia"/>
            </w:rPr>
            <w:t>22</w:t>
          </w:r>
        </w:p>
        <w:p>
          <w:pPr>
            <w:pStyle w:val="TOC1"/>
            <w:tabs>
              <w:tab w:val="right" w:leader="dot" w:pos="10338"/>
            </w:tabs>
            <w:rPr>
              <w:rFonts w:ascii="等线" w:eastAsia="等线" w:hint="eastAsia"/>
            </w:rPr>
          </w:pPr>
          <w:r>
            <w:t>图</w:t>
          </w:r>
          <w:r>
            <w:rPr>
              <w:spacing w:val="-40"/>
            </w:rPr>
            <w:t xml:space="preserve"> </w:t>
          </w:r>
          <w:r>
            <w:rPr>
              <w:rFonts w:ascii="等线" w:eastAsia="等线" w:hint="eastAsia"/>
            </w:rPr>
            <w:t>59</w:t>
          </w:r>
          <w:r>
            <w:t>：山西电力市场日前现</w:t>
          </w:r>
          <w:r>
            <w:rPr>
              <w:spacing w:val="-3"/>
            </w:rPr>
            <w:t>货</w:t>
          </w:r>
          <w:r>
            <w:t>日度均价情况（元</w:t>
          </w:r>
          <w:r>
            <w:rPr>
              <w:rFonts w:ascii="等线" w:eastAsia="等线" w:hint="eastAsia"/>
            </w:rPr>
            <w:t>/MWh</w:t>
          </w:r>
          <w:r>
            <w:t>）</w:t>
            <w:tab/>
          </w:r>
          <w:r>
            <w:rPr>
              <w:rFonts w:ascii="等线" w:eastAsia="等线" w:hint="eastAsia"/>
            </w:rPr>
            <w:t>23</w:t>
          </w:r>
        </w:p>
        <w:p>
          <w:pPr>
            <w:pStyle w:val="TOC1"/>
            <w:tabs>
              <w:tab w:val="right" w:leader="dot" w:pos="10338"/>
            </w:tabs>
            <w:spacing w:line="252" w:lineRule="exact"/>
            <w:rPr>
              <w:rFonts w:ascii="等线" w:eastAsia="等线" w:hint="eastAsia"/>
            </w:rPr>
          </w:pPr>
          <w:r>
            <w:t>图</w:t>
          </w:r>
          <w:r>
            <w:rPr>
              <w:spacing w:val="-40"/>
            </w:rPr>
            <w:t xml:space="preserve"> </w:t>
          </w:r>
          <w:r>
            <w:rPr>
              <w:rFonts w:ascii="等线" w:eastAsia="等线" w:hint="eastAsia"/>
            </w:rPr>
            <w:t>60</w:t>
          </w:r>
          <w:r>
            <w:t>：山西电力市场实时现</w:t>
          </w:r>
          <w:r>
            <w:rPr>
              <w:spacing w:val="-3"/>
            </w:rPr>
            <w:t>货</w:t>
          </w:r>
          <w:r>
            <w:t>日度均价情况（元</w:t>
          </w:r>
          <w:r>
            <w:rPr>
              <w:rFonts w:ascii="等线" w:eastAsia="等线" w:hint="eastAsia"/>
            </w:rPr>
            <w:t>/MWh</w:t>
          </w:r>
          <w:r>
            <w:t>）</w:t>
            <w:tab/>
          </w:r>
          <w:r>
            <w:rPr>
              <w:rFonts w:ascii="等线" w:eastAsia="等线" w:hint="eastAsia"/>
            </w:rPr>
            <w:t>23</w:t>
          </w:r>
        </w:p>
        <w:p>
          <w:pPr>
            <w:pStyle w:val="TOC1"/>
            <w:tabs>
              <w:tab w:val="right" w:leader="dot" w:pos="10338"/>
            </w:tabs>
            <w:rPr>
              <w:rFonts w:ascii="等线" w:eastAsia="等线" w:hint="eastAsia"/>
            </w:rPr>
          </w:pPr>
          <w:r>
            <w:t>图</w:t>
          </w:r>
          <w:r>
            <w:rPr>
              <w:spacing w:val="-40"/>
            </w:rPr>
            <w:t xml:space="preserve"> </w:t>
          </w:r>
          <w:r>
            <w:rPr>
              <w:rFonts w:ascii="等线" w:eastAsia="等线" w:hint="eastAsia"/>
            </w:rPr>
            <w:t>61</w:t>
          </w:r>
          <w:r>
            <w:t>：山东电力市场日前现</w:t>
          </w:r>
          <w:r>
            <w:rPr>
              <w:spacing w:val="-3"/>
            </w:rPr>
            <w:t>货</w:t>
          </w:r>
          <w:r>
            <w:t>日度均价情况（元</w:t>
          </w:r>
          <w:r>
            <w:rPr>
              <w:rFonts w:ascii="等线" w:eastAsia="等线" w:hint="eastAsia"/>
            </w:rPr>
            <w:t>/MWh</w:t>
          </w:r>
          <w:r>
            <w:t>）</w:t>
            <w:tab/>
          </w:r>
          <w:r>
            <w:rPr>
              <w:rFonts w:ascii="等线" w:eastAsia="等线" w:hint="eastAsia"/>
            </w:rPr>
            <w:t>23</w:t>
          </w:r>
        </w:p>
        <w:p>
          <w:pPr>
            <w:pStyle w:val="TOC1"/>
            <w:tabs>
              <w:tab w:val="right" w:leader="dot" w:pos="10338"/>
            </w:tabs>
            <w:spacing w:line="260" w:lineRule="exact"/>
            <w:rPr>
              <w:rFonts w:ascii="等线" w:eastAsia="等线" w:hint="eastAsia"/>
            </w:rPr>
          </w:pPr>
          <w:r>
            <w:t>图</w:t>
          </w:r>
          <w:r>
            <w:rPr>
              <w:spacing w:val="-40"/>
            </w:rPr>
            <w:t xml:space="preserve"> </w:t>
          </w:r>
          <w:r>
            <w:rPr>
              <w:rFonts w:ascii="等线" w:eastAsia="等线" w:hint="eastAsia"/>
            </w:rPr>
            <w:t>62</w:t>
          </w:r>
          <w:r>
            <w:t>：山东电力市场实时现</w:t>
          </w:r>
          <w:r>
            <w:rPr>
              <w:spacing w:val="-3"/>
            </w:rPr>
            <w:t>货</w:t>
          </w:r>
          <w:r>
            <w:t>日度均价情况（元</w:t>
          </w:r>
          <w:r>
            <w:rPr>
              <w:rFonts w:ascii="等线" w:eastAsia="等线" w:hint="eastAsia"/>
            </w:rPr>
            <w:t>/MWh</w:t>
          </w:r>
          <w:r>
            <w:t>）</w:t>
            <w:tab/>
          </w:r>
          <w:r>
            <w:rPr>
              <w:rFonts w:ascii="等线" w:eastAsia="等线" w:hint="eastAsia"/>
            </w:rPr>
            <w:t>23</w:t>
          </w:r>
        </w:p>
      </w:sdtContent>
    </w:sdt>
    <w:p>
      <w:pPr>
        <w:spacing w:after="0" w:line="260" w:lineRule="exact"/>
        <w:rPr>
          <w:rFonts w:hint="eastAsia"/>
        </w:rPr>
        <w:sectPr>
          <w:headerReference w:type="default" r:id="rId9"/>
          <w:footerReference w:type="default" r:id="rId10"/>
          <w:type w:val="nextPage"/>
          <w:pgSz w:w="11910" w:h="16840"/>
          <w:pgMar w:top="856" w:right="0" w:bottom="1278" w:left="860" w:header="708" w:footer="708"/>
          <w:pgNumType w:start="3"/>
          <w:cols w:space="708"/>
          <w:titlePg w:val="0"/>
        </w:sectPr>
      </w:pPr>
    </w:p>
    <w:p>
      <w:pPr>
        <w:spacing w:before="241" w:after="19" w:line="242" w:lineRule="auto"/>
        <w:ind w:left="1883" w:right="853" w:firstLine="0"/>
        <w:jc w:val="left"/>
        <w:rPr>
          <w:rFonts w:ascii="黑体" w:eastAsia="黑体" w:hint="eastAsia"/>
          <w:sz w:val="30"/>
        </w:rPr>
      </w:pPr>
      <w:r>
        <w:rPr>
          <w:rFonts w:ascii="黑体" w:eastAsia="黑体" w:hint="eastAsia"/>
          <w:spacing w:val="2"/>
          <w:sz w:val="30"/>
        </w:rPr>
        <w:t xml:space="preserve">月度专题：各地 </w:t>
      </w:r>
      <w:r>
        <w:rPr>
          <w:rFonts w:ascii="Arial" w:eastAsia="Arial"/>
          <w:sz w:val="30"/>
        </w:rPr>
        <w:t>1</w:t>
      </w:r>
      <w:r>
        <w:rPr>
          <w:rFonts w:ascii="Arial" w:eastAsia="Arial"/>
          <w:spacing w:val="67"/>
          <w:sz w:val="30"/>
        </w:rPr>
        <w:t xml:space="preserve"> </w:t>
      </w:r>
      <w:r>
        <w:rPr>
          <w:rFonts w:ascii="黑体" w:eastAsia="黑体" w:hint="eastAsia"/>
          <w:spacing w:val="-1"/>
          <w:sz w:val="30"/>
        </w:rPr>
        <w:t>月代理购电电价走势及煤电容量电价情况分</w:t>
      </w:r>
      <w:r>
        <w:rPr>
          <w:rFonts w:ascii="黑体" w:eastAsia="黑体" w:hint="eastAsia"/>
          <w:sz w:val="30"/>
        </w:rPr>
        <w:t>析</w:t>
      </w:r>
    </w:p>
    <w:p>
      <w:pPr>
        <w:pStyle w:val="BodyText"/>
        <w:spacing w:line="20" w:lineRule="exact"/>
        <w:ind w:left="1849"/>
        <w:rPr>
          <w:rFonts w:ascii="黑体"/>
          <w:sz w:val="2"/>
        </w:rPr>
      </w:pPr>
      <w:r>
        <w:rPr>
          <w:rFonts w:ascii="黑体"/>
          <w:sz w:val="2"/>
        </w:rPr>
        <w:pict>
          <v:group id="_x0000_i1025" style="width:418.7pt;height:0.5pt;mso-position-horizontal-relative:char;mso-position-vertical-relative:line" coordorigin="0,0" coordsize="8374,10">
            <v:line id="_x0000_s1026" style="position:absolute" from="0,5" to="8373,5" stroked="t" strokecolor="#51759c" strokeweight="0.48pt">
              <v:stroke dashstyle="solid"/>
            </v:line>
            <w10:wrap type="none"/>
          </v:group>
        </w:pict>
      </w:r>
    </w:p>
    <w:p>
      <w:pPr>
        <w:pStyle w:val="BodyText"/>
        <w:spacing w:before="8"/>
        <w:rPr>
          <w:rFonts w:ascii="黑体"/>
          <w:sz w:val="17"/>
        </w:rPr>
      </w:pPr>
    </w:p>
    <w:p>
      <w:pPr>
        <w:spacing w:before="0" w:line="321" w:lineRule="auto"/>
        <w:ind w:left="1943" w:right="840" w:firstLine="0"/>
        <w:jc w:val="both"/>
        <w:rPr>
          <w:rFonts w:ascii="宋体" w:eastAsia="宋体" w:hint="eastAsia"/>
          <w:sz w:val="21"/>
        </w:rPr>
      </w:pPr>
      <w:r>
        <w:rPr>
          <w:rFonts w:ascii="宋体" w:eastAsia="宋体" w:hint="eastAsia"/>
          <w:sz w:val="21"/>
        </w:rPr>
        <w:t xml:space="preserve">近日，全国各地 </w:t>
      </w:r>
      <w:r>
        <w:rPr>
          <w:rFonts w:ascii="Arial" w:eastAsia="Arial"/>
          <w:sz w:val="21"/>
        </w:rPr>
        <w:t xml:space="preserve">2024 </w:t>
      </w:r>
      <w:r>
        <w:rPr>
          <w:rFonts w:ascii="宋体" w:eastAsia="宋体" w:hint="eastAsia"/>
          <w:sz w:val="21"/>
        </w:rPr>
        <w:t xml:space="preserve">年 </w:t>
      </w:r>
      <w:r>
        <w:rPr>
          <w:rFonts w:ascii="Arial" w:eastAsia="Arial"/>
          <w:sz w:val="21"/>
        </w:rPr>
        <w:t xml:space="preserve">1 </w:t>
      </w:r>
      <w:r>
        <w:rPr>
          <w:rFonts w:ascii="宋体" w:eastAsia="宋体" w:hint="eastAsia"/>
          <w:sz w:val="21"/>
        </w:rPr>
        <w:t>月电网企业代理购电价格陆续公布，一同公布的还有各地煤电容量电费分摊至度电的情况。在当前大部分地区电力年度长协签订工作仍未完成，大多数地区的煤电容量电价具体实施细则还未正式发布的情况下，</w:t>
      </w:r>
      <w:r>
        <w:rPr>
          <w:rFonts w:ascii="Arial" w:eastAsia="Arial"/>
          <w:sz w:val="21"/>
        </w:rPr>
        <w:t xml:space="preserve">1 </w:t>
      </w:r>
      <w:r>
        <w:rPr>
          <w:rFonts w:ascii="宋体" w:eastAsia="宋体" w:hint="eastAsia"/>
          <w:sz w:val="21"/>
        </w:rPr>
        <w:t>月电网代理购电的结果和煤电容量电价度电分摊情况具有一定前瞻意义。对此我们分析与点评如下：</w:t>
      </w:r>
    </w:p>
    <w:p>
      <w:pPr>
        <w:pStyle w:val="ListParagraph"/>
        <w:numPr>
          <w:ilvl w:val="0"/>
          <w:numId w:val="5"/>
        </w:numPr>
        <w:tabs>
          <w:tab w:val="left" w:pos="2239"/>
        </w:tabs>
        <w:spacing w:before="85" w:after="0" w:line="240" w:lineRule="auto"/>
        <w:ind w:left="2238" w:right="0" w:hanging="356"/>
        <w:jc w:val="left"/>
        <w:rPr>
          <w:rFonts w:ascii="Arial" w:eastAsia="Arial"/>
          <w:b/>
          <w:sz w:val="21"/>
        </w:rPr>
      </w:pPr>
      <w:r>
        <w:rPr>
          <w:b/>
          <w:spacing w:val="-2"/>
          <w:sz w:val="21"/>
        </w:rPr>
        <w:t xml:space="preserve">煤电容量电价度电分摊情况：分布于 </w:t>
      </w:r>
      <w:r>
        <w:rPr>
          <w:rFonts w:ascii="Arial" w:eastAsia="Arial"/>
          <w:b/>
          <w:sz w:val="21"/>
        </w:rPr>
        <w:t>0.46~3.68</w:t>
      </w:r>
      <w:r>
        <w:rPr>
          <w:rFonts w:ascii="Arial" w:eastAsia="Arial"/>
          <w:b/>
          <w:spacing w:val="-10"/>
          <w:sz w:val="21"/>
        </w:rPr>
        <w:t xml:space="preserve"> </w:t>
      </w:r>
      <w:r>
        <w:rPr>
          <w:b/>
          <w:spacing w:val="-2"/>
          <w:sz w:val="21"/>
        </w:rPr>
        <w:t xml:space="preserve">分之间，大多实现基准价上浮 </w:t>
      </w:r>
      <w:r>
        <w:rPr>
          <w:rFonts w:ascii="Arial" w:eastAsia="Arial"/>
          <w:b/>
          <w:sz w:val="21"/>
        </w:rPr>
        <w:t>3~5%</w:t>
      </w:r>
    </w:p>
    <w:p>
      <w:pPr>
        <w:spacing w:before="129"/>
        <w:ind w:left="1883" w:right="0" w:firstLine="0"/>
        <w:jc w:val="left"/>
        <w:rPr>
          <w:rFonts w:ascii="宋体" w:eastAsia="宋体" w:hint="eastAsia"/>
          <w:sz w:val="21"/>
        </w:rPr>
      </w:pPr>
      <w:r>
        <w:rPr>
          <w:rFonts w:ascii="Microsoft JhengHei" w:eastAsia="Microsoft JhengHei" w:hint="eastAsia"/>
          <w:b/>
          <w:spacing w:val="-2"/>
          <w:sz w:val="21"/>
        </w:rPr>
        <w:t xml:space="preserve">容量电价各地细节终现，整体情况符合预期。 </w:t>
      </w:r>
      <w:r>
        <w:rPr>
          <w:rFonts w:ascii="Arial" w:eastAsia="Arial"/>
          <w:sz w:val="21"/>
        </w:rPr>
        <w:t>2023</w:t>
      </w:r>
      <w:r>
        <w:rPr>
          <w:rFonts w:ascii="Arial" w:eastAsia="Arial"/>
          <w:spacing w:val="4"/>
          <w:sz w:val="21"/>
        </w:rPr>
        <w:t xml:space="preserve"> </w:t>
      </w:r>
      <w:r>
        <w:rPr>
          <w:rFonts w:ascii="宋体" w:eastAsia="宋体" w:hint="eastAsia"/>
          <w:spacing w:val="-20"/>
          <w:sz w:val="21"/>
        </w:rPr>
        <w:t xml:space="preserve">年 </w:t>
      </w:r>
      <w:r>
        <w:rPr>
          <w:rFonts w:ascii="Arial" w:eastAsia="Arial"/>
          <w:spacing w:val="-9"/>
          <w:sz w:val="21"/>
        </w:rPr>
        <w:t>11</w:t>
      </w:r>
      <w:r>
        <w:rPr>
          <w:rFonts w:ascii="Arial" w:eastAsia="Arial"/>
          <w:spacing w:val="5"/>
          <w:sz w:val="21"/>
        </w:rPr>
        <w:t xml:space="preserve"> </w:t>
      </w:r>
      <w:r>
        <w:rPr>
          <w:rFonts w:ascii="宋体" w:eastAsia="宋体" w:hint="eastAsia"/>
          <w:spacing w:val="-19"/>
          <w:sz w:val="21"/>
        </w:rPr>
        <w:t xml:space="preserve">月 </w:t>
      </w:r>
      <w:r>
        <w:rPr>
          <w:rFonts w:ascii="Arial" w:eastAsia="Arial"/>
          <w:sz w:val="21"/>
        </w:rPr>
        <w:t>8</w:t>
      </w:r>
      <w:r>
        <w:rPr>
          <w:rFonts w:ascii="Arial" w:eastAsia="Arial"/>
          <w:spacing w:val="6"/>
          <w:sz w:val="21"/>
        </w:rPr>
        <w:t xml:space="preserve"> </w:t>
      </w:r>
      <w:r>
        <w:rPr>
          <w:rFonts w:ascii="宋体" w:eastAsia="宋体" w:hint="eastAsia"/>
          <w:spacing w:val="-3"/>
          <w:sz w:val="21"/>
        </w:rPr>
        <w:t>日，国家发改委能源局联合</w:t>
      </w:r>
    </w:p>
    <w:p>
      <w:pPr>
        <w:pStyle w:val="Heading4"/>
        <w:spacing w:before="44"/>
        <w:jc w:val="both"/>
      </w:pPr>
      <w:r>
        <w:rPr>
          <w:spacing w:val="-10"/>
        </w:rPr>
        <w:t xml:space="preserve">发布《关于建立煤电容量电价机制的通知》，其中明确提出“本通知自 </w:t>
      </w:r>
      <w:r>
        <w:rPr>
          <w:rFonts w:ascii="Arial" w:eastAsia="Arial" w:hAnsi="Arial"/>
        </w:rPr>
        <w:t>2024</w:t>
      </w:r>
      <w:r>
        <w:rPr>
          <w:rFonts w:ascii="Arial" w:eastAsia="Arial" w:hAnsi="Arial"/>
          <w:spacing w:val="3"/>
        </w:rPr>
        <w:t xml:space="preserve"> </w:t>
      </w:r>
      <w:r>
        <w:rPr>
          <w:spacing w:val="-17"/>
        </w:rPr>
        <w:t xml:space="preserve">年 </w:t>
      </w:r>
      <w:r>
        <w:rPr>
          <w:rFonts w:ascii="Arial" w:eastAsia="Arial" w:hAnsi="Arial"/>
        </w:rPr>
        <w:t>1</w:t>
      </w:r>
      <w:r>
        <w:rPr>
          <w:rFonts w:ascii="Arial" w:eastAsia="Arial" w:hAnsi="Arial"/>
          <w:spacing w:val="6"/>
        </w:rPr>
        <w:t xml:space="preserve"> </w:t>
      </w:r>
      <w:r>
        <w:rPr>
          <w:spacing w:val="-17"/>
        </w:rPr>
        <w:t xml:space="preserve">月 </w:t>
      </w:r>
      <w:r>
        <w:rPr>
          <w:rFonts w:ascii="Arial" w:eastAsia="Arial" w:hAnsi="Arial"/>
        </w:rPr>
        <w:t>1</w:t>
      </w:r>
      <w:r>
        <w:rPr>
          <w:rFonts w:ascii="Arial" w:eastAsia="Arial" w:hAnsi="Arial"/>
          <w:spacing w:val="2"/>
        </w:rPr>
        <w:t xml:space="preserve"> </w:t>
      </w:r>
      <w:r>
        <w:t>日起</w:t>
      </w:r>
    </w:p>
    <w:p>
      <w:pPr>
        <w:spacing w:before="91" w:line="321" w:lineRule="auto"/>
        <w:ind w:left="1883" w:right="840" w:firstLine="0"/>
        <w:jc w:val="both"/>
        <w:rPr>
          <w:rFonts w:ascii="Arial" w:eastAsia="Arial" w:hAnsi="Arial"/>
          <w:sz w:val="21"/>
        </w:rPr>
      </w:pPr>
      <w:r>
        <w:rPr>
          <w:rFonts w:ascii="宋体" w:eastAsia="宋体" w:hAnsi="宋体" w:hint="eastAsia"/>
          <w:spacing w:val="-13"/>
          <w:sz w:val="21"/>
        </w:rPr>
        <w:t xml:space="preserve">实施”。虽然大多数地区的煤电容量电价具体实施细则还未正式发布，但在 </w:t>
      </w:r>
      <w:r>
        <w:rPr>
          <w:rFonts w:ascii="Arial" w:eastAsia="Arial" w:hAnsi="Arial"/>
          <w:sz w:val="21"/>
        </w:rPr>
        <w:t>1</w:t>
      </w:r>
      <w:r>
        <w:rPr>
          <w:rFonts w:ascii="Arial" w:eastAsia="Arial" w:hAnsi="Arial"/>
          <w:spacing w:val="10"/>
          <w:sz w:val="21"/>
        </w:rPr>
        <w:t xml:space="preserve"> </w:t>
      </w:r>
      <w:r>
        <w:rPr>
          <w:rFonts w:ascii="宋体" w:eastAsia="宋体" w:hAnsi="宋体" w:hint="eastAsia"/>
          <w:spacing w:val="-2"/>
          <w:sz w:val="21"/>
        </w:rPr>
        <w:t>月代理购电电价中已有体现。就目前各地公布结果来看，煤电容量电价被正式列入系统运行费部分向用</w:t>
      </w:r>
      <w:r>
        <w:rPr>
          <w:rFonts w:ascii="宋体" w:eastAsia="宋体" w:hAnsi="宋体" w:hint="eastAsia"/>
          <w:spacing w:val="-4"/>
          <w:sz w:val="21"/>
        </w:rPr>
        <w:t xml:space="preserve">户侧分摊，其度电分摊具体数值分布在 </w:t>
      </w:r>
      <w:r>
        <w:rPr>
          <w:rFonts w:ascii="Arial" w:eastAsia="Arial" w:hAnsi="Arial"/>
          <w:sz w:val="21"/>
        </w:rPr>
        <w:t>0.46~3.68</w:t>
      </w:r>
      <w:r>
        <w:rPr>
          <w:rFonts w:ascii="Arial" w:eastAsia="Arial" w:hAnsi="Arial"/>
          <w:spacing w:val="16"/>
          <w:sz w:val="21"/>
        </w:rPr>
        <w:t xml:space="preserve"> </w:t>
      </w:r>
      <w:r>
        <w:rPr>
          <w:rFonts w:ascii="宋体" w:eastAsia="宋体" w:hAnsi="宋体" w:hint="eastAsia"/>
          <w:spacing w:val="-4"/>
          <w:sz w:val="21"/>
        </w:rPr>
        <w:t xml:space="preserve">分之间，大多集中于 </w:t>
      </w:r>
      <w:r>
        <w:rPr>
          <w:rFonts w:ascii="Arial" w:eastAsia="Arial" w:hAnsi="Arial"/>
          <w:sz w:val="21"/>
        </w:rPr>
        <w:t>1~2</w:t>
      </w:r>
      <w:r>
        <w:rPr>
          <w:rFonts w:ascii="Arial" w:eastAsia="Arial" w:hAnsi="Arial"/>
          <w:spacing w:val="16"/>
          <w:sz w:val="21"/>
        </w:rPr>
        <w:t xml:space="preserve"> </w:t>
      </w:r>
      <w:r>
        <w:rPr>
          <w:rFonts w:ascii="宋体" w:eastAsia="宋体" w:hAnsi="宋体" w:hint="eastAsia"/>
          <w:spacing w:val="-2"/>
          <w:sz w:val="21"/>
        </w:rPr>
        <w:t>分之间；相较</w:t>
      </w:r>
      <w:r>
        <w:rPr>
          <w:rFonts w:ascii="宋体" w:eastAsia="宋体" w:hAnsi="宋体" w:hint="eastAsia"/>
          <w:spacing w:val="-4"/>
          <w:sz w:val="21"/>
        </w:rPr>
        <w:t xml:space="preserve">于燃煤基准价的上浮占比分布在 </w:t>
      </w:r>
      <w:r>
        <w:rPr>
          <w:rFonts w:ascii="Arial" w:eastAsia="Arial" w:hAnsi="Arial"/>
          <w:sz w:val="21"/>
        </w:rPr>
        <w:t>1.42%~9.73%</w:t>
      </w:r>
      <w:r>
        <w:rPr>
          <w:rFonts w:ascii="宋体" w:eastAsia="宋体" w:hAnsi="宋体" w:hint="eastAsia"/>
          <w:spacing w:val="-5"/>
          <w:sz w:val="21"/>
        </w:rPr>
        <w:t xml:space="preserve">，大多分布在 </w:t>
      </w:r>
      <w:r>
        <w:rPr>
          <w:rFonts w:ascii="Arial" w:eastAsia="Arial" w:hAnsi="Arial"/>
          <w:sz w:val="21"/>
        </w:rPr>
        <w:t>3~5%</w:t>
      </w:r>
      <w:r>
        <w:rPr>
          <w:rFonts w:ascii="宋体" w:eastAsia="宋体" w:hAnsi="宋体" w:hint="eastAsia"/>
          <w:spacing w:val="-3"/>
          <w:sz w:val="21"/>
        </w:rPr>
        <w:t>左右。其中，度电分摊</w:t>
      </w:r>
      <w:r>
        <w:rPr>
          <w:rFonts w:ascii="宋体" w:eastAsia="宋体" w:hAnsi="宋体" w:hint="eastAsia"/>
          <w:spacing w:val="-23"/>
          <w:sz w:val="21"/>
        </w:rPr>
        <w:t xml:space="preserve">超过 </w:t>
      </w:r>
      <w:r>
        <w:rPr>
          <w:rFonts w:ascii="Arial" w:eastAsia="Arial" w:hAnsi="Arial"/>
          <w:sz w:val="21"/>
        </w:rPr>
        <w:t>2</w:t>
      </w:r>
      <w:r>
        <w:rPr>
          <w:rFonts w:ascii="Arial" w:eastAsia="Arial" w:hAnsi="Arial"/>
          <w:spacing w:val="-19"/>
          <w:sz w:val="21"/>
        </w:rPr>
        <w:t xml:space="preserve"> </w:t>
      </w:r>
      <w:r>
        <w:rPr>
          <w:rFonts w:ascii="宋体" w:eastAsia="宋体" w:hAnsi="宋体" w:hint="eastAsia"/>
          <w:sz w:val="21"/>
        </w:rPr>
        <w:t>分</w:t>
      </w:r>
      <w:r>
        <w:rPr>
          <w:rFonts w:ascii="Arial" w:eastAsia="Arial" w:hAnsi="Arial"/>
          <w:sz w:val="21"/>
        </w:rPr>
        <w:t>/</w:t>
      </w:r>
      <w:r>
        <w:rPr>
          <w:rFonts w:ascii="宋体" w:eastAsia="宋体" w:hAnsi="宋体" w:hint="eastAsia"/>
          <w:spacing w:val="-13"/>
          <w:sz w:val="21"/>
        </w:rPr>
        <w:t xml:space="preserve">千瓦时的共 </w:t>
      </w:r>
      <w:r>
        <w:rPr>
          <w:rFonts w:ascii="Arial" w:eastAsia="Arial" w:hAnsi="Arial"/>
          <w:sz w:val="21"/>
        </w:rPr>
        <w:t>5</w:t>
      </w:r>
      <w:r>
        <w:rPr>
          <w:rFonts w:ascii="Arial" w:eastAsia="Arial" w:hAnsi="Arial"/>
          <w:spacing w:val="-23"/>
          <w:sz w:val="21"/>
        </w:rPr>
        <w:t xml:space="preserve"> </w:t>
      </w:r>
      <w:r>
        <w:rPr>
          <w:rFonts w:ascii="宋体" w:eastAsia="宋体" w:hAnsi="宋体" w:hint="eastAsia"/>
          <w:spacing w:val="3"/>
          <w:sz w:val="21"/>
        </w:rPr>
        <w:t>个地区：河南</w:t>
      </w:r>
      <w:r>
        <w:rPr>
          <w:rFonts w:ascii="Arial" w:eastAsia="Arial" w:hAnsi="Arial"/>
          <w:sz w:val="21"/>
        </w:rPr>
        <w:t>3.6775</w:t>
      </w:r>
      <w:r>
        <w:rPr>
          <w:rFonts w:ascii="Arial" w:eastAsia="Arial" w:hAnsi="Arial"/>
          <w:spacing w:val="-23"/>
          <w:sz w:val="21"/>
        </w:rPr>
        <w:t xml:space="preserve"> </w:t>
      </w:r>
      <w:r>
        <w:rPr>
          <w:rFonts w:ascii="宋体" w:eastAsia="宋体" w:hAnsi="宋体" w:hint="eastAsia"/>
          <w:sz w:val="21"/>
        </w:rPr>
        <w:t>分</w:t>
      </w:r>
      <w:r>
        <w:rPr>
          <w:rFonts w:ascii="Arial" w:eastAsia="Arial" w:hAnsi="Arial"/>
          <w:sz w:val="21"/>
        </w:rPr>
        <w:t>/</w:t>
      </w:r>
      <w:r>
        <w:rPr>
          <w:rFonts w:ascii="宋体" w:eastAsia="宋体" w:hAnsi="宋体" w:hint="eastAsia"/>
          <w:spacing w:val="-12"/>
          <w:sz w:val="21"/>
        </w:rPr>
        <w:t xml:space="preserve">千瓦时、重庆 </w:t>
      </w:r>
      <w:r>
        <w:rPr>
          <w:rFonts w:ascii="Arial" w:eastAsia="Arial" w:hAnsi="Arial"/>
          <w:sz w:val="21"/>
        </w:rPr>
        <w:t>2.861</w:t>
      </w:r>
      <w:r>
        <w:rPr>
          <w:rFonts w:ascii="Arial" w:eastAsia="Arial" w:hAnsi="Arial"/>
          <w:spacing w:val="-23"/>
          <w:sz w:val="21"/>
        </w:rPr>
        <w:t xml:space="preserve"> </w:t>
      </w:r>
      <w:r>
        <w:rPr>
          <w:rFonts w:ascii="宋体" w:eastAsia="宋体" w:hAnsi="宋体" w:hint="eastAsia"/>
          <w:sz w:val="21"/>
        </w:rPr>
        <w:t>分</w:t>
      </w:r>
      <w:r>
        <w:rPr>
          <w:rFonts w:ascii="Arial" w:eastAsia="Arial" w:hAnsi="Arial"/>
          <w:sz w:val="21"/>
        </w:rPr>
        <w:t>/</w:t>
      </w:r>
      <w:r>
        <w:rPr>
          <w:rFonts w:ascii="宋体" w:eastAsia="宋体" w:hAnsi="宋体" w:hint="eastAsia"/>
          <w:spacing w:val="3"/>
          <w:sz w:val="21"/>
        </w:rPr>
        <w:t>千瓦时、广西</w:t>
      </w:r>
      <w:r>
        <w:rPr>
          <w:rFonts w:ascii="Arial" w:eastAsia="Arial" w:hAnsi="Arial"/>
          <w:sz w:val="21"/>
        </w:rPr>
        <w:t>2.300</w:t>
      </w:r>
    </w:p>
    <w:p>
      <w:pPr>
        <w:spacing w:before="0" w:line="266" w:lineRule="exact"/>
        <w:ind w:left="1883" w:right="0" w:firstLine="0"/>
        <w:jc w:val="both"/>
        <w:rPr>
          <w:rFonts w:ascii="Arial" w:eastAsia="Arial"/>
          <w:sz w:val="21"/>
        </w:rPr>
      </w:pPr>
      <w:r>
        <w:rPr>
          <w:rFonts w:ascii="宋体" w:eastAsia="宋体" w:hint="eastAsia"/>
          <w:sz w:val="21"/>
        </w:rPr>
        <w:t>分</w:t>
      </w:r>
      <w:r>
        <w:rPr>
          <w:rFonts w:ascii="Arial" w:eastAsia="Arial"/>
          <w:sz w:val="21"/>
        </w:rPr>
        <w:t>/</w:t>
      </w:r>
      <w:r>
        <w:rPr>
          <w:rFonts w:ascii="宋体" w:eastAsia="宋体" w:hint="eastAsia"/>
          <w:spacing w:val="-2"/>
          <w:sz w:val="21"/>
        </w:rPr>
        <w:t>千瓦时</w:t>
      </w:r>
      <w:r>
        <w:rPr>
          <w:rFonts w:ascii="宋体" w:eastAsia="宋体" w:hint="eastAsia"/>
          <w:spacing w:val="-3"/>
          <w:sz w:val="21"/>
        </w:rPr>
        <w:t>（前三名均为煤电功能转型较快的地区</w:t>
      </w:r>
      <w:r>
        <w:rPr>
          <w:rFonts w:ascii="宋体" w:eastAsia="宋体" w:hint="eastAsia"/>
          <w:spacing w:val="-108"/>
          <w:sz w:val="21"/>
        </w:rPr>
        <w:t>）</w:t>
      </w:r>
      <w:r>
        <w:rPr>
          <w:rFonts w:ascii="宋体" w:eastAsia="宋体" w:hint="eastAsia"/>
          <w:spacing w:val="-9"/>
          <w:sz w:val="21"/>
        </w:rPr>
        <w:t xml:space="preserve">、吉林 </w:t>
      </w:r>
      <w:r>
        <w:rPr>
          <w:rFonts w:ascii="Arial" w:eastAsia="Arial"/>
          <w:sz w:val="21"/>
        </w:rPr>
        <w:t>2.176</w:t>
      </w:r>
      <w:r>
        <w:rPr>
          <w:rFonts w:ascii="Arial" w:eastAsia="Arial"/>
          <w:spacing w:val="9"/>
          <w:sz w:val="21"/>
        </w:rPr>
        <w:t xml:space="preserve"> </w:t>
      </w:r>
      <w:r>
        <w:rPr>
          <w:rFonts w:ascii="宋体" w:eastAsia="宋体" w:hint="eastAsia"/>
          <w:sz w:val="21"/>
        </w:rPr>
        <w:t>分</w:t>
      </w:r>
      <w:r>
        <w:rPr>
          <w:rFonts w:ascii="Arial" w:eastAsia="Arial"/>
          <w:sz w:val="21"/>
        </w:rPr>
        <w:t>/</w:t>
      </w:r>
      <w:r>
        <w:rPr>
          <w:rFonts w:ascii="宋体" w:eastAsia="宋体" w:hint="eastAsia"/>
          <w:spacing w:val="-7"/>
          <w:sz w:val="21"/>
        </w:rPr>
        <w:t xml:space="preserve">千瓦时、安徽 </w:t>
      </w:r>
      <w:r>
        <w:rPr>
          <w:rFonts w:ascii="Arial" w:eastAsia="Arial"/>
          <w:sz w:val="21"/>
        </w:rPr>
        <w:t>2.100</w:t>
      </w:r>
      <w:r>
        <w:rPr>
          <w:rFonts w:ascii="Arial" w:eastAsia="Arial"/>
          <w:spacing w:val="11"/>
          <w:sz w:val="21"/>
        </w:rPr>
        <w:t xml:space="preserve"> </w:t>
      </w:r>
      <w:r>
        <w:rPr>
          <w:rFonts w:ascii="宋体" w:eastAsia="宋体" w:hint="eastAsia"/>
          <w:sz w:val="21"/>
        </w:rPr>
        <w:t>分</w:t>
      </w:r>
      <w:r>
        <w:rPr>
          <w:rFonts w:ascii="Arial" w:eastAsia="Arial"/>
          <w:sz w:val="21"/>
        </w:rPr>
        <w:t>/</w:t>
      </w:r>
    </w:p>
    <w:p>
      <w:pPr>
        <w:spacing w:before="91"/>
        <w:ind w:left="1883" w:right="0" w:firstLine="0"/>
        <w:jc w:val="both"/>
        <w:rPr>
          <w:rFonts w:ascii="宋体" w:eastAsia="宋体" w:hint="eastAsia"/>
          <w:sz w:val="21"/>
        </w:rPr>
      </w:pPr>
      <w:r>
        <w:rPr>
          <w:rFonts w:ascii="宋体" w:eastAsia="宋体" w:hint="eastAsia"/>
          <w:spacing w:val="-9"/>
          <w:sz w:val="21"/>
        </w:rPr>
        <w:t xml:space="preserve">千瓦时。低于 </w:t>
      </w:r>
      <w:r>
        <w:rPr>
          <w:rFonts w:ascii="Arial" w:eastAsia="Arial"/>
          <w:sz w:val="21"/>
        </w:rPr>
        <w:t>1</w:t>
      </w:r>
      <w:r>
        <w:rPr>
          <w:rFonts w:ascii="Arial" w:eastAsia="Arial"/>
          <w:spacing w:val="-17"/>
          <w:sz w:val="21"/>
        </w:rPr>
        <w:t xml:space="preserve"> </w:t>
      </w:r>
      <w:r>
        <w:rPr>
          <w:rFonts w:ascii="宋体" w:eastAsia="宋体" w:hint="eastAsia"/>
          <w:sz w:val="21"/>
        </w:rPr>
        <w:t>分</w:t>
      </w:r>
      <w:r>
        <w:rPr>
          <w:rFonts w:ascii="Arial" w:eastAsia="Arial"/>
          <w:sz w:val="21"/>
        </w:rPr>
        <w:t>/</w:t>
      </w:r>
      <w:r>
        <w:rPr>
          <w:rFonts w:ascii="宋体" w:eastAsia="宋体" w:hint="eastAsia"/>
          <w:spacing w:val="-12"/>
          <w:sz w:val="21"/>
        </w:rPr>
        <w:t xml:space="preserve">千瓦时的共 </w:t>
      </w:r>
      <w:r>
        <w:rPr>
          <w:rFonts w:ascii="Arial" w:eastAsia="Arial"/>
          <w:sz w:val="21"/>
        </w:rPr>
        <w:t>3</w:t>
      </w:r>
      <w:r>
        <w:rPr>
          <w:rFonts w:ascii="Arial" w:eastAsia="Arial"/>
          <w:spacing w:val="-17"/>
          <w:sz w:val="21"/>
        </w:rPr>
        <w:t xml:space="preserve"> </w:t>
      </w:r>
      <w:r>
        <w:rPr>
          <w:rFonts w:ascii="宋体" w:eastAsia="宋体" w:hint="eastAsia"/>
          <w:spacing w:val="-11"/>
          <w:sz w:val="21"/>
        </w:rPr>
        <w:t xml:space="preserve">个地区：青海 </w:t>
      </w:r>
      <w:r>
        <w:rPr>
          <w:rFonts w:ascii="Arial" w:eastAsia="Arial"/>
          <w:sz w:val="21"/>
        </w:rPr>
        <w:t>0.460</w:t>
      </w:r>
      <w:r>
        <w:rPr>
          <w:rFonts w:ascii="Arial" w:eastAsia="Arial"/>
          <w:spacing w:val="-15"/>
          <w:sz w:val="21"/>
        </w:rPr>
        <w:t xml:space="preserve"> </w:t>
      </w:r>
      <w:r>
        <w:rPr>
          <w:rFonts w:ascii="宋体" w:eastAsia="宋体" w:hint="eastAsia"/>
          <w:sz w:val="21"/>
        </w:rPr>
        <w:t>分</w:t>
      </w:r>
      <w:r>
        <w:rPr>
          <w:rFonts w:ascii="Arial" w:eastAsia="Arial"/>
          <w:sz w:val="21"/>
        </w:rPr>
        <w:t>/</w:t>
      </w:r>
      <w:r>
        <w:rPr>
          <w:rFonts w:ascii="宋体" w:eastAsia="宋体" w:hint="eastAsia"/>
          <w:spacing w:val="-11"/>
          <w:sz w:val="21"/>
        </w:rPr>
        <w:t xml:space="preserve">千瓦时、四川 </w:t>
      </w:r>
      <w:r>
        <w:rPr>
          <w:rFonts w:ascii="Arial" w:eastAsia="Arial"/>
          <w:sz w:val="21"/>
        </w:rPr>
        <w:t>0.750</w:t>
      </w:r>
      <w:r>
        <w:rPr>
          <w:rFonts w:ascii="Arial" w:eastAsia="Arial"/>
          <w:spacing w:val="-17"/>
          <w:sz w:val="21"/>
        </w:rPr>
        <w:t xml:space="preserve"> </w:t>
      </w:r>
      <w:r>
        <w:rPr>
          <w:rFonts w:ascii="宋体" w:eastAsia="宋体" w:hint="eastAsia"/>
          <w:sz w:val="21"/>
        </w:rPr>
        <w:t>分</w:t>
      </w:r>
      <w:r>
        <w:rPr>
          <w:rFonts w:ascii="Arial" w:eastAsia="Arial"/>
          <w:sz w:val="21"/>
        </w:rPr>
        <w:t>/</w:t>
      </w:r>
      <w:r>
        <w:rPr>
          <w:rFonts w:ascii="宋体" w:eastAsia="宋体" w:hint="eastAsia"/>
          <w:spacing w:val="-3"/>
          <w:sz w:val="21"/>
        </w:rPr>
        <w:t>千瓦时、北</w:t>
      </w:r>
    </w:p>
    <w:p>
      <w:pPr>
        <w:spacing w:before="22" w:line="373" w:lineRule="exact"/>
        <w:ind w:left="1883" w:right="0" w:firstLine="0"/>
        <w:jc w:val="left"/>
        <w:rPr>
          <w:rFonts w:ascii="Microsoft JhengHei" w:eastAsia="Microsoft JhengHei" w:hAnsi="Microsoft JhengHei" w:hint="eastAsia"/>
          <w:b/>
          <w:sz w:val="21"/>
        </w:rPr>
      </w:pPr>
      <w:r>
        <w:rPr>
          <w:rFonts w:ascii="宋体" w:eastAsia="宋体" w:hAnsi="宋体" w:hint="eastAsia"/>
          <w:spacing w:val="16"/>
          <w:sz w:val="21"/>
        </w:rPr>
        <w:t xml:space="preserve">京 </w:t>
      </w:r>
      <w:r>
        <w:rPr>
          <w:rFonts w:ascii="Arial" w:eastAsia="Arial" w:hAnsi="Arial"/>
          <w:sz w:val="21"/>
        </w:rPr>
        <w:t>0.9681</w:t>
      </w:r>
      <w:r>
        <w:rPr>
          <w:rFonts w:ascii="Arial" w:eastAsia="Arial" w:hAnsi="Arial"/>
          <w:spacing w:val="2"/>
          <w:sz w:val="21"/>
        </w:rPr>
        <w:t xml:space="preserve">  </w:t>
      </w:r>
      <w:r>
        <w:rPr>
          <w:rFonts w:ascii="宋体" w:eastAsia="宋体" w:hAnsi="宋体" w:hint="eastAsia"/>
          <w:sz w:val="21"/>
        </w:rPr>
        <w:t>分</w:t>
      </w:r>
      <w:r>
        <w:rPr>
          <w:rFonts w:ascii="Arial" w:eastAsia="Arial" w:hAnsi="Arial"/>
          <w:spacing w:val="-4"/>
          <w:sz w:val="21"/>
        </w:rPr>
        <w:t>/</w:t>
      </w:r>
      <w:r>
        <w:rPr>
          <w:rFonts w:ascii="宋体" w:eastAsia="宋体" w:hAnsi="宋体" w:hint="eastAsia"/>
          <w:sz w:val="21"/>
        </w:rPr>
        <w:t>千瓦时。</w:t>
      </w:r>
      <w:r>
        <w:rPr>
          <w:rFonts w:ascii="Microsoft JhengHei" w:eastAsia="Microsoft JhengHei" w:hAnsi="Microsoft JhengHei" w:hint="eastAsia"/>
          <w:b/>
          <w:sz w:val="21"/>
        </w:rPr>
        <w:t>从整体来看，各地容量电价度电分摊情况基本符合先前“度电分摊</w:t>
      </w:r>
    </w:p>
    <w:p>
      <w:pPr>
        <w:pStyle w:val="Heading3"/>
        <w:spacing w:line="373" w:lineRule="exact"/>
      </w:pPr>
      <w:r>
        <w:t xml:space="preserve">约 </w:t>
      </w:r>
      <w:r>
        <w:rPr>
          <w:rFonts w:ascii="Arial" w:eastAsia="Arial" w:hAnsi="Arial"/>
        </w:rPr>
        <w:t xml:space="preserve">2 </w:t>
      </w:r>
      <w:r>
        <w:t>分”的推断。</w:t>
      </w:r>
    </w:p>
    <w:p>
      <w:pPr>
        <w:pStyle w:val="BodyText"/>
        <w:spacing w:before="8"/>
        <w:rPr>
          <w:rFonts w:ascii="Microsoft JhengHei"/>
          <w:b/>
          <w:sz w:val="31"/>
        </w:rPr>
      </w:pPr>
    </w:p>
    <w:p>
      <w:pPr>
        <w:pStyle w:val="Heading5"/>
        <w:ind w:left="100"/>
      </w:pPr>
      <w:r>
        <w:pict>
          <v:line id="_x0000_s1027" style="mso-position-horizontal-relative:page;position:absolute;z-index:251678720" from="42.6pt,18.2pt" to="595.3pt,18.2pt" stroked="t" strokecolor="#51759c" strokeweight="0.96pt">
            <v:stroke dashstyle="solid"/>
          </v:line>
        </w:pict>
      </w:r>
      <w:r>
        <w:rPr>
          <w:color w:val="152E57"/>
        </w:rPr>
        <w:t xml:space="preserve">图 </w:t>
      </w:r>
      <w:r>
        <w:rPr>
          <w:rFonts w:ascii="Arial" w:eastAsia="Arial"/>
          <w:color w:val="152E57"/>
        </w:rPr>
        <w:t>1</w:t>
      </w:r>
      <w:r>
        <w:rPr>
          <w:color w:val="152E57"/>
        </w:rPr>
        <w:t>：</w:t>
      </w:r>
      <w:r>
        <w:rPr>
          <w:rFonts w:ascii="Arial" w:eastAsia="Arial"/>
          <w:color w:val="152E57"/>
        </w:rPr>
        <w:t xml:space="preserve">2024 </w:t>
      </w:r>
      <w:r>
        <w:rPr>
          <w:color w:val="152E57"/>
        </w:rPr>
        <w:t xml:space="preserve">年 </w:t>
      </w:r>
      <w:r>
        <w:rPr>
          <w:rFonts w:ascii="Arial" w:eastAsia="Arial"/>
          <w:color w:val="152E57"/>
        </w:rPr>
        <w:t xml:space="preserve">1 </w:t>
      </w:r>
      <w:r>
        <w:rPr>
          <w:color w:val="152E57"/>
        </w:rPr>
        <w:t>月电网代理购电煤电容量电价度电分摊具体情况</w:t>
      </w:r>
    </w:p>
    <w:p>
      <w:pPr>
        <w:pStyle w:val="BodyText"/>
        <w:spacing w:before="11"/>
        <w:rPr>
          <w:rFonts w:ascii="Microsoft JhengHei"/>
          <w:b/>
          <w:sz w:val="9"/>
        </w:rPr>
      </w:pPr>
    </w:p>
    <w:p>
      <w:pPr>
        <w:pStyle w:val="Heading8"/>
        <w:tabs>
          <w:tab w:val="left" w:pos="10574"/>
        </w:tabs>
        <w:ind w:left="229"/>
      </w:pPr>
      <w:r>
        <w:pict>
          <v:group id="_x0000_s1028" style="width:528.3pt;height:179.85pt;margin-top:3.87pt;margin-left:54.46pt;mso-position-horizontal-relative:page;position:absolute;z-index:-251639808" coordorigin="1089,77" coordsize="10566,3597">
            <v:shape id="_x0000_s1029" style="width:9954;height:3119;left:1400;position:absolute;top:84" coordorigin="1401,85" coordsize="9954,3119" path="m11312,3161l11312,85m11312,3161l11354,3161m11312,2649l11354,2649m11312,2135l11354,2135m11312,1624l11354,1624m11312,1110l11354,1110m11312,597l11354,597m11312,85l11354,85m1443,3161l1443,85m1401,3161l1443,3161m1401,2776l1443,2776m1401,2392l1443,2392m1401,2008l1443,2008m1401,1624l1443,1624m1401,1237l1443,1237m1401,853l1443,853m1401,469l1443,469m1401,85l1443,85m1443,3161l11312,3161m1443,3161l1443,3203m1810,3161l1810,3203m2174,3161l2174,3203m2539,3161l2539,3203m2904,3161l2904,3203m3636,3161l3636,3203m4001,3161l4001,3203m4368,3161l4368,3203m4733,3161l4733,3203m5098,3161l5098,3203m5830,3161l5830,3203m6194,3161l6194,3203m6562,3161l6562,3203m6926,3161l6926,3203m7291,3161l7291,3203m7656,3161l7656,3203m8023,3161l8023,3203m8388,3161l8388,3203m8753,3161l8753,3203m9120,3161l9120,3203m9485,3161l9485,3203m9850,3161l9850,3203m10217,3161l10217,3203m10582,3161l10582,3203m10946,3161l10946,3203m11312,3161l11312,3203e" filled="f" stroked="t" strokecolor="black" strokeweight="0.75pt">
              <v:stroke dashstyle="solid"/>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width:116;height:116;left:1565;position:absolute;top:275" stroked="f">
              <v:imagedata r:id="rId11" o:title=""/>
            </v:shape>
            <v:shape id="_x0000_s1031" type="#_x0000_t75" style="width:116;height:116;left:1933;position:absolute;top:901" stroked="f">
              <v:imagedata r:id="rId12" o:title=""/>
            </v:shape>
            <v:shape id="_x0000_s1032" type="#_x0000_t75" style="width:116;height:116;left:2297;position:absolute;top:1335" stroked="f">
              <v:imagedata r:id="rId13" o:title=""/>
            </v:shape>
            <v:shape id="_x0000_s1033" type="#_x0000_t75" style="width:116;height:116;left:2662;position:absolute;top:1429" stroked="f">
              <v:imagedata r:id="rId11" o:title=""/>
            </v:shape>
            <v:shape id="_x0000_s1034" type="#_x0000_t75" style="width:116;height:116;left:3029;position:absolute;top:1489" stroked="f">
              <v:imagedata r:id="rId11" o:title=""/>
            </v:shape>
            <v:shape id="_x0000_s1035" style="width:101;height:101;left:3402;position:absolute;top:1595" coordorigin="3402,1595" coordsize="101,101" path="m3453,1595l3402,1696,3503,1696,3453,1595xe" filled="t" fillcolor="red" stroked="f">
              <v:fill type="solid"/>
              <v:path arrowok="t"/>
            </v:shape>
            <v:shape id="_x0000_s1036" style="width:101;height:101;left:3402;position:absolute;top:1595" coordorigin="3402,1595" coordsize="101,101" path="m3453,1595l3503,1696,3402,1696,3453,1595xe" filled="f" stroked="t" strokecolor="red" strokeweight="0.75pt">
              <v:stroke dashstyle="solid"/>
              <v:path arrowok="t"/>
            </v:shape>
            <v:shape id="_x0000_s1037" type="#_x0000_t75" style="width:116;height:116;left:3759;position:absolute;top:1604" stroked="f">
              <v:imagedata r:id="rId13" o:title=""/>
            </v:shape>
            <v:shape id="_x0000_s1038" type="#_x0000_t75" style="width:116;height:116;left:4126;position:absolute;top:1643" stroked="f">
              <v:imagedata r:id="rId13" o:title=""/>
            </v:shape>
            <v:shape id="_x0000_s1039" type="#_x0000_t75" style="width:116;height:116;left:4491;position:absolute;top:1719" stroked="f">
              <v:imagedata r:id="rId12" o:title=""/>
            </v:shape>
            <v:shape id="_x0000_s1040" type="#_x0000_t75" style="width:116;height:116;left:4856;position:absolute;top:1866" stroked="f">
              <v:imagedata r:id="rId11" o:title=""/>
            </v:shape>
            <v:shape id="_x0000_s1041" type="#_x0000_t75" style="width:116;height:116;left:5221;position:absolute;top:1873" stroked="f">
              <v:imagedata r:id="rId14" o:title=""/>
            </v:shape>
            <v:shape id="_x0000_s1042" type="#_x0000_t75" style="width:116;height:116;left:5588;position:absolute;top:1873" stroked="f">
              <v:imagedata r:id="rId14" o:title=""/>
            </v:shape>
            <v:shape id="_x0000_s1043" type="#_x0000_t75" style="width:116;height:116;left:5953;position:absolute;top:1887" stroked="f">
              <v:imagedata r:id="rId11" o:title=""/>
            </v:shape>
            <v:shape id="_x0000_s1044" type="#_x0000_t75" style="width:116;height:116;left:6317;position:absolute;top:1887" stroked="f">
              <v:imagedata r:id="rId14" o:title=""/>
            </v:shape>
            <v:shape id="_x0000_s1045" style="width:101;height:101;left:6692;position:absolute;top:1979" coordorigin="6693,1979" coordsize="101,101" path="m6743,1979l6693,2080,6793,2080,6743,1979xe" filled="t" fillcolor="red" stroked="f">
              <v:fill type="solid"/>
              <v:path arrowok="t"/>
            </v:shape>
            <v:shape id="_x0000_s1046" style="width:101;height:101;left:6692;position:absolute;top:1979" coordorigin="6693,1979" coordsize="101,101" path="m6743,1979l6793,2080,6693,2080,6743,1979xe" filled="f" stroked="t" strokecolor="red" strokeweight="0.75pt">
              <v:stroke dashstyle="solid"/>
              <v:path arrowok="t"/>
            </v:shape>
            <v:shape id="_x0000_s1047" style="width:101;height:101;left:7057;position:absolute;top:1979" coordorigin="7057,1979" coordsize="101,101" path="m7108,1979l7057,2080,7158,2080,7108,1979xe" filled="t" fillcolor="red" stroked="f">
              <v:fill type="solid"/>
              <v:path arrowok="t"/>
            </v:shape>
            <v:shape id="_x0000_s1048" style="width:101;height:101;left:7057;position:absolute;top:1979" coordorigin="7057,1979" coordsize="101,101" path="m7108,1979l7158,2080,7057,2080,7108,1979xe" filled="f" stroked="t" strokecolor="red" strokeweight="0.75pt">
              <v:stroke dashstyle="solid"/>
              <v:path arrowok="t"/>
            </v:shape>
            <v:shape id="_x0000_s1049" type="#_x0000_t75" style="width:116;height:116;left:7414;position:absolute;top:2010" stroked="f">
              <v:imagedata r:id="rId12" o:title=""/>
            </v:shape>
            <v:shape id="_x0000_s1050" type="#_x0000_t75" style="width:116;height:116;left:7781;position:absolute;top:2027" stroked="f">
              <v:imagedata r:id="rId12" o:title=""/>
            </v:shape>
            <v:shape id="_x0000_s1051" type="#_x0000_t75" style="width:116;height:116;left:8146;position:absolute;top:2034" stroked="f">
              <v:imagedata r:id="rId13" o:title=""/>
            </v:shape>
            <v:shape id="_x0000_s1052" type="#_x0000_t75" style="width:116;height:116;left:8511;position:absolute;top:2149" stroked="f">
              <v:imagedata r:id="rId11" o:title=""/>
            </v:shape>
            <v:shape id="_x0000_s1053" style="width:101;height:101;left:8883;position:absolute;top:2164" coordorigin="8884,2164" coordsize="101,101" path="m8934,2164l8884,2265,8985,2265,8934,2164xe" filled="t" fillcolor="red" stroked="f">
              <v:fill type="solid"/>
              <v:path arrowok="t"/>
            </v:shape>
            <v:shape id="_x0000_s1054" style="width:101;height:101;left:8883;position:absolute;top:2164" coordorigin="8884,2164" coordsize="101,101" path="m8934,2164l8985,2265,8884,2265,8934,2164xe" filled="f" stroked="t" strokecolor="red" strokeweight="0.75pt">
              <v:stroke dashstyle="solid"/>
              <v:path arrowok="t"/>
            </v:shape>
            <v:shape id="_x0000_s1055" style="width:101;height:101;left:9251;position:absolute;top:2166" coordorigin="9251,2167" coordsize="101,101" path="m9301,2167l9251,2267,9352,2267,9301,2167xe" filled="t" fillcolor="red" stroked="f">
              <v:fill type="solid"/>
              <v:path arrowok="t"/>
            </v:shape>
            <v:shape id="_x0000_s1056" style="width:101;height:101;left:9251;position:absolute;top:2166" coordorigin="9251,2167" coordsize="101,101" path="m9301,2167l9352,2267,9251,2267,9301,2167xe" filled="f" stroked="t" strokecolor="red" strokeweight="0.75pt">
              <v:stroke dashstyle="solid"/>
              <v:path arrowok="t"/>
            </v:shape>
            <v:shape id="_x0000_s1057" style="width:101;height:101;left:9615;position:absolute;top:2214" coordorigin="9616,2215" coordsize="101,101" path="m9666,2215l9616,2315,9717,2315,9666,2215xe" filled="t" fillcolor="red" stroked="f">
              <v:fill type="solid"/>
              <v:path arrowok="t"/>
            </v:shape>
            <v:shape id="_x0000_s1058" style="width:101;height:101;left:9615;position:absolute;top:2214" coordorigin="9616,2215" coordsize="101,101" path="m9666,2215l9717,2315,9616,2315,9666,2215xe" filled="f" stroked="t" strokecolor="red" strokeweight="0.75pt">
              <v:stroke dashstyle="solid"/>
              <v:path arrowok="t"/>
            </v:shape>
            <v:shape id="_x0000_s1059" style="width:101;height:101;left:9980;position:absolute;top:2233" coordorigin="9981,2234" coordsize="101,101" path="m10031,2234l9981,2335,10081,2335,10031,2234xe" filled="t" fillcolor="red" stroked="f">
              <v:fill type="solid"/>
              <v:path arrowok="t"/>
            </v:shape>
            <v:shape id="_x0000_s1060" style="width:101;height:101;left:9980;position:absolute;top:2233" coordorigin="9981,2234" coordsize="101,101" path="m10031,2234l10081,2335,9981,2335,10031,2234xe" filled="f" stroked="t" strokecolor="red" strokeweight="0.75pt">
              <v:stroke dashstyle="solid"/>
              <v:path arrowok="t"/>
            </v:shape>
            <v:shape id="_x0000_s1061" style="width:101;height:101;left:10347;position:absolute;top:2372" coordorigin="10348,2373" coordsize="101,101" path="m10398,2373l10348,2474,10449,2474,10398,2373xe" filled="t" fillcolor="red" stroked="f">
              <v:fill type="solid"/>
              <v:path arrowok="t"/>
            </v:shape>
            <v:shape id="_x0000_s1062" style="width:101;height:101;left:10347;position:absolute;top:2372" coordorigin="10348,2373" coordsize="101,101" path="m10398,2373l10449,2474,10348,2474,10398,2373xe" filled="f" stroked="t" strokecolor="red" strokeweight="0.75pt">
              <v:stroke dashstyle="solid"/>
              <v:path arrowok="t"/>
            </v:shape>
            <v:shape id="_x0000_s1063" style="width:101;height:101;left:10712;position:absolute;top:2533" coordorigin="10713,2534" coordsize="101,101" path="m10763,2534l10713,2635,10813,2635,10763,2534xe" filled="t" fillcolor="red" stroked="f">
              <v:fill type="solid"/>
              <v:path arrowok="t"/>
            </v:shape>
            <v:shape id="_x0000_s1064" style="width:101;height:101;left:10712;position:absolute;top:2533" coordorigin="10713,2534" coordsize="101,101" path="m10763,2534l10813,2635,10713,2635,10763,2534xe" filled="f" stroked="t" strokecolor="red" strokeweight="0.75pt">
              <v:stroke dashstyle="solid"/>
              <v:path arrowok="t"/>
            </v:shape>
            <v:shape id="_x0000_s1065" style="width:101;height:101;left:11077;position:absolute;top:2756" coordorigin="11077,2757" coordsize="101,101" path="m11128,2757l11077,2858,11178,2858,11128,2757xe" filled="t" fillcolor="red" stroked="f">
              <v:fill type="solid"/>
              <v:path arrowok="t"/>
            </v:shape>
            <v:shape id="_x0000_s1066" style="width:101;height:101;left:11077;position:absolute;top:2756" coordorigin="11077,2757" coordsize="101,101" path="m11128,2757l11178,2858,11077,2858,11128,2757xe" filled="f" stroked="t" strokecolor="red" strokeweight="0.75pt">
              <v:stroke dashstyle="solid"/>
              <v:path arrowok="t"/>
            </v:shape>
            <v:shape id="_x0000_s1067" style="width:58;height:58;left:1595;position:absolute;top:637" coordorigin="1595,638" coordsize="58,58" path="m1624,638l1595,667,1624,695,1653,667,1624,638xe" filled="t" fillcolor="#538235" stroked="f">
              <v:fill type="solid"/>
              <v:path arrowok="t"/>
            </v:shape>
            <v:shape id="_x0000_s1068" style="width:58;height:58;left:1595;position:absolute;top:637" coordorigin="1595,638" coordsize="58,58" path="m1624,638l1653,667,1624,695,1595,667,1624,638xe" filled="f" stroked="t" strokecolor="#00af50" strokeweight="0.75pt">
              <v:stroke dashstyle="solid"/>
              <v:path arrowok="t"/>
            </v:shape>
            <v:shape id="_x0000_s1069" style="width:58;height:58;left:1962;position:absolute;top:1280" coordorigin="1962,1281" coordsize="58,58" path="m1991,1281l1962,1310,1991,1339,2020,1310,1991,1281xe" filled="t" fillcolor="#538235" stroked="f">
              <v:fill type="solid"/>
              <v:path arrowok="t"/>
            </v:shape>
            <v:shape id="_x0000_s1070" style="width:58;height:58;left:1962;position:absolute;top:1280" coordorigin="1962,1281" coordsize="58,58" path="m1991,1281l2020,1310,1991,1339,1962,1310,1991,1281xe" filled="f" stroked="t" strokecolor="#00af50" strokeweight="0.75pt">
              <v:stroke dashstyle="solid"/>
              <v:path arrowok="t"/>
            </v:shape>
            <v:shape id="_x0000_s1071" style="width:58;height:58;left:2327;position:absolute;top:1732" coordorigin="2327,1732" coordsize="58,58" path="m2356,1732l2327,1761,2356,1790,2385,1761,2356,1732xe" filled="t" fillcolor="#538235" stroked="f">
              <v:fill type="solid"/>
              <v:path arrowok="t"/>
            </v:shape>
            <v:shape id="_x0000_s1072" style="width:58;height:58;left:2327;position:absolute;top:1732" coordorigin="2327,1732" coordsize="58,58" path="m2356,1732l2385,1761,2356,1790,2327,1761,2356,1732xe" filled="f" stroked="t" strokecolor="#00af50" strokeweight="0.75pt">
              <v:stroke dashstyle="solid"/>
              <v:path arrowok="t"/>
            </v:shape>
            <v:shape id="_x0000_s1073" style="width:58;height:58;left:2691;position:absolute;top:1638" coordorigin="2692,1639" coordsize="58,58" path="m2721,1639l2692,1667,2721,1696,2749,1667,2721,1639xe" filled="t" fillcolor="#538235" stroked="f">
              <v:fill type="solid"/>
              <v:path arrowok="t"/>
            </v:shape>
            <v:shape id="_x0000_s1074" style="width:58;height:58;left:2691;position:absolute;top:1638" coordorigin="2692,1639" coordsize="58,58" path="m2721,1639l2749,1667,2721,1696,2692,1667,2721,1639xe" filled="f" stroked="t" strokecolor="#00af50" strokeweight="0.75pt">
              <v:stroke dashstyle="solid"/>
              <v:path arrowok="t"/>
            </v:shape>
            <v:shape id="_x0000_s1075" style="width:58;height:58;left:3059;position:absolute;top:1732" coordorigin="3059,1732" coordsize="58,58" path="m3088,1732l3059,1761,3088,1790,3117,1761,3088,1732xe" filled="t" fillcolor="#538235" stroked="f">
              <v:fill type="solid"/>
              <v:path arrowok="t"/>
            </v:shape>
            <v:shape id="_x0000_s1076" style="width:58;height:58;left:3059;position:absolute;top:1732" coordorigin="3059,1732" coordsize="58,58" path="m3088,1732l3117,1761,3088,1790,3059,1761,3088,1732xe" filled="f" stroked="t" strokecolor="#00af50" strokeweight="0.75pt">
              <v:stroke dashstyle="solid"/>
              <v:path arrowok="t"/>
            </v:shape>
            <v:shape id="_x0000_s1077" style="width:58;height:58;left:3423;position:absolute;top:1712" coordorigin="3424,1713" coordsize="58,58" path="m3453,1713l3424,1742,3453,1771,3481,1742,3453,1713xe" filled="t" fillcolor="#538235" stroked="f">
              <v:fill type="solid"/>
              <v:path arrowok="t"/>
            </v:shape>
            <v:shape id="_x0000_s1078" style="width:58;height:58;left:3423;position:absolute;top:1712" coordorigin="3424,1713" coordsize="58,58" path="m3453,1713l3481,1742,3453,1771,3424,1742,3453,1713xe" filled="f" stroked="t" strokecolor="#00af50" strokeweight="0.75pt">
              <v:stroke dashstyle="solid"/>
              <v:path arrowok="t"/>
            </v:shape>
            <v:shape id="_x0000_s1079" style="width:58;height:58;left:3788;position:absolute;top:1760" coordorigin="3789,1761" coordsize="58,58" path="m3817,1761l3789,1790,3817,1819,3846,1790,3817,1761xe" filled="t" fillcolor="#538235" stroked="f">
              <v:fill type="solid"/>
              <v:path arrowok="t"/>
            </v:shape>
            <v:shape id="_x0000_s1080" style="width:58;height:58;left:3788;position:absolute;top:1760" coordorigin="3789,1761" coordsize="58,58" path="m3817,1761l3846,1790,3817,1819,3789,1790,3817,1761xe" filled="f" stroked="t" strokecolor="#00af50" strokeweight="0.75pt">
              <v:stroke dashstyle="solid"/>
              <v:path arrowok="t"/>
            </v:shape>
            <v:shape id="_x0000_s1081" style="width:58;height:58;left:4155;position:absolute;top:1900" coordorigin="4156,1900" coordsize="58,58" path="m4185,1900l4156,1929,4185,1958,4213,1929,4185,1900xe" filled="t" fillcolor="#538235" stroked="f">
              <v:fill type="solid"/>
              <v:path arrowok="t"/>
            </v:shape>
            <v:shape id="_x0000_s1082" style="width:58;height:58;left:4155;position:absolute;top:1900" coordorigin="4156,1900" coordsize="58,58" path="m4185,1900l4213,1929,4185,1958,4156,1929,4185,1900xe" filled="f" stroked="t" strokecolor="#00af50" strokeweight="0.75pt">
              <v:stroke dashstyle="solid"/>
              <v:path arrowok="t"/>
            </v:shape>
            <v:shape id="_x0000_s1083" style="width:58;height:58;left:4520;position:absolute;top:2022" coordorigin="4521,2023" coordsize="58,58" path="m4549,2023l4521,2051,4549,2080,4578,2051,4549,2023xe" filled="t" fillcolor="#538235" stroked="f">
              <v:fill type="solid"/>
              <v:path arrowok="t"/>
            </v:shape>
            <v:shape id="_x0000_s1084" style="width:58;height:58;left:4520;position:absolute;top:2022" coordorigin="4521,2023" coordsize="58,58" path="m4549,2023l4578,2051,4549,2080,4521,2051,4549,2023xe" filled="f" stroked="t" strokecolor="#00af50" strokeweight="0.75pt">
              <v:stroke dashstyle="solid"/>
              <v:path arrowok="t"/>
            </v:shape>
            <v:shape id="_x0000_s1085" style="width:58;height:58;left:4885;position:absolute;top:2082" coordorigin="4885,2083" coordsize="58,58" path="m4914,2083l4885,2111,4914,2140,4943,2111,4914,2083xe" filled="t" fillcolor="#538235" stroked="f">
              <v:fill type="solid"/>
              <v:path arrowok="t"/>
            </v:shape>
            <v:shape id="_x0000_s1086" style="width:58;height:58;left:4885;position:absolute;top:2082" coordorigin="4885,2083" coordsize="58,58" path="m4914,2083l4943,2111,4914,2140,4885,2111,4914,2083xe" filled="f" stroked="t" strokecolor="#00af50" strokeweight="0.75pt">
              <v:stroke dashstyle="solid"/>
              <v:path arrowok="t"/>
            </v:shape>
            <v:shape id="_x0000_s1087" style="width:58;height:58;left:5250;position:absolute;top:2036" coordorigin="5250,2037" coordsize="58,58" path="m5279,2037l5250,2066,5279,2095,5308,2066,5279,2037xe" filled="t" fillcolor="#538235" stroked="f">
              <v:fill type="solid"/>
              <v:path arrowok="t"/>
            </v:shape>
            <v:shape id="_x0000_s1088" style="width:58;height:58;left:5250;position:absolute;top:2036" coordorigin="5250,2037" coordsize="58,58" path="m5279,2037l5308,2066,5279,2095,5250,2066,5279,2037xe" filled="f" stroked="t" strokecolor="#00af50" strokeweight="0.75pt">
              <v:stroke dashstyle="solid"/>
              <v:path arrowok="t"/>
            </v:shape>
            <v:shape id="_x0000_s1089" style="width:58;height:58;left:5617;position:absolute;top:2142" coordorigin="5617,2143" coordsize="58,58" path="m5646,2143l5617,2171,5646,2200,5675,2171,5646,2143xe" filled="t" fillcolor="#538235" stroked="f">
              <v:fill type="solid"/>
              <v:path arrowok="t"/>
            </v:shape>
            <v:shape id="_x0000_s1090" style="width:58;height:58;left:5617;position:absolute;top:2142" coordorigin="5617,2143" coordsize="58,58" path="m5646,2143l5675,2171,5646,2200,5617,2171,5646,2143xe" filled="f" stroked="t" strokecolor="#00af50" strokeweight="0.75pt">
              <v:stroke dashstyle="solid"/>
              <v:path arrowok="t"/>
            </v:shape>
            <v:shape id="_x0000_s1091" style="width:58;height:58;left:5982;position:absolute;top:2096" coordorigin="5982,2097" coordsize="58,58" path="m6011,2097l5982,2126,6011,2155,6040,2126,6011,2097xe" filled="t" fillcolor="#538235" stroked="f">
              <v:fill type="solid"/>
              <v:path arrowok="t"/>
            </v:shape>
            <v:shape id="_x0000_s1092" style="width:58;height:58;left:5982;position:absolute;top:2096" coordorigin="5982,2097" coordsize="58,58" path="m6011,2097l6040,2126,6011,2155,5982,2126,6011,2097xe" filled="f" stroked="t" strokecolor="#00af50" strokeweight="0.75pt">
              <v:stroke dashstyle="solid"/>
              <v:path arrowok="t"/>
            </v:shape>
            <v:shape id="_x0000_s1093" style="width:58;height:58;left:6347;position:absolute;top:1511" coordorigin="6347,1511" coordsize="58,58" path="m6376,1511l6347,1540,6376,1569,6405,1540,6376,1511xe" filled="t" fillcolor="#538235" stroked="f">
              <v:fill type="solid"/>
              <v:path arrowok="t"/>
            </v:shape>
            <v:shape id="_x0000_s1094" style="width:58;height:58;left:6347;position:absolute;top:1511" coordorigin="6347,1511" coordsize="58,58" path="m6376,1511l6405,1540,6376,1569,6347,1540,6376,1511xe" filled="f" stroked="t" strokecolor="#00af50" strokeweight="0.75pt">
              <v:stroke dashstyle="solid"/>
              <v:path arrowok="t"/>
            </v:shape>
            <v:shape id="_x0000_s1095" style="width:58;height:58;left:6714;position:absolute;top:1998" coordorigin="6714,1999" coordsize="58,58" path="m6743,1999l6714,2027,6743,2056,6772,2027,6743,1999xe" filled="t" fillcolor="#538235" stroked="f">
              <v:fill type="solid"/>
              <v:path arrowok="t"/>
            </v:shape>
            <v:shape id="_x0000_s1096" style="width:58;height:58;left:6714;position:absolute;top:1998" coordorigin="6714,1999" coordsize="58,58" path="m6743,1999l6772,2027,6743,2056,6714,2027,6743,1999xe" filled="f" stroked="t" strokecolor="#00af50" strokeweight="0.75pt">
              <v:stroke dashstyle="solid"/>
              <v:path arrowok="t"/>
            </v:shape>
            <v:shape id="_x0000_s1097" style="width:58;height:58;left:7079;position:absolute;top:2118" coordorigin="7079,2119" coordsize="58,58" path="m7108,2119l7079,2147,7108,2176,7137,2147,7108,2119xe" filled="t" fillcolor="#538235" stroked="f">
              <v:fill type="solid"/>
              <v:path arrowok="t"/>
            </v:shape>
            <v:shape id="_x0000_s1098" style="width:58;height:58;left:7079;position:absolute;top:2118" coordorigin="7079,2119" coordsize="58,58" path="m7108,2119l7137,2147,7108,2176,7079,2147,7108,2119xe" filled="f" stroked="t" strokecolor="#00af50" strokeweight="0.75pt">
              <v:stroke dashstyle="solid"/>
              <v:path arrowok="t"/>
            </v:shape>
            <v:shape id="_x0000_s1099" style="width:58;height:58;left:7443;position:absolute;top:2255" coordorigin="7444,2255" coordsize="58,58" path="m7473,2255l7444,2284,7473,2313,7501,2284,7473,2255xe" filled="t" fillcolor="#538235" stroked="f">
              <v:fill type="solid"/>
              <v:path arrowok="t"/>
            </v:shape>
            <v:shape id="_x0000_s1100" style="width:58;height:58;left:7443;position:absolute;top:2255" coordorigin="7444,2255" coordsize="58,58" path="m7473,2255l7501,2284,7473,2313,7444,2284,7473,2255xe" filled="f" stroked="t" strokecolor="#00af50" strokeweight="0.75pt">
              <v:stroke dashstyle="solid"/>
              <v:path arrowok="t"/>
            </v:shape>
            <v:shape id="_x0000_s1101" style="width:58;height:58;left:7811;position:absolute;top:2267" coordorigin="7811,2267" coordsize="58,58" path="m7840,2267l7811,2296,7840,2325,7869,2296,7840,2267xe" filled="t" fillcolor="#538235" stroked="f">
              <v:fill type="solid"/>
              <v:path arrowok="t"/>
            </v:shape>
            <v:shape id="_x0000_s1102" style="width:58;height:58;left:7811;position:absolute;top:2267" coordorigin="7811,2267" coordsize="58,58" path="m7840,2267l7869,2296,7840,2325,7811,2296,7840,2267xe" filled="f" stroked="t" strokecolor="#00af50" strokeweight="0.75pt">
              <v:stroke dashstyle="solid"/>
              <v:path arrowok="t"/>
            </v:shape>
            <v:shape id="_x0000_s1103" style="width:58;height:58;left:8175;position:absolute;top:1873" coordorigin="8176,1874" coordsize="58,58" path="m8205,1874l8176,1903,8205,1931,8233,1903,8205,1874xe" filled="t" fillcolor="#538235" stroked="f">
              <v:fill type="solid"/>
              <v:path arrowok="t"/>
            </v:shape>
            <v:shape id="_x0000_s1104" style="width:58;height:58;left:8175;position:absolute;top:1873" coordorigin="8176,1874" coordsize="58,58" path="m8205,1874l8233,1903,8205,1931,8176,1903,8205,1874xe" filled="f" stroked="t" strokecolor="#00af50" strokeweight="0.75pt">
              <v:stroke dashstyle="solid"/>
              <v:path arrowok="t"/>
            </v:shape>
            <v:shape id="_x0000_s1105" style="width:58;height:58;left:8540;position:absolute;top:1876" coordorigin="8541,1876" coordsize="58,58" path="m8569,1876l8541,1905,8569,1934,8598,1905,8569,1876xe" filled="t" fillcolor="#538235" stroked="f">
              <v:fill type="solid"/>
              <v:path arrowok="t"/>
            </v:shape>
            <v:shape id="_x0000_s1106" style="width:58;height:58;left:8540;position:absolute;top:1876" coordorigin="8541,1876" coordsize="58,58" path="m8569,1876l8598,1905,8569,1934,8541,1905,8569,1876xe" filled="f" stroked="t" strokecolor="#00af50" strokeweight="0.75pt">
              <v:stroke dashstyle="solid"/>
              <v:path arrowok="t"/>
            </v:shape>
            <v:shape id="_x0000_s1107" style="width:58;height:58;left:8905;position:absolute;top:2269" coordorigin="8905,2270" coordsize="58,58" path="m8934,2270l8905,2299,8934,2327,8963,2299,8934,2270xe" filled="t" fillcolor="#538235" stroked="f">
              <v:fill type="solid"/>
              <v:path arrowok="t"/>
            </v:shape>
            <v:shape id="_x0000_s1108" style="width:58;height:58;left:8905;position:absolute;top:2269" coordorigin="8905,2270" coordsize="58,58" path="m8934,2270l8963,2299,8934,2327,8905,2299,8934,2270xe" filled="f" stroked="t" strokecolor="#00af50" strokeweight="0.75pt">
              <v:stroke dashstyle="solid"/>
              <v:path arrowok="t"/>
            </v:shape>
            <v:shape id="_x0000_s1109" style="width:58;height:58;left:9272;position:absolute;top:2108" coordorigin="9273,2109" coordsize="58,58" path="m9301,2109l9273,2138,9301,2167,9330,2138,9301,2109xe" filled="t" fillcolor="#538235" stroked="f">
              <v:fill type="solid"/>
              <v:path arrowok="t"/>
            </v:shape>
            <v:shape id="_x0000_s1110" style="width:58;height:58;left:9272;position:absolute;top:2108" coordorigin="9273,2109" coordsize="58,58" path="m9301,2109l9330,2138,9301,2167,9273,2138,9301,2109xe" filled="f" stroked="t" strokecolor="#00af50" strokeweight="0.75pt">
              <v:stroke dashstyle="solid"/>
              <v:path arrowok="t"/>
            </v:shape>
            <v:shape id="_x0000_s1111" style="width:58;height:58;left:9637;position:absolute;top:2147" coordorigin="9637,2147" coordsize="58,58" path="m9666,2147l9637,2176,9666,2205,9695,2176,9666,2147xe" filled="t" fillcolor="#538235" stroked="f">
              <v:fill type="solid"/>
              <v:path arrowok="t"/>
            </v:shape>
            <v:shape id="_x0000_s1112" style="width:58;height:58;left:9637;position:absolute;top:2147" coordorigin="9637,2147" coordsize="58,58" path="m9666,2147l9695,2176,9666,2205,9637,2176,9666,2147xe" filled="f" stroked="t" strokecolor="#00af50" strokeweight="0.75pt">
              <v:stroke dashstyle="solid"/>
              <v:path arrowok="t"/>
            </v:shape>
            <v:shape id="_x0000_s1113" style="width:58;height:58;left:10002;position:absolute;top:2351" coordorigin="10002,2351" coordsize="58,58" path="m10031,2351l10002,2380,10031,2409,10060,2380,10031,2351xe" filled="t" fillcolor="#538235" stroked="f">
              <v:fill type="solid"/>
              <v:path arrowok="t"/>
            </v:shape>
            <v:shape id="_x0000_s1114" style="width:58;height:58;left:10002;position:absolute;top:2351" coordorigin="10002,2351" coordsize="58,58" path="m10031,2351l10060,2380,10031,2409,10002,2380,10031,2351xe" filled="f" stroked="t" strokecolor="#00af50" strokeweight="0.75pt">
              <v:stroke dashstyle="solid"/>
              <v:path arrowok="t"/>
            </v:shape>
            <v:shape id="_x0000_s1115" style="width:58;height:58;left:10369;position:absolute;top:2449" coordorigin="10369,2450" coordsize="58,58" path="m10398,2450l10369,2479,10398,2507,10427,2479,10398,2450xe" filled="t" fillcolor="#538235" stroked="f">
              <v:fill type="solid"/>
              <v:path arrowok="t"/>
            </v:shape>
            <v:shape id="_x0000_s1116" style="width:58;height:58;left:10369;position:absolute;top:2449" coordorigin="10369,2450" coordsize="58,58" path="m10398,2450l10427,2479,10398,2507,10369,2479,10398,2450xe" filled="f" stroked="t" strokecolor="#00af50" strokeweight="0.75pt">
              <v:stroke dashstyle="solid"/>
              <v:path arrowok="t"/>
            </v:shape>
            <v:shape id="_x0000_s1117" style="width:58;height:58;left:10734;position:absolute;top:2653" coordorigin="10734,2654" coordsize="58,58" path="m10763,2654l10734,2683,10763,2711,10792,2683,10763,2654xe" filled="t" fillcolor="#538235" stroked="f">
              <v:fill type="solid"/>
              <v:path arrowok="t"/>
            </v:shape>
            <v:shape id="_x0000_s1118" style="width:58;height:58;left:10734;position:absolute;top:2653" coordorigin="10734,2654" coordsize="58,58" path="m10763,2654l10792,2683,10763,2711,10734,2683,10763,2654xe" filled="f" stroked="t" strokecolor="#00af50" strokeweight="0.75pt">
              <v:stroke dashstyle="solid"/>
              <v:path arrowok="t"/>
            </v:shape>
            <v:shape id="_x0000_s1119" style="width:58;height:58;left:11099;position:absolute;top:2768" coordorigin="11099,2769" coordsize="58,58" path="m11128,2769l11099,2798,11128,2827,11157,2798,11128,2769xe" filled="t" fillcolor="#538235" stroked="f">
              <v:fill type="solid"/>
              <v:path arrowok="t"/>
            </v:shape>
            <v:shape id="_x0000_s1120" style="width:58;height:58;left:11099;position:absolute;top:2768" coordorigin="11099,2769" coordsize="58,58" path="m11128,2769l11157,2798,11128,2827,11099,2798,11128,2769xe" filled="f" stroked="t" strokecolor="#00af50" strokeweight="0.75pt">
              <v:stroke dashstyle="solid"/>
              <v:path arrowok="t"/>
            </v:shape>
            <v:shape id="_x0000_s1121" type="#_x0000_t75" style="width:991;height:415;left:2867;position:absolute;top:3160" stroked="f">
              <v:imagedata r:id="rId15" o:title=""/>
            </v:shape>
            <v:shape id="_x0000_s1122" type="#_x0000_t75" style="width:2039;height:513;left:3972;position:absolute;top:3160" stroked="f">
              <v:imagedata r:id="rId16" o:title=""/>
            </v:shape>
            <v:shape id="_x0000_s1123" type="#_x0000_t75" style="width:271;height:269;left:6151;position:absolute;top:3297" stroked="f">
              <v:imagedata r:id="rId17" o:title=""/>
            </v:shape>
            <v:shape id="_x0000_s1124" type="#_x0000_t75" style="width:257;height:267;left:6530;position:absolute;top:3297" stroked="f">
              <v:imagedata r:id="rId18" o:title=""/>
            </v:shape>
            <v:shape id="_x0000_s1125" type="#_x0000_t75" style="width:269;height:260;left:6878;position:absolute;top:3316" stroked="f">
              <v:imagedata r:id="rId19" o:title=""/>
            </v:shape>
            <v:shape id="_x0000_s1126" type="#_x0000_t75" style="width:230;height:271;left:7274;position:absolute;top:3301" stroked="f">
              <v:imagedata r:id="rId20" o:title=""/>
            </v:shape>
            <v:shape id="_x0000_s1127" type="#_x0000_t75" style="width:271;height:268;left:7611;position:absolute;top:3304" stroked="f">
              <v:imagedata r:id="rId21" o:title=""/>
            </v:shape>
            <v:shape id="_x0000_s1128" type="#_x0000_t75" style="width:265;height:258;left:8350;position:absolute;top:3296" stroked="f">
              <v:imagedata r:id="rId22" o:title=""/>
            </v:shape>
            <v:shape id="_x0000_s1129" type="#_x0000_t75" style="width:276;height:277;left:7974;position:absolute;top:3297" stroked="f">
              <v:imagedata r:id="rId23" o:title=""/>
            </v:shape>
            <v:shape id="_x0000_s1130" type="#_x0000_t75" style="width:259;height:264;left:8709;position:absolute;top:3309" stroked="f">
              <v:imagedata r:id="rId24" o:title=""/>
            </v:shape>
            <v:shape id="_x0000_s1131" type="#_x0000_t75" style="width:958;height:270;left:9078;position:absolute;top:3304" stroked="f">
              <v:imagedata r:id="rId25" o:title=""/>
            </v:shape>
            <v:shape id="_x0000_s1132" type="#_x0000_t75" style="width:245;height:262;left:10188;position:absolute;top:3304" stroked="f">
              <v:imagedata r:id="rId26" o:title=""/>
            </v:shape>
            <v:shape id="_x0000_s1133" type="#_x0000_t75" style="width:264;height:271;left:10538;position:absolute;top:3300" stroked="f">
              <v:imagedata r:id="rId27" o:title=""/>
            </v:shape>
            <v:shape id="_x0000_s1134" type="#_x0000_t75" style="width:259;height:264;left:10901;position:absolute;top:3301" stroked="f">
              <v:imagedata r:id="rId28" o:title=""/>
            </v:shape>
            <v:shapetype id="_x0000_t202" coordsize="21600,21600" o:spt="202" path="m,l,21600r21600,l21600,xe">
              <v:stroke joinstyle="miter"/>
              <v:path gradientshapeok="t" o:connecttype="rect"/>
            </v:shapetype>
            <v:shape id="_x0000_s1135" type="#_x0000_t202" style="width:326;height:113;left:1796;position:absolute;top:279" filled="f" stroked="f">
              <v:textbox inset="0,0,0,0">
                <w:txbxContent>
                  <w:p>
                    <w:pPr>
                      <w:spacing w:before="0" w:line="112" w:lineRule="exact"/>
                      <w:ind w:left="0" w:right="0" w:firstLine="0"/>
                      <w:jc w:val="left"/>
                      <w:rPr>
                        <w:rFonts w:ascii="Arial"/>
                        <w:sz w:val="10"/>
                      </w:rPr>
                    </w:pPr>
                    <w:r>
                      <w:rPr>
                        <w:rFonts w:ascii="Arial"/>
                        <w:sz w:val="10"/>
                      </w:rPr>
                      <w:t>3.6775</w:t>
                    </w:r>
                  </w:p>
                </w:txbxContent>
              </v:textbox>
            </v:shape>
            <v:shape id="_x0000_s1136" type="#_x0000_t202" style="width:215;height:156;left:1089;position:absolute;top:389" filled="f" stroked="f">
              <v:textbox inset="0,0,0,0">
                <w:txbxContent>
                  <w:p>
                    <w:pPr>
                      <w:spacing w:before="0" w:line="156" w:lineRule="exact"/>
                      <w:ind w:left="0" w:right="0" w:firstLine="0"/>
                      <w:jc w:val="left"/>
                      <w:rPr>
                        <w:rFonts w:ascii="Arial"/>
                        <w:sz w:val="14"/>
                      </w:rPr>
                    </w:pPr>
                    <w:r>
                      <w:rPr>
                        <w:rFonts w:ascii="Arial"/>
                        <w:sz w:val="14"/>
                      </w:rPr>
                      <w:t>3.5</w:t>
                    </w:r>
                  </w:p>
                </w:txbxContent>
              </v:textbox>
            </v:shape>
            <v:shape id="_x0000_s1137" type="#_x0000_t202" style="width:175;height:156;left:11435;position:absolute;top:518" filled="f" stroked="f">
              <v:textbox inset="0,0,0,0">
                <w:txbxContent>
                  <w:p>
                    <w:pPr>
                      <w:spacing w:before="0" w:line="156" w:lineRule="exact"/>
                      <w:ind w:left="0" w:right="0" w:firstLine="0"/>
                      <w:jc w:val="left"/>
                      <w:rPr>
                        <w:rFonts w:ascii="Arial"/>
                        <w:sz w:val="14"/>
                      </w:rPr>
                    </w:pPr>
                    <w:r>
                      <w:rPr>
                        <w:rFonts w:ascii="Arial"/>
                        <w:sz w:val="14"/>
                      </w:rPr>
                      <w:t>10</w:t>
                    </w:r>
                  </w:p>
                </w:txbxContent>
              </v:textbox>
            </v:shape>
            <v:shape id="_x0000_s1138" type="#_x0000_t202" style="width:215;height:156;left:1089;position:absolute;top:774" filled="f" stroked="f">
              <v:textbox inset="0,0,0,0">
                <w:txbxContent>
                  <w:p>
                    <w:pPr>
                      <w:spacing w:before="0" w:line="156" w:lineRule="exact"/>
                      <w:ind w:left="0" w:right="0" w:firstLine="0"/>
                      <w:jc w:val="left"/>
                      <w:rPr>
                        <w:rFonts w:ascii="Arial"/>
                        <w:sz w:val="14"/>
                      </w:rPr>
                    </w:pPr>
                    <w:r>
                      <w:rPr>
                        <w:rFonts w:ascii="Arial"/>
                        <w:sz w:val="14"/>
                      </w:rPr>
                      <w:t>3.0</w:t>
                    </w:r>
                  </w:p>
                </w:txbxContent>
              </v:textbox>
            </v:shape>
            <v:shape id="_x0000_s1139" type="#_x0000_t202" style="width:326;height:113;left:2162;position:absolute;top:906" filled="f" stroked="f">
              <v:textbox inset="0,0,0,0">
                <w:txbxContent>
                  <w:p>
                    <w:pPr>
                      <w:spacing w:before="0" w:line="112" w:lineRule="exact"/>
                      <w:ind w:left="0" w:right="0" w:firstLine="0"/>
                      <w:jc w:val="left"/>
                      <w:rPr>
                        <w:rFonts w:ascii="Arial"/>
                        <w:sz w:val="10"/>
                      </w:rPr>
                    </w:pPr>
                    <w:r>
                      <w:rPr>
                        <w:rFonts w:ascii="Arial"/>
                        <w:sz w:val="10"/>
                      </w:rPr>
                      <w:t>2.8621</w:t>
                    </w:r>
                  </w:p>
                </w:txbxContent>
              </v:textbox>
            </v:shape>
            <v:shape id="_x0000_s1140" type="#_x0000_t202" style="width:220;height:156;left:11435;position:absolute;top:1030" filled="f" stroked="f">
              <v:textbox inset="0,0,0,0">
                <w:txbxContent>
                  <w:p>
                    <w:pPr>
                      <w:spacing w:before="0" w:line="156" w:lineRule="exact"/>
                      <w:ind w:left="0" w:right="0" w:firstLine="0"/>
                      <w:jc w:val="left"/>
                      <w:rPr>
                        <w:rFonts w:ascii="Arial"/>
                        <w:sz w:val="14"/>
                      </w:rPr>
                    </w:pPr>
                    <w:r>
                      <w:rPr>
                        <w:rFonts w:ascii="Arial"/>
                        <w:sz w:val="14"/>
                      </w:rPr>
                      <w:t>8%</w:t>
                    </w:r>
                  </w:p>
                </w:txbxContent>
              </v:textbox>
            </v:shape>
            <v:shape id="_x0000_s1141" type="#_x0000_t202" style="width:215;height:156;left:1089;position:absolute;top:1158" filled="f" stroked="f">
              <v:textbox inset="0,0,0,0">
                <w:txbxContent>
                  <w:p>
                    <w:pPr>
                      <w:spacing w:before="0" w:line="156" w:lineRule="exact"/>
                      <w:ind w:left="0" w:right="0" w:firstLine="0"/>
                      <w:jc w:val="left"/>
                      <w:rPr>
                        <w:rFonts w:ascii="Arial"/>
                        <w:sz w:val="14"/>
                      </w:rPr>
                    </w:pPr>
                    <w:r>
                      <w:rPr>
                        <w:rFonts w:ascii="Arial"/>
                        <w:sz w:val="14"/>
                      </w:rPr>
                      <w:t>2.5</w:t>
                    </w:r>
                  </w:p>
                </w:txbxContent>
              </v:textbox>
            </v:shape>
            <v:shape id="_x0000_s1142" type="#_x0000_t202" style="width:326;height:113;left:2527;position:absolute;top:1338" filled="f" stroked="f">
              <v:textbox inset="0,0,0,0">
                <w:txbxContent>
                  <w:p>
                    <w:pPr>
                      <w:spacing w:before="0" w:line="112" w:lineRule="exact"/>
                      <w:ind w:left="0" w:right="0" w:firstLine="0"/>
                      <w:jc w:val="left"/>
                      <w:rPr>
                        <w:rFonts w:ascii="Arial"/>
                        <w:sz w:val="10"/>
                      </w:rPr>
                    </w:pPr>
                    <w:r>
                      <w:rPr>
                        <w:rFonts w:ascii="Arial"/>
                        <w:sz w:val="10"/>
                      </w:rPr>
                      <w:t>2.3000</w:t>
                    </w:r>
                  </w:p>
                </w:txbxContent>
              </v:textbox>
            </v:shape>
            <v:shape id="_x0000_s1143" type="#_x0000_t202" style="width:215;height:156;left:1089;position:absolute;top:1543" filled="f" stroked="f">
              <v:textbox inset="0,0,0,0">
                <w:txbxContent>
                  <w:p>
                    <w:pPr>
                      <w:spacing w:before="0" w:line="156" w:lineRule="exact"/>
                      <w:ind w:left="0" w:right="0" w:firstLine="0"/>
                      <w:jc w:val="left"/>
                      <w:rPr>
                        <w:rFonts w:ascii="Arial"/>
                        <w:sz w:val="14"/>
                      </w:rPr>
                    </w:pPr>
                    <w:r>
                      <w:rPr>
                        <w:rFonts w:ascii="Arial"/>
                        <w:sz w:val="14"/>
                      </w:rPr>
                      <w:t>2.0</w:t>
                    </w:r>
                  </w:p>
                </w:txbxContent>
              </v:textbox>
            </v:shape>
            <v:shape id="_x0000_s1144" type="#_x0000_t202" style="width:692;height:172;left:2893;position:absolute;top:1434" filled="f" stroked="f">
              <v:textbox inset="0,0,0,0">
                <w:txbxContent>
                  <w:p>
                    <w:pPr>
                      <w:spacing w:before="0" w:line="232" w:lineRule="auto"/>
                      <w:ind w:left="0" w:right="0" w:firstLine="0"/>
                      <w:jc w:val="left"/>
                      <w:rPr>
                        <w:rFonts w:ascii="Arial"/>
                        <w:sz w:val="10"/>
                      </w:rPr>
                    </w:pPr>
                    <w:r>
                      <w:rPr>
                        <w:rFonts w:ascii="Arial"/>
                        <w:sz w:val="10"/>
                      </w:rPr>
                      <w:t xml:space="preserve">2.1760 </w:t>
                    </w:r>
                    <w:r>
                      <w:rPr>
                        <w:rFonts w:ascii="Arial"/>
                        <w:position w:val="-5"/>
                        <w:sz w:val="10"/>
                      </w:rPr>
                      <w:t>2.1000</w:t>
                    </w:r>
                  </w:p>
                </w:txbxContent>
              </v:textbox>
            </v:shape>
            <v:shape id="_x0000_s1145" type="#_x0000_t202" style="width:1057;height:167;left:3625;position:absolute;top:1592" filled="f" stroked="f">
              <v:textbox inset="0,0,0,0">
                <w:txbxContent>
                  <w:p>
                    <w:pPr>
                      <w:spacing w:before="0" w:line="232" w:lineRule="auto"/>
                      <w:ind w:left="0" w:right="0" w:firstLine="0"/>
                      <w:jc w:val="left"/>
                      <w:rPr>
                        <w:rFonts w:ascii="Arial"/>
                        <w:sz w:val="10"/>
                      </w:rPr>
                    </w:pPr>
                    <w:r>
                      <w:rPr>
                        <w:rFonts w:ascii="Arial"/>
                        <w:position w:val="2"/>
                        <w:sz w:val="10"/>
                      </w:rPr>
                      <w:t xml:space="preserve">1.9700 </w:t>
                    </w:r>
                    <w:r>
                      <w:rPr>
                        <w:rFonts w:ascii="Arial"/>
                        <w:sz w:val="10"/>
                      </w:rPr>
                      <w:t xml:space="preserve">1.9500 </w:t>
                    </w:r>
                    <w:r>
                      <w:rPr>
                        <w:rFonts w:ascii="Arial"/>
                        <w:position w:val="-3"/>
                        <w:sz w:val="10"/>
                      </w:rPr>
                      <w:t>1.9000</w:t>
                    </w:r>
                  </w:p>
                </w:txbxContent>
              </v:textbox>
            </v:shape>
            <v:shape id="_x0000_s1146" type="#_x0000_t202" style="width:220;height:156;left:11435;position:absolute;top:1543" filled="f" stroked="f">
              <v:textbox inset="0,0,0,0">
                <w:txbxContent>
                  <w:p>
                    <w:pPr>
                      <w:spacing w:before="0" w:line="156" w:lineRule="exact"/>
                      <w:ind w:left="0" w:right="0" w:firstLine="0"/>
                      <w:jc w:val="left"/>
                      <w:rPr>
                        <w:rFonts w:ascii="Arial"/>
                        <w:sz w:val="14"/>
                      </w:rPr>
                    </w:pPr>
                    <w:r>
                      <w:rPr>
                        <w:rFonts w:ascii="Arial"/>
                        <w:sz w:val="14"/>
                      </w:rPr>
                      <w:t>6%</w:t>
                    </w:r>
                  </w:p>
                </w:txbxContent>
              </v:textbox>
            </v:shape>
            <v:shape id="_x0000_s1147" type="#_x0000_t202" style="width:326;height:113;left:4721;position:absolute;top:1723" filled="f" stroked="f">
              <v:textbox inset="0,0,0,0">
                <w:txbxContent>
                  <w:p>
                    <w:pPr>
                      <w:spacing w:before="0" w:line="112" w:lineRule="exact"/>
                      <w:ind w:left="0" w:right="0" w:firstLine="0"/>
                      <w:jc w:val="left"/>
                      <w:rPr>
                        <w:rFonts w:ascii="Arial"/>
                        <w:sz w:val="10"/>
                      </w:rPr>
                    </w:pPr>
                    <w:r>
                      <w:rPr>
                        <w:rFonts w:ascii="Arial"/>
                        <w:sz w:val="10"/>
                      </w:rPr>
                      <w:t>1.8000</w:t>
                    </w:r>
                  </w:p>
                </w:txbxContent>
              </v:textbox>
            </v:shape>
            <v:shape id="_x0000_s1148" type="#_x0000_t202" style="width:215;height:156;left:1089;position:absolute;top:1927" filled="f" stroked="f">
              <v:textbox inset="0,0,0,0">
                <w:txbxContent>
                  <w:p>
                    <w:pPr>
                      <w:spacing w:before="0" w:line="156" w:lineRule="exact"/>
                      <w:ind w:left="0" w:right="0" w:firstLine="0"/>
                      <w:jc w:val="left"/>
                      <w:rPr>
                        <w:rFonts w:ascii="Arial"/>
                        <w:sz w:val="14"/>
                      </w:rPr>
                    </w:pPr>
                    <w:r>
                      <w:rPr>
                        <w:rFonts w:ascii="Arial"/>
                        <w:sz w:val="14"/>
                      </w:rPr>
                      <w:t>1.5</w:t>
                    </w:r>
                  </w:p>
                </w:txbxContent>
              </v:textbox>
            </v:shape>
            <v:shape id="_x0000_s1149" type="#_x0000_t202" style="width:2520;height:221;left:5087;position:absolute;top:1869" filled="f" stroked="f">
              <v:textbox inset="0,0,0,0">
                <w:txbxContent>
                  <w:p>
                    <w:pPr>
                      <w:spacing w:before="0" w:line="120" w:lineRule="exact"/>
                      <w:ind w:left="0" w:right="0" w:firstLine="0"/>
                      <w:jc w:val="left"/>
                      <w:rPr>
                        <w:rFonts w:ascii="Arial"/>
                        <w:sz w:val="10"/>
                      </w:rPr>
                    </w:pPr>
                    <w:r>
                      <w:rPr>
                        <w:rFonts w:ascii="Arial"/>
                        <w:position w:val="2"/>
                        <w:sz w:val="10"/>
                      </w:rPr>
                      <w:t xml:space="preserve">1.6100 1.6000 1.6000 </w:t>
                    </w:r>
                    <w:r>
                      <w:rPr>
                        <w:rFonts w:ascii="Arial"/>
                        <w:sz w:val="10"/>
                      </w:rPr>
                      <w:t>1.5800 1.5800</w:t>
                    </w:r>
                  </w:p>
                  <w:p>
                    <w:pPr>
                      <w:spacing w:before="0" w:line="100" w:lineRule="exact"/>
                      <w:ind w:left="0" w:right="18" w:firstLine="0"/>
                      <w:jc w:val="right"/>
                      <w:rPr>
                        <w:rFonts w:ascii="Arial"/>
                        <w:sz w:val="10"/>
                      </w:rPr>
                    </w:pPr>
                    <w:r>
                      <w:rPr>
                        <w:rFonts w:ascii="Arial"/>
                        <w:sz w:val="10"/>
                      </w:rPr>
                      <w:t>1.4700 1.4700</w:t>
                    </w:r>
                  </w:p>
                </w:txbxContent>
              </v:textbox>
            </v:shape>
            <v:shape id="_x0000_s1150" type="#_x0000_t202" style="width:1057;height:136;left:7646;position:absolute;top:2015" filled="f" stroked="f">
              <v:textbox inset="0,0,0,0">
                <w:txbxContent>
                  <w:p>
                    <w:pPr>
                      <w:spacing w:before="0"/>
                      <w:ind w:left="0" w:right="0" w:firstLine="0"/>
                      <w:jc w:val="left"/>
                      <w:rPr>
                        <w:rFonts w:ascii="Arial"/>
                        <w:sz w:val="10"/>
                      </w:rPr>
                    </w:pPr>
                    <w:r>
                      <w:rPr>
                        <w:rFonts w:ascii="Arial"/>
                        <w:position w:val="2"/>
                        <w:sz w:val="10"/>
                      </w:rPr>
                      <w:t xml:space="preserve">1.4200 </w:t>
                    </w:r>
                    <w:r>
                      <w:rPr>
                        <w:rFonts w:ascii="Arial"/>
                        <w:position w:val="1"/>
                        <w:sz w:val="10"/>
                      </w:rPr>
                      <w:t xml:space="preserve">1.4000 </w:t>
                    </w:r>
                    <w:r>
                      <w:rPr>
                        <w:rFonts w:ascii="Arial"/>
                        <w:sz w:val="10"/>
                      </w:rPr>
                      <w:t>1.3900</w:t>
                    </w:r>
                  </w:p>
                </w:txbxContent>
              </v:textbox>
            </v:shape>
            <v:shape id="_x0000_s1151" type="#_x0000_t202" style="width:1789;height:189;left:8743;position:absolute;top:2154" filled="f" stroked="f">
              <v:textbox inset="0,0,0,0">
                <w:txbxContent>
                  <w:p>
                    <w:pPr>
                      <w:spacing w:before="0" w:line="230" w:lineRule="auto"/>
                      <w:ind w:left="0" w:right="0" w:firstLine="0"/>
                      <w:jc w:val="left"/>
                      <w:rPr>
                        <w:rFonts w:ascii="Arial"/>
                        <w:sz w:val="10"/>
                      </w:rPr>
                    </w:pPr>
                    <w:r>
                      <w:rPr>
                        <w:rFonts w:ascii="Arial"/>
                        <w:position w:val="1"/>
                        <w:sz w:val="10"/>
                      </w:rPr>
                      <w:t xml:space="preserve">1.2400 </w:t>
                    </w:r>
                    <w:r>
                      <w:rPr>
                        <w:rFonts w:ascii="Arial"/>
                        <w:sz w:val="10"/>
                      </w:rPr>
                      <w:t xml:space="preserve">1.2300 1.2279 </w:t>
                    </w:r>
                    <w:r>
                      <w:rPr>
                        <w:rFonts w:ascii="Arial"/>
                        <w:position w:val="-4"/>
                        <w:sz w:val="10"/>
                      </w:rPr>
                      <w:t xml:space="preserve">1.1650 </w:t>
                    </w:r>
                    <w:r>
                      <w:rPr>
                        <w:rFonts w:ascii="Arial"/>
                        <w:position w:val="-6"/>
                        <w:sz w:val="10"/>
                      </w:rPr>
                      <w:t>1.1421</w:t>
                    </w:r>
                  </w:p>
                </w:txbxContent>
              </v:textbox>
            </v:shape>
            <v:shape id="_x0000_s1152" type="#_x0000_t202" style="width:221;height:157;left:11435;position:absolute;top:2055" filled="f" stroked="f">
              <v:textbox inset="0,0,0,0">
                <w:txbxContent>
                  <w:p>
                    <w:pPr>
                      <w:spacing w:before="0" w:line="156" w:lineRule="exact"/>
                      <w:ind w:left="0" w:right="0" w:firstLine="0"/>
                      <w:jc w:val="left"/>
                      <w:rPr>
                        <w:rFonts w:ascii="Arial"/>
                        <w:sz w:val="14"/>
                      </w:rPr>
                    </w:pPr>
                    <w:r>
                      <w:rPr>
                        <w:rFonts w:ascii="Arial"/>
                        <w:sz w:val="14"/>
                      </w:rPr>
                      <w:t>4%</w:t>
                    </w:r>
                  </w:p>
                </w:txbxContent>
              </v:textbox>
            </v:shape>
            <v:shape id="_x0000_s1153" type="#_x0000_t202" style="width:215;height:156;left:1089;position:absolute;top:2312" filled="f" stroked="f">
              <v:textbox inset="0,0,0,0">
                <w:txbxContent>
                  <w:p>
                    <w:pPr>
                      <w:spacing w:before="0" w:line="156" w:lineRule="exact"/>
                      <w:ind w:left="0" w:right="0" w:firstLine="0"/>
                      <w:jc w:val="left"/>
                      <w:rPr>
                        <w:rFonts w:ascii="Arial"/>
                        <w:sz w:val="14"/>
                      </w:rPr>
                    </w:pPr>
                    <w:r>
                      <w:rPr>
                        <w:rFonts w:ascii="Arial"/>
                        <w:sz w:val="14"/>
                      </w:rPr>
                      <w:t>1.0</w:t>
                    </w:r>
                  </w:p>
                </w:txbxContent>
              </v:textbox>
            </v:shape>
            <v:shape id="_x0000_s1154" type="#_x0000_t202" style="width:326;height:113;left:10571;position:absolute;top:2370" filled="f" stroked="f">
              <v:textbox inset="0,0,0,0">
                <w:txbxContent>
                  <w:p>
                    <w:pPr>
                      <w:spacing w:before="0" w:line="112" w:lineRule="exact"/>
                      <w:ind w:left="0" w:right="0" w:firstLine="0"/>
                      <w:jc w:val="left"/>
                      <w:rPr>
                        <w:rFonts w:ascii="Arial"/>
                        <w:sz w:val="10"/>
                      </w:rPr>
                    </w:pPr>
                    <w:r>
                      <w:rPr>
                        <w:rFonts w:ascii="Arial"/>
                        <w:sz w:val="10"/>
                      </w:rPr>
                      <w:t>0.9581</w:t>
                    </w:r>
                  </w:p>
                </w:txbxContent>
              </v:textbox>
            </v:shape>
            <v:shape id="_x0000_s1155" type="#_x0000_t202" style="width:326;height:113;left:10936;position:absolute;top:2530" filled="f" stroked="f">
              <v:textbox inset="0,0,0,0">
                <w:txbxContent>
                  <w:p>
                    <w:pPr>
                      <w:spacing w:before="0" w:line="112" w:lineRule="exact"/>
                      <w:ind w:left="0" w:right="0" w:firstLine="0"/>
                      <w:jc w:val="left"/>
                      <w:rPr>
                        <w:rFonts w:ascii="Arial"/>
                        <w:sz w:val="10"/>
                      </w:rPr>
                    </w:pPr>
                    <w:r>
                      <w:rPr>
                        <w:rFonts w:ascii="Arial"/>
                        <w:sz w:val="10"/>
                      </w:rPr>
                      <w:t>0.7500</w:t>
                    </w:r>
                  </w:p>
                </w:txbxContent>
              </v:textbox>
            </v:shape>
            <v:shape id="_x0000_s1156" type="#_x0000_t202" style="width:215;height:156;left:1089;position:absolute;top:2697" filled="f" stroked="f">
              <v:textbox inset="0,0,0,0">
                <w:txbxContent>
                  <w:p>
                    <w:pPr>
                      <w:spacing w:before="0" w:line="156" w:lineRule="exact"/>
                      <w:ind w:left="0" w:right="0" w:firstLine="0"/>
                      <w:jc w:val="left"/>
                      <w:rPr>
                        <w:rFonts w:ascii="Arial"/>
                        <w:sz w:val="14"/>
                      </w:rPr>
                    </w:pPr>
                    <w:r>
                      <w:rPr>
                        <w:rFonts w:ascii="Arial"/>
                        <w:sz w:val="14"/>
                      </w:rPr>
                      <w:t>0.5</w:t>
                    </w:r>
                  </w:p>
                </w:txbxContent>
              </v:textbox>
            </v:shape>
            <v:shape id="_x0000_s1157" type="#_x0000_t202" style="width:353;height:298;left:11302;position:absolute;top:2569" filled="f" stroked="f">
              <v:textbox inset="0,0,0,0">
                <w:txbxContent>
                  <w:p>
                    <w:pPr>
                      <w:spacing w:before="0" w:line="156" w:lineRule="exact"/>
                      <w:ind w:left="132" w:right="0" w:firstLine="0"/>
                      <w:jc w:val="left"/>
                      <w:rPr>
                        <w:rFonts w:ascii="Arial"/>
                        <w:sz w:val="14"/>
                      </w:rPr>
                    </w:pPr>
                    <w:r>
                      <w:rPr>
                        <w:rFonts w:ascii="Arial"/>
                        <w:sz w:val="14"/>
                      </w:rPr>
                      <w:t>2%</w:t>
                    </w:r>
                  </w:p>
                  <w:p>
                    <w:pPr>
                      <w:spacing w:before="26"/>
                      <w:ind w:left="0" w:right="0" w:firstLine="0"/>
                      <w:jc w:val="left"/>
                      <w:rPr>
                        <w:rFonts w:ascii="Arial"/>
                        <w:sz w:val="10"/>
                      </w:rPr>
                    </w:pPr>
                    <w:r>
                      <w:rPr>
                        <w:rFonts w:ascii="Arial"/>
                        <w:sz w:val="10"/>
                      </w:rPr>
                      <w:t>0.4600</w:t>
                    </w:r>
                  </w:p>
                </w:txbxContent>
              </v:textbox>
            </v:shape>
            <v:shape id="_x0000_s1158" type="#_x0000_t202" style="width:215;height:156;left:1089;position:absolute;top:3081" filled="f" stroked="f">
              <v:textbox inset="0,0,0,0">
                <w:txbxContent>
                  <w:p>
                    <w:pPr>
                      <w:spacing w:before="0" w:line="156" w:lineRule="exact"/>
                      <w:ind w:left="0" w:right="0" w:firstLine="0"/>
                      <w:jc w:val="left"/>
                      <w:rPr>
                        <w:rFonts w:ascii="Arial"/>
                        <w:sz w:val="14"/>
                      </w:rPr>
                    </w:pPr>
                    <w:r>
                      <w:rPr>
                        <w:rFonts w:ascii="Arial"/>
                        <w:sz w:val="14"/>
                      </w:rPr>
                      <w:t>0.0</w:t>
                    </w:r>
                  </w:p>
                </w:txbxContent>
              </v:textbox>
            </v:shape>
            <v:shape id="_x0000_s1159" type="#_x0000_t202" style="width:220;height:156;left:11435;position:absolute;top:3081" filled="f" stroked="f">
              <v:textbox inset="0,0,0,0">
                <w:txbxContent>
                  <w:p>
                    <w:pPr>
                      <w:spacing w:before="0" w:line="156" w:lineRule="exact"/>
                      <w:ind w:left="0" w:right="0" w:firstLine="0"/>
                      <w:jc w:val="left"/>
                      <w:rPr>
                        <w:rFonts w:ascii="Arial"/>
                        <w:sz w:val="14"/>
                      </w:rPr>
                    </w:pPr>
                    <w:r>
                      <w:rPr>
                        <w:rFonts w:ascii="Arial"/>
                        <w:sz w:val="14"/>
                      </w:rPr>
                      <w:t>0%</w:t>
                    </w:r>
                  </w:p>
                </w:txbxContent>
              </v:textbox>
            </v:shape>
          </v:group>
        </w:pict>
      </w:r>
      <w:r>
        <w:t>4.0</w:t>
        <w:tab/>
        <w:t>12%</w:t>
      </w:r>
    </w:p>
    <w:p>
      <w:pPr>
        <w:pStyle w:val="BodyText"/>
        <w:spacing w:before="4"/>
        <w:rPr>
          <w:rFonts w:ascii="Arial"/>
          <w:sz w:val="22"/>
        </w:rPr>
      </w:pPr>
    </w:p>
    <w:p>
      <w:pPr>
        <w:spacing w:before="95"/>
        <w:ind w:left="0" w:right="189" w:firstLine="0"/>
        <w:jc w:val="right"/>
        <w:rPr>
          <w:rFonts w:ascii="Arial"/>
          <w:sz w:val="14"/>
        </w:rPr>
      </w:pPr>
      <w:r>
        <w:rPr>
          <w:rFonts w:ascii="Arial"/>
          <w:w w:val="99"/>
          <w:sz w:val="14"/>
        </w:rPr>
        <w:t>%</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9"/>
        <w:rPr>
          <w:rFonts w:ascii="Arial"/>
          <w:sz w:val="24"/>
        </w:rPr>
      </w:pPr>
      <w:r>
        <w:drawing>
          <wp:anchor distT="0" distB="0" distL="0" distR="0" simplePos="0" relativeHeight="251672576" behindDoc="0" locked="0" layoutInCell="1" allowOverlap="1">
            <wp:simplePos x="0" y="0"/>
            <wp:positionH relativeFrom="page">
              <wp:posOffset>887780</wp:posOffset>
            </wp:positionH>
            <wp:positionV relativeFrom="paragraph">
              <wp:posOffset>209702</wp:posOffset>
            </wp:positionV>
            <wp:extent cx="169763" cy="171450"/>
            <wp:effectExtent l="0" t="0" r="0" b="0"/>
            <wp:wrapTopAndBottom/>
            <wp:docPr id="2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0.png"/>
                    <pic:cNvPicPr/>
                  </pic:nvPicPr>
                  <pic:blipFill>
                    <a:blip xmlns:r="http://schemas.openxmlformats.org/officeDocument/2006/relationships" r:embed="rId29" cstate="print"/>
                    <a:stretch>
                      <a:fillRect/>
                    </a:stretch>
                  </pic:blipFill>
                  <pic:spPr>
                    <a:xfrm>
                      <a:off x="0" y="0"/>
                      <a:ext cx="169763" cy="171450"/>
                    </a:xfrm>
                    <a:prstGeom prst="rect">
                      <a:avLst/>
                    </a:prstGeom>
                  </pic:spPr>
                </pic:pic>
              </a:graphicData>
            </a:graphic>
          </wp:anchor>
        </w:drawing>
      </w:r>
      <w:r>
        <w:drawing>
          <wp:anchor distT="0" distB="0" distL="0" distR="0" simplePos="0" relativeHeight="251673600" behindDoc="0" locked="0" layoutInCell="1" allowOverlap="1">
            <wp:simplePos x="0" y="0"/>
            <wp:positionH relativeFrom="page">
              <wp:posOffset>1102448</wp:posOffset>
            </wp:positionH>
            <wp:positionV relativeFrom="paragraph">
              <wp:posOffset>228752</wp:posOffset>
            </wp:positionV>
            <wp:extent cx="171870" cy="171450"/>
            <wp:effectExtent l="0" t="0" r="0" b="0"/>
            <wp:wrapTopAndBottom/>
            <wp:docPr id="3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1.png"/>
                    <pic:cNvPicPr/>
                  </pic:nvPicPr>
                  <pic:blipFill>
                    <a:blip xmlns:r="http://schemas.openxmlformats.org/officeDocument/2006/relationships" r:embed="rId30" cstate="print"/>
                    <a:stretch>
                      <a:fillRect/>
                    </a:stretch>
                  </pic:blipFill>
                  <pic:spPr>
                    <a:xfrm>
                      <a:off x="0" y="0"/>
                      <a:ext cx="171870" cy="171450"/>
                    </a:xfrm>
                    <a:prstGeom prst="rect">
                      <a:avLst/>
                    </a:prstGeom>
                  </pic:spPr>
                </pic:pic>
              </a:graphicData>
            </a:graphic>
          </wp:anchor>
        </w:drawing>
      </w:r>
      <w:r>
        <w:drawing>
          <wp:anchor distT="0" distB="0" distL="0" distR="0" simplePos="0" relativeHeight="251674624" behindDoc="0" locked="0" layoutInCell="1" allowOverlap="1">
            <wp:simplePos x="0" y="0"/>
            <wp:positionH relativeFrom="page">
              <wp:posOffset>1362075</wp:posOffset>
            </wp:positionH>
            <wp:positionV relativeFrom="paragraph">
              <wp:posOffset>205765</wp:posOffset>
            </wp:positionV>
            <wp:extent cx="163927" cy="176212"/>
            <wp:effectExtent l="0" t="0" r="0" b="0"/>
            <wp:wrapTopAndBottom/>
            <wp:docPr id="3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2.png"/>
                    <pic:cNvPicPr/>
                  </pic:nvPicPr>
                  <pic:blipFill>
                    <a:blip xmlns:r="http://schemas.openxmlformats.org/officeDocument/2006/relationships" r:embed="rId31" cstate="print"/>
                    <a:stretch>
                      <a:fillRect/>
                    </a:stretch>
                  </pic:blipFill>
                  <pic:spPr>
                    <a:xfrm>
                      <a:off x="0" y="0"/>
                      <a:ext cx="163927" cy="176212"/>
                    </a:xfrm>
                    <a:prstGeom prst="rect">
                      <a:avLst/>
                    </a:prstGeom>
                  </pic:spPr>
                </pic:pic>
              </a:graphicData>
            </a:graphic>
          </wp:anchor>
        </w:drawing>
      </w:r>
      <w:r>
        <w:drawing>
          <wp:anchor distT="0" distB="0" distL="0" distR="0" simplePos="0" relativeHeight="251675648" behindDoc="0" locked="0" layoutInCell="1" allowOverlap="1">
            <wp:simplePos x="0" y="0"/>
            <wp:positionH relativeFrom="page">
              <wp:posOffset>1586611</wp:posOffset>
            </wp:positionH>
            <wp:positionV relativeFrom="paragraph">
              <wp:posOffset>216433</wp:posOffset>
            </wp:positionV>
            <wp:extent cx="160433" cy="160305"/>
            <wp:effectExtent l="0" t="0" r="0" b="0"/>
            <wp:wrapTopAndBottom/>
            <wp:docPr id="3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3.png"/>
                    <pic:cNvPicPr/>
                  </pic:nvPicPr>
                  <pic:blipFill>
                    <a:blip xmlns:r="http://schemas.openxmlformats.org/officeDocument/2006/relationships" r:embed="rId32" cstate="print"/>
                    <a:stretch>
                      <a:fillRect/>
                    </a:stretch>
                  </pic:blipFill>
                  <pic:spPr>
                    <a:xfrm>
                      <a:off x="0" y="0"/>
                      <a:ext cx="160433" cy="160305"/>
                    </a:xfrm>
                    <a:prstGeom prst="rect">
                      <a:avLst/>
                    </a:prstGeom>
                  </pic:spPr>
                </pic:pic>
              </a:graphicData>
            </a:graphic>
          </wp:anchor>
        </w:drawing>
      </w:r>
    </w:p>
    <w:p>
      <w:pPr>
        <w:pStyle w:val="BodyText"/>
        <w:spacing w:before="9"/>
        <w:rPr>
          <w:rFonts w:ascii="Arial"/>
          <w:sz w:val="9"/>
        </w:rPr>
      </w:pPr>
    </w:p>
    <w:p>
      <w:pPr>
        <w:tabs>
          <w:tab w:val="left" w:pos="3351"/>
        </w:tabs>
        <w:spacing w:before="62"/>
        <w:ind w:left="173" w:right="0" w:firstLine="0"/>
        <w:jc w:val="center"/>
        <w:rPr>
          <w:rFonts w:ascii="微软雅黑" w:eastAsia="微软雅黑" w:hint="eastAsia"/>
          <w:sz w:val="14"/>
        </w:rPr>
      </w:pPr>
      <w:r>
        <w:pict>
          <v:group id="_x0000_s1160" style="width:4.6pt;height:4.6pt;margin-top:7.28pt;margin-left:186.71pt;mso-position-horizontal-relative:page;position:absolute;z-index:251679744" coordorigin="3734,146" coordsize="92,92">
            <v:shape id="_x0000_s1161" style="width:77;height:77;left:3741;position:absolute;top:153" coordorigin="3742,153" coordsize="77,77" path="m3780,153l3742,230,3818,230,3780,153xe" filled="t" fillcolor="red" stroked="f">
              <v:fill type="solid"/>
              <v:path arrowok="t"/>
            </v:shape>
            <v:shape id="_x0000_s1162" style="width:77;height:77;left:3741;position:absolute;top:153" coordorigin="3742,153" coordsize="77,77" path="m3780,153l3818,230,3742,230,3780,153xe" filled="f" stroked="t" strokecolor="red" strokeweight="0.75pt">
              <v:stroke dashstyle="solid"/>
              <v:path arrowok="t"/>
            </v:shape>
          </v:group>
        </w:pict>
      </w:r>
      <w:r>
        <w:pict>
          <v:group id="_x0000_s1163" style="width:3.65pt;height:3.65pt;margin-top:7.76pt;margin-left:345.95pt;mso-position-horizontal-relative:page;position:absolute;z-index:-251638784" coordorigin="6919,155" coordsize="73,73">
            <v:shape id="_x0000_s1164" style="width:58;height:58;left:6926;position:absolute;top:162" coordorigin="6926,163" coordsize="58,58" path="m6955,163l6926,192,6955,220,6984,192,6955,163xe" filled="t" fillcolor="#538235" stroked="f">
              <v:fill type="solid"/>
              <v:path arrowok="t"/>
            </v:shape>
            <v:shape id="_x0000_s1165" style="width:58;height:58;left:6926;position:absolute;top:162" coordorigin="6926,163" coordsize="58,58" path="m6955,163l6984,192,6955,220,6926,192,6955,163xe" filled="f" stroked="t" strokecolor="#00af50" strokeweight="0.75pt">
              <v:stroke dashstyle="solid"/>
              <v:path arrowok="t"/>
            </v:shape>
          </v:group>
        </w:pict>
      </w:r>
      <w:r>
        <w:rPr>
          <w:rFonts w:ascii="微软雅黑" w:eastAsia="微软雅黑" w:hint="eastAsia"/>
          <w:sz w:val="14"/>
        </w:rPr>
        <w:t>煤电容量电价度电分摊（分</w:t>
      </w:r>
      <w:r>
        <w:rPr>
          <w:rFonts w:ascii="Arial" w:eastAsia="Arial"/>
          <w:sz w:val="14"/>
        </w:rPr>
        <w:t>/</w:t>
      </w:r>
      <w:r>
        <w:rPr>
          <w:rFonts w:ascii="微软雅黑" w:eastAsia="微软雅黑" w:hint="eastAsia"/>
          <w:sz w:val="14"/>
        </w:rPr>
        <w:t>千瓦时，左轴）</w:t>
        <w:tab/>
        <w:t>相较基准价上浮比例（</w:t>
      </w:r>
      <w:r>
        <w:rPr>
          <w:rFonts w:ascii="Arial" w:eastAsia="Arial"/>
          <w:sz w:val="14"/>
        </w:rPr>
        <w:t>%</w:t>
      </w:r>
      <w:r>
        <w:rPr>
          <w:rFonts w:ascii="微软雅黑" w:eastAsia="微软雅黑" w:hint="eastAsia"/>
          <w:sz w:val="14"/>
        </w:rPr>
        <w:t>，右轴）</w:t>
      </w:r>
    </w:p>
    <w:p>
      <w:pPr>
        <w:spacing w:before="52"/>
        <w:ind w:left="100" w:right="0" w:firstLine="0"/>
        <w:jc w:val="left"/>
        <w:rPr>
          <w:rFonts w:ascii="宋体" w:eastAsia="宋体" w:hint="eastAsia"/>
          <w:sz w:val="17"/>
        </w:rPr>
      </w:pPr>
      <w:r>
        <w:t xml:space="preserve">资料来源：北极星电力网，各地电网公司， </w:t>
      </w:r>
    </w:p>
    <w:p>
      <w:pPr>
        <w:pStyle w:val="BodyText"/>
        <w:rPr>
          <w:rFonts w:ascii="宋体"/>
          <w:sz w:val="20"/>
        </w:rPr>
      </w:pPr>
    </w:p>
    <w:p>
      <w:pPr>
        <w:pStyle w:val="BodyText"/>
        <w:rPr>
          <w:rFonts w:ascii="宋体"/>
          <w:sz w:val="20"/>
        </w:rPr>
      </w:pPr>
    </w:p>
    <w:p>
      <w:pPr>
        <w:pStyle w:val="BodyText"/>
        <w:spacing w:before="6"/>
        <w:rPr>
          <w:rFonts w:ascii="宋体"/>
          <w:sz w:val="17"/>
        </w:rPr>
      </w:pPr>
    </w:p>
    <w:p>
      <w:pPr>
        <w:pStyle w:val="ListParagraph"/>
        <w:numPr>
          <w:ilvl w:val="0"/>
          <w:numId w:val="5"/>
        </w:numPr>
        <w:tabs>
          <w:tab w:val="left" w:pos="2304"/>
        </w:tabs>
        <w:spacing w:before="12" w:after="0" w:line="240" w:lineRule="auto"/>
        <w:ind w:left="2303" w:right="0" w:hanging="361"/>
        <w:jc w:val="left"/>
        <w:rPr>
          <w:b/>
          <w:sz w:val="21"/>
        </w:rPr>
      </w:pPr>
      <w:r>
        <w:rPr>
          <w:rFonts w:ascii="Arial" w:eastAsia="Arial"/>
          <w:b/>
          <w:sz w:val="21"/>
        </w:rPr>
        <w:t>1</w:t>
      </w:r>
      <w:r>
        <w:rPr>
          <w:rFonts w:ascii="Arial" w:eastAsia="Arial"/>
          <w:b/>
          <w:spacing w:val="-10"/>
          <w:sz w:val="21"/>
        </w:rPr>
        <w:t xml:space="preserve"> </w:t>
      </w:r>
      <w:r>
        <w:rPr>
          <w:b/>
          <w:spacing w:val="-2"/>
          <w:sz w:val="21"/>
        </w:rPr>
        <w:t>月代理购电情况：整体同环比均有所下降，多数地区维持基准价上浮</w:t>
      </w:r>
    </w:p>
    <w:p>
      <w:pPr>
        <w:spacing w:before="53"/>
        <w:ind w:left="1883" w:right="0" w:firstLine="0"/>
        <w:jc w:val="left"/>
        <w:rPr>
          <w:rFonts w:ascii="宋体" w:eastAsia="宋体" w:hint="eastAsia"/>
          <w:sz w:val="21"/>
        </w:rPr>
      </w:pPr>
      <w:r>
        <w:rPr>
          <w:rFonts w:ascii="Arial" w:eastAsia="Arial"/>
          <w:b/>
          <w:sz w:val="21"/>
        </w:rPr>
        <w:t>1</w:t>
      </w:r>
      <w:r>
        <w:rPr>
          <w:rFonts w:ascii="Arial" w:eastAsia="Arial"/>
          <w:b/>
          <w:spacing w:val="52"/>
          <w:sz w:val="21"/>
        </w:rPr>
        <w:t xml:space="preserve"> </w:t>
      </w:r>
      <w:r>
        <w:rPr>
          <w:rFonts w:ascii="Microsoft JhengHei" w:eastAsia="Microsoft JhengHei" w:hint="eastAsia"/>
          <w:b/>
          <w:spacing w:val="-3"/>
          <w:sz w:val="21"/>
        </w:rPr>
        <w:t>月代购电价多数地区同环比下降，整体多数地区维持基准价上浮。</w:t>
      </w:r>
      <w:r>
        <w:rPr>
          <w:rFonts w:ascii="宋体" w:eastAsia="宋体" w:hint="eastAsia"/>
          <w:spacing w:val="4"/>
          <w:sz w:val="21"/>
        </w:rPr>
        <w:t xml:space="preserve">就 </w:t>
      </w:r>
      <w:r>
        <w:rPr>
          <w:rFonts w:ascii="Arial" w:eastAsia="Arial"/>
          <w:sz w:val="21"/>
        </w:rPr>
        <w:t>1</w:t>
      </w:r>
      <w:r>
        <w:rPr>
          <w:rFonts w:ascii="Arial" w:eastAsia="Arial"/>
          <w:spacing w:val="44"/>
          <w:sz w:val="21"/>
        </w:rPr>
        <w:t xml:space="preserve"> </w:t>
      </w:r>
      <w:r>
        <w:rPr>
          <w:rFonts w:ascii="宋体" w:eastAsia="宋体" w:hint="eastAsia"/>
          <w:spacing w:val="-3"/>
          <w:sz w:val="21"/>
        </w:rPr>
        <w:t>月电网代理购电</w:t>
      </w:r>
    </w:p>
    <w:p>
      <w:pPr>
        <w:spacing w:before="91"/>
        <w:ind w:left="1883" w:right="0" w:firstLine="0"/>
        <w:jc w:val="left"/>
        <w:rPr>
          <w:rFonts w:ascii="宋体" w:eastAsia="宋体" w:hint="eastAsia"/>
          <w:sz w:val="21"/>
        </w:rPr>
      </w:pPr>
      <w:r>
        <w:rPr>
          <w:rFonts w:ascii="宋体" w:eastAsia="宋体" w:hint="eastAsia"/>
          <w:spacing w:val="-5"/>
          <w:sz w:val="21"/>
        </w:rPr>
        <w:t xml:space="preserve">情况来看，多数地区出现电价同环比均下降的情况。已公布 </w:t>
      </w:r>
      <w:r>
        <w:rPr>
          <w:rFonts w:ascii="Arial" w:eastAsia="Arial"/>
          <w:sz w:val="21"/>
        </w:rPr>
        <w:t>1</w:t>
      </w:r>
      <w:r>
        <w:rPr>
          <w:rFonts w:ascii="Arial" w:eastAsia="Arial"/>
          <w:spacing w:val="-2"/>
          <w:sz w:val="21"/>
        </w:rPr>
        <w:t xml:space="preserve"> </w:t>
      </w:r>
      <w:r>
        <w:rPr>
          <w:rFonts w:ascii="宋体" w:eastAsia="宋体" w:hint="eastAsia"/>
          <w:spacing w:val="-8"/>
          <w:sz w:val="21"/>
        </w:rPr>
        <w:t xml:space="preserve">月代理购电电价的 </w:t>
      </w:r>
      <w:r>
        <w:rPr>
          <w:rFonts w:ascii="Arial" w:eastAsia="Arial"/>
          <w:sz w:val="21"/>
        </w:rPr>
        <w:t>27</w:t>
      </w:r>
      <w:r>
        <w:rPr>
          <w:rFonts w:ascii="Arial" w:eastAsia="Arial"/>
          <w:spacing w:val="-5"/>
          <w:sz w:val="21"/>
        </w:rPr>
        <w:t xml:space="preserve"> </w:t>
      </w:r>
      <w:r>
        <w:rPr>
          <w:rFonts w:ascii="宋体" w:eastAsia="宋体" w:hint="eastAsia"/>
          <w:spacing w:val="-3"/>
          <w:sz w:val="21"/>
        </w:rPr>
        <w:t>个地区</w:t>
      </w:r>
    </w:p>
    <w:p>
      <w:pPr>
        <w:spacing w:after="0"/>
        <w:jc w:val="left"/>
        <w:rPr>
          <w:rFonts w:ascii="宋体" w:eastAsia="宋体" w:hint="eastAsia"/>
          <w:sz w:val="21"/>
        </w:rPr>
        <w:sectPr>
          <w:headerReference w:type="default" r:id="rId33"/>
          <w:footerReference w:type="default" r:id="rId34"/>
          <w:pgSz w:w="11910" w:h="16840"/>
          <w:pgMar w:top="840" w:right="0" w:bottom="1200" w:left="860" w:header="708" w:footer="708"/>
          <w:pgNumType w:start="4"/>
          <w:cols w:space="708"/>
        </w:sectPr>
      </w:pPr>
    </w:p>
    <w:p>
      <w:pPr>
        <w:pStyle w:val="BodyText"/>
        <w:spacing w:before="5"/>
        <w:rPr>
          <w:rFonts w:ascii="宋体"/>
        </w:rPr>
      </w:pPr>
    </w:p>
    <w:p>
      <w:pPr>
        <w:spacing w:before="81"/>
        <w:ind w:left="1883" w:right="0" w:firstLine="0"/>
        <w:jc w:val="left"/>
        <w:rPr>
          <w:rFonts w:ascii="宋体" w:eastAsia="宋体" w:hint="eastAsia"/>
          <w:sz w:val="21"/>
        </w:rPr>
      </w:pPr>
      <w:r>
        <w:rPr>
          <w:rFonts w:ascii="宋体" w:eastAsia="宋体" w:hint="eastAsia"/>
          <w:spacing w:val="18"/>
          <w:sz w:val="21"/>
        </w:rPr>
        <w:t>中， 仅江苏</w:t>
      </w:r>
      <w:r>
        <w:rPr>
          <w:rFonts w:ascii="宋体" w:eastAsia="宋体" w:hint="eastAsia"/>
          <w:spacing w:val="-11"/>
          <w:sz w:val="21"/>
        </w:rPr>
        <w:t>（</w:t>
      </w:r>
      <w:r>
        <w:rPr>
          <w:rFonts w:ascii="Arial" w:eastAsia="Arial"/>
          <w:spacing w:val="-11"/>
          <w:sz w:val="21"/>
        </w:rPr>
        <w:t>1.17%</w:t>
      </w:r>
      <w:r>
        <w:rPr>
          <w:rFonts w:ascii="宋体" w:eastAsia="宋体" w:hint="eastAsia"/>
          <w:spacing w:val="-11"/>
          <w:sz w:val="21"/>
        </w:rPr>
        <w:t>）</w:t>
      </w:r>
      <w:r>
        <w:rPr>
          <w:rFonts w:ascii="宋体" w:eastAsia="宋体" w:hint="eastAsia"/>
          <w:spacing w:val="7"/>
          <w:sz w:val="21"/>
        </w:rPr>
        <w:t>、 山东</w:t>
      </w:r>
      <w:r>
        <w:rPr>
          <w:rFonts w:ascii="宋体" w:eastAsia="宋体" w:hint="eastAsia"/>
          <w:spacing w:val="-9"/>
          <w:sz w:val="21"/>
        </w:rPr>
        <w:t>（</w:t>
      </w:r>
      <w:r>
        <w:rPr>
          <w:rFonts w:ascii="Arial" w:eastAsia="Arial"/>
          <w:spacing w:val="-9"/>
          <w:sz w:val="21"/>
        </w:rPr>
        <w:t>19.01%</w:t>
      </w:r>
      <w:r>
        <w:rPr>
          <w:rFonts w:ascii="宋体" w:eastAsia="宋体" w:hint="eastAsia"/>
          <w:spacing w:val="-9"/>
          <w:sz w:val="21"/>
        </w:rPr>
        <w:t>）</w:t>
      </w:r>
      <w:r>
        <w:rPr>
          <w:rFonts w:ascii="宋体" w:eastAsia="宋体" w:hint="eastAsia"/>
          <w:spacing w:val="7"/>
          <w:sz w:val="21"/>
        </w:rPr>
        <w:t>、 四川</w:t>
      </w:r>
      <w:r>
        <w:rPr>
          <w:rFonts w:ascii="宋体" w:eastAsia="宋体" w:hint="eastAsia"/>
          <w:spacing w:val="-10"/>
          <w:sz w:val="21"/>
        </w:rPr>
        <w:t>（</w:t>
      </w:r>
      <w:r>
        <w:rPr>
          <w:rFonts w:ascii="Arial" w:eastAsia="Arial"/>
          <w:spacing w:val="-10"/>
          <w:sz w:val="21"/>
        </w:rPr>
        <w:t>0.86%</w:t>
      </w:r>
      <w:r>
        <w:rPr>
          <w:rFonts w:ascii="宋体" w:eastAsia="宋体" w:hint="eastAsia"/>
          <w:spacing w:val="-10"/>
          <w:sz w:val="21"/>
        </w:rPr>
        <w:t>）</w:t>
      </w:r>
      <w:r>
        <w:rPr>
          <w:rFonts w:ascii="宋体" w:eastAsia="宋体" w:hint="eastAsia"/>
          <w:spacing w:val="6"/>
          <w:sz w:val="21"/>
        </w:rPr>
        <w:t>、 青海</w:t>
      </w:r>
      <w:r>
        <w:rPr>
          <w:rFonts w:ascii="宋体" w:eastAsia="宋体" w:hint="eastAsia"/>
          <w:spacing w:val="-9"/>
          <w:sz w:val="21"/>
        </w:rPr>
        <w:t>（</w:t>
      </w:r>
      <w:r>
        <w:rPr>
          <w:rFonts w:ascii="Arial" w:eastAsia="Arial"/>
          <w:spacing w:val="-9"/>
          <w:sz w:val="21"/>
        </w:rPr>
        <w:t>15.00%</w:t>
      </w:r>
      <w:r>
        <w:rPr>
          <w:rFonts w:ascii="宋体" w:eastAsia="宋体" w:hint="eastAsia"/>
          <w:spacing w:val="-9"/>
          <w:sz w:val="21"/>
        </w:rPr>
        <w:t>）</w:t>
      </w:r>
      <w:r>
        <w:rPr>
          <w:rFonts w:ascii="宋体" w:eastAsia="宋体" w:hint="eastAsia"/>
          <w:spacing w:val="-3"/>
          <w:sz w:val="21"/>
        </w:rPr>
        <w:t>、 宁夏</w:t>
      </w:r>
    </w:p>
    <w:p>
      <w:pPr>
        <w:spacing w:before="139"/>
        <w:ind w:left="1883" w:right="0" w:firstLine="0"/>
        <w:jc w:val="left"/>
        <w:rPr>
          <w:rFonts w:ascii="宋体" w:eastAsia="宋体" w:hint="eastAsia"/>
          <w:sz w:val="21"/>
        </w:rPr>
      </w:pPr>
      <w:r>
        <w:rPr>
          <w:rFonts w:ascii="宋体" w:eastAsia="宋体" w:hint="eastAsia"/>
          <w:w w:val="100"/>
          <w:sz w:val="21"/>
        </w:rPr>
        <w:t>（</w:t>
      </w:r>
      <w:r>
        <w:rPr>
          <w:rFonts w:ascii="Arial" w:eastAsia="Arial"/>
          <w:w w:val="100"/>
          <w:sz w:val="21"/>
        </w:rPr>
        <w:t>3</w:t>
      </w:r>
      <w:r>
        <w:rPr>
          <w:rFonts w:ascii="Arial" w:eastAsia="Arial"/>
          <w:spacing w:val="-2"/>
          <w:w w:val="100"/>
          <w:sz w:val="21"/>
        </w:rPr>
        <w:t>.</w:t>
      </w:r>
      <w:r>
        <w:rPr>
          <w:rFonts w:ascii="Arial" w:eastAsia="Arial"/>
          <w:spacing w:val="-1"/>
          <w:w w:val="100"/>
          <w:sz w:val="21"/>
        </w:rPr>
        <w:t>08</w:t>
      </w:r>
      <w:r>
        <w:rPr>
          <w:rFonts w:ascii="Arial" w:eastAsia="Arial"/>
          <w:spacing w:val="-3"/>
          <w:w w:val="100"/>
          <w:sz w:val="21"/>
        </w:rPr>
        <w:t>%</w:t>
      </w:r>
      <w:r>
        <w:rPr>
          <w:rFonts w:ascii="宋体" w:eastAsia="宋体" w:hint="eastAsia"/>
          <w:spacing w:val="-97"/>
          <w:w w:val="100"/>
          <w:sz w:val="21"/>
        </w:rPr>
        <w:t>）</w:t>
      </w:r>
      <w:r>
        <w:rPr>
          <w:rFonts w:ascii="宋体" w:eastAsia="宋体" w:hint="eastAsia"/>
          <w:spacing w:val="9"/>
          <w:w w:val="100"/>
          <w:sz w:val="21"/>
        </w:rPr>
        <w:t>、广西</w:t>
      </w:r>
      <w:r>
        <w:rPr>
          <w:rFonts w:ascii="宋体" w:eastAsia="宋体" w:hint="eastAsia"/>
          <w:spacing w:val="-2"/>
          <w:w w:val="100"/>
          <w:sz w:val="21"/>
        </w:rPr>
        <w:t>（</w:t>
      </w:r>
      <w:r>
        <w:rPr>
          <w:rFonts w:ascii="Arial" w:eastAsia="Arial"/>
          <w:w w:val="100"/>
          <w:sz w:val="21"/>
        </w:rPr>
        <w:t>9</w:t>
      </w:r>
      <w:r>
        <w:rPr>
          <w:rFonts w:ascii="Arial" w:eastAsia="Arial"/>
          <w:spacing w:val="-2"/>
          <w:w w:val="100"/>
          <w:sz w:val="21"/>
        </w:rPr>
        <w:t>.</w:t>
      </w:r>
      <w:r>
        <w:rPr>
          <w:rFonts w:ascii="Arial" w:eastAsia="Arial"/>
          <w:spacing w:val="-1"/>
          <w:w w:val="100"/>
          <w:sz w:val="21"/>
        </w:rPr>
        <w:t>73</w:t>
      </w:r>
      <w:r>
        <w:rPr>
          <w:rFonts w:ascii="Arial" w:eastAsia="Arial"/>
          <w:spacing w:val="-3"/>
          <w:w w:val="100"/>
          <w:sz w:val="21"/>
        </w:rPr>
        <w:t>%</w:t>
      </w:r>
      <w:r>
        <w:rPr>
          <w:rFonts w:ascii="宋体" w:eastAsia="宋体" w:hint="eastAsia"/>
          <w:spacing w:val="-97"/>
          <w:w w:val="100"/>
          <w:sz w:val="21"/>
        </w:rPr>
        <w:t>）</w:t>
      </w:r>
      <w:r>
        <w:rPr>
          <w:rFonts w:ascii="宋体" w:eastAsia="宋体" w:hint="eastAsia"/>
          <w:spacing w:val="9"/>
          <w:w w:val="100"/>
          <w:sz w:val="21"/>
        </w:rPr>
        <w:t>、云南</w:t>
      </w:r>
      <w:r>
        <w:rPr>
          <w:rFonts w:ascii="宋体" w:eastAsia="宋体" w:hint="eastAsia"/>
          <w:spacing w:val="1"/>
          <w:w w:val="100"/>
          <w:sz w:val="21"/>
        </w:rPr>
        <w:t>（</w:t>
      </w:r>
      <w:r>
        <w:rPr>
          <w:rFonts w:ascii="Arial" w:eastAsia="Arial"/>
          <w:spacing w:val="-3"/>
          <w:w w:val="100"/>
          <w:sz w:val="21"/>
        </w:rPr>
        <w:t>1</w:t>
      </w:r>
      <w:r>
        <w:rPr>
          <w:rFonts w:ascii="Arial" w:eastAsia="Arial"/>
          <w:spacing w:val="-1"/>
          <w:w w:val="100"/>
          <w:sz w:val="21"/>
        </w:rPr>
        <w:t>2.70</w:t>
      </w:r>
      <w:r>
        <w:rPr>
          <w:rFonts w:ascii="Arial" w:eastAsia="Arial"/>
          <w:spacing w:val="-3"/>
          <w:w w:val="100"/>
          <w:sz w:val="21"/>
        </w:rPr>
        <w:t>%</w:t>
      </w:r>
      <w:r>
        <w:rPr>
          <w:rFonts w:ascii="宋体" w:eastAsia="宋体" w:hint="eastAsia"/>
          <w:spacing w:val="-97"/>
          <w:w w:val="100"/>
          <w:sz w:val="21"/>
        </w:rPr>
        <w:t>）</w:t>
      </w:r>
      <w:r>
        <w:rPr>
          <w:rFonts w:ascii="宋体" w:eastAsia="宋体" w:hint="eastAsia"/>
          <w:spacing w:val="9"/>
          <w:w w:val="100"/>
          <w:sz w:val="21"/>
        </w:rPr>
        <w:t>、福建</w:t>
      </w:r>
      <w:r>
        <w:rPr>
          <w:rFonts w:ascii="宋体" w:eastAsia="宋体" w:hint="eastAsia"/>
          <w:spacing w:val="-1"/>
          <w:w w:val="100"/>
          <w:sz w:val="21"/>
        </w:rPr>
        <w:t>（</w:t>
      </w:r>
      <w:r>
        <w:rPr>
          <w:rFonts w:ascii="Arial" w:eastAsia="Arial"/>
          <w:w w:val="100"/>
          <w:sz w:val="21"/>
        </w:rPr>
        <w:t>0</w:t>
      </w:r>
      <w:r>
        <w:rPr>
          <w:rFonts w:ascii="Arial" w:eastAsia="Arial"/>
          <w:spacing w:val="-2"/>
          <w:w w:val="100"/>
          <w:sz w:val="21"/>
        </w:rPr>
        <w:t>.</w:t>
      </w:r>
      <w:r>
        <w:rPr>
          <w:rFonts w:ascii="Arial" w:eastAsia="Arial"/>
          <w:spacing w:val="-1"/>
          <w:w w:val="100"/>
          <w:sz w:val="21"/>
        </w:rPr>
        <w:t>1</w:t>
      </w:r>
      <w:r>
        <w:rPr>
          <w:rFonts w:ascii="Arial" w:eastAsia="Arial"/>
          <w:w w:val="100"/>
          <w:sz w:val="21"/>
        </w:rPr>
        <w:t>6</w:t>
      </w:r>
      <w:r>
        <w:rPr>
          <w:rFonts w:ascii="Arial" w:eastAsia="Arial"/>
          <w:spacing w:val="-3"/>
          <w:w w:val="100"/>
          <w:sz w:val="21"/>
        </w:rPr>
        <w:t>%</w:t>
      </w:r>
      <w:r>
        <w:rPr>
          <w:rFonts w:ascii="宋体" w:eastAsia="宋体" w:hint="eastAsia"/>
          <w:spacing w:val="9"/>
          <w:w w:val="100"/>
          <w:sz w:val="21"/>
        </w:rPr>
        <w:t>）八地区同比上升，仅北京</w:t>
      </w:r>
    </w:p>
    <w:p>
      <w:pPr>
        <w:spacing w:before="142"/>
        <w:ind w:left="1883" w:right="0" w:firstLine="0"/>
        <w:jc w:val="left"/>
        <w:rPr>
          <w:rFonts w:ascii="宋体" w:eastAsia="宋体" w:hint="eastAsia"/>
          <w:sz w:val="21"/>
        </w:rPr>
      </w:pPr>
      <w:r>
        <w:rPr>
          <w:rFonts w:ascii="宋体" w:eastAsia="宋体" w:hint="eastAsia"/>
          <w:w w:val="100"/>
          <w:sz w:val="21"/>
        </w:rPr>
        <w:t>（</w:t>
      </w:r>
      <w:r>
        <w:rPr>
          <w:rFonts w:ascii="Arial" w:eastAsia="Arial"/>
          <w:w w:val="100"/>
          <w:sz w:val="21"/>
        </w:rPr>
        <w:t>0</w:t>
      </w:r>
      <w:r>
        <w:rPr>
          <w:rFonts w:ascii="Arial" w:eastAsia="Arial"/>
          <w:spacing w:val="-2"/>
          <w:w w:val="100"/>
          <w:sz w:val="21"/>
        </w:rPr>
        <w:t>.</w:t>
      </w:r>
      <w:r>
        <w:rPr>
          <w:rFonts w:ascii="Arial" w:eastAsia="Arial"/>
          <w:spacing w:val="-1"/>
          <w:w w:val="100"/>
          <w:sz w:val="21"/>
        </w:rPr>
        <w:t>96</w:t>
      </w:r>
      <w:r>
        <w:rPr>
          <w:rFonts w:ascii="Arial" w:eastAsia="Arial"/>
          <w:spacing w:val="-3"/>
          <w:w w:val="100"/>
          <w:sz w:val="21"/>
        </w:rPr>
        <w:t>%</w:t>
      </w:r>
      <w:r>
        <w:rPr>
          <w:rFonts w:ascii="宋体" w:eastAsia="宋体" w:hint="eastAsia"/>
          <w:spacing w:val="-87"/>
          <w:w w:val="100"/>
          <w:sz w:val="21"/>
        </w:rPr>
        <w:t>）</w:t>
      </w:r>
      <w:r>
        <w:rPr>
          <w:rFonts w:ascii="宋体" w:eastAsia="宋体" w:hint="eastAsia"/>
          <w:spacing w:val="19"/>
          <w:w w:val="100"/>
          <w:sz w:val="21"/>
        </w:rPr>
        <w:t>、上海</w:t>
      </w:r>
      <w:r>
        <w:rPr>
          <w:rFonts w:ascii="宋体" w:eastAsia="宋体" w:hint="eastAsia"/>
          <w:spacing w:val="-2"/>
          <w:w w:val="100"/>
          <w:sz w:val="21"/>
        </w:rPr>
        <w:t>（</w:t>
      </w:r>
      <w:r>
        <w:rPr>
          <w:rFonts w:ascii="Arial" w:eastAsia="Arial"/>
          <w:w w:val="100"/>
          <w:sz w:val="21"/>
        </w:rPr>
        <w:t>3</w:t>
      </w:r>
      <w:r>
        <w:rPr>
          <w:rFonts w:ascii="Arial" w:eastAsia="Arial"/>
          <w:spacing w:val="-2"/>
          <w:w w:val="100"/>
          <w:sz w:val="21"/>
        </w:rPr>
        <w:t>.</w:t>
      </w:r>
      <w:r>
        <w:rPr>
          <w:rFonts w:ascii="Arial" w:eastAsia="Arial"/>
          <w:spacing w:val="-1"/>
          <w:w w:val="100"/>
          <w:sz w:val="21"/>
        </w:rPr>
        <w:t>32</w:t>
      </w:r>
      <w:r>
        <w:rPr>
          <w:rFonts w:ascii="Arial" w:eastAsia="Arial"/>
          <w:spacing w:val="-3"/>
          <w:w w:val="100"/>
          <w:sz w:val="21"/>
        </w:rPr>
        <w:t>%</w:t>
      </w:r>
      <w:r>
        <w:rPr>
          <w:rFonts w:ascii="宋体" w:eastAsia="宋体" w:hint="eastAsia"/>
          <w:spacing w:val="-84"/>
          <w:w w:val="100"/>
          <w:sz w:val="21"/>
        </w:rPr>
        <w:t>）</w:t>
      </w:r>
      <w:r>
        <w:rPr>
          <w:rFonts w:ascii="宋体" w:eastAsia="宋体" w:hint="eastAsia"/>
          <w:spacing w:val="17"/>
          <w:w w:val="100"/>
          <w:sz w:val="21"/>
        </w:rPr>
        <w:t>、山东</w:t>
      </w:r>
      <w:r>
        <w:rPr>
          <w:rFonts w:ascii="宋体" w:eastAsia="宋体" w:hint="eastAsia"/>
          <w:w w:val="100"/>
          <w:sz w:val="21"/>
        </w:rPr>
        <w:t>（</w:t>
      </w:r>
      <w:r>
        <w:rPr>
          <w:rFonts w:ascii="Arial" w:eastAsia="Arial"/>
          <w:spacing w:val="-3"/>
          <w:w w:val="100"/>
          <w:sz w:val="21"/>
        </w:rPr>
        <w:t>1</w:t>
      </w:r>
      <w:r>
        <w:rPr>
          <w:rFonts w:ascii="Arial" w:eastAsia="Arial"/>
          <w:spacing w:val="-1"/>
          <w:w w:val="100"/>
          <w:sz w:val="21"/>
        </w:rPr>
        <w:t>8.18</w:t>
      </w:r>
      <w:r>
        <w:rPr>
          <w:rFonts w:ascii="Arial" w:eastAsia="Arial"/>
          <w:spacing w:val="-3"/>
          <w:w w:val="100"/>
          <w:sz w:val="21"/>
        </w:rPr>
        <w:t>%</w:t>
      </w:r>
      <w:r>
        <w:rPr>
          <w:rFonts w:ascii="宋体" w:eastAsia="宋体" w:hint="eastAsia"/>
          <w:spacing w:val="-85"/>
          <w:w w:val="100"/>
          <w:sz w:val="21"/>
        </w:rPr>
        <w:t>）</w:t>
      </w:r>
      <w:r>
        <w:rPr>
          <w:rFonts w:ascii="宋体" w:eastAsia="宋体" w:hint="eastAsia"/>
          <w:spacing w:val="17"/>
          <w:w w:val="100"/>
          <w:sz w:val="21"/>
        </w:rPr>
        <w:t>、重庆</w:t>
      </w:r>
      <w:r>
        <w:rPr>
          <w:rFonts w:ascii="宋体" w:eastAsia="宋体" w:hint="eastAsia"/>
          <w:spacing w:val="1"/>
          <w:w w:val="100"/>
          <w:sz w:val="21"/>
        </w:rPr>
        <w:t>（</w:t>
      </w:r>
      <w:r>
        <w:rPr>
          <w:rFonts w:ascii="Arial" w:eastAsia="Arial"/>
          <w:w w:val="100"/>
          <w:sz w:val="21"/>
        </w:rPr>
        <w:t>9</w:t>
      </w:r>
      <w:r>
        <w:rPr>
          <w:rFonts w:ascii="Arial" w:eastAsia="Arial"/>
          <w:spacing w:val="-2"/>
          <w:w w:val="100"/>
          <w:sz w:val="21"/>
        </w:rPr>
        <w:t>.</w:t>
      </w:r>
      <w:r>
        <w:rPr>
          <w:rFonts w:ascii="Arial" w:eastAsia="Arial"/>
          <w:spacing w:val="-1"/>
          <w:w w:val="100"/>
          <w:sz w:val="21"/>
        </w:rPr>
        <w:t>6</w:t>
      </w:r>
      <w:r>
        <w:rPr>
          <w:rFonts w:ascii="Arial" w:eastAsia="Arial"/>
          <w:spacing w:val="-3"/>
          <w:w w:val="100"/>
          <w:sz w:val="21"/>
        </w:rPr>
        <w:t>4%</w:t>
      </w:r>
      <w:r>
        <w:rPr>
          <w:rFonts w:ascii="宋体" w:eastAsia="宋体" w:hint="eastAsia"/>
          <w:spacing w:val="-85"/>
          <w:w w:val="100"/>
          <w:sz w:val="21"/>
        </w:rPr>
        <w:t>）</w:t>
      </w:r>
      <w:r>
        <w:rPr>
          <w:rFonts w:ascii="宋体" w:eastAsia="宋体" w:hint="eastAsia"/>
          <w:spacing w:val="18"/>
          <w:w w:val="100"/>
          <w:sz w:val="21"/>
        </w:rPr>
        <w:t>、云南</w:t>
      </w:r>
      <w:r>
        <w:rPr>
          <w:rFonts w:ascii="宋体" w:eastAsia="宋体" w:hint="eastAsia"/>
          <w:w w:val="100"/>
          <w:sz w:val="21"/>
        </w:rPr>
        <w:t>（</w:t>
      </w:r>
      <w:r>
        <w:rPr>
          <w:rFonts w:ascii="Arial" w:eastAsia="Arial"/>
          <w:w w:val="100"/>
          <w:sz w:val="21"/>
        </w:rPr>
        <w:t>1</w:t>
      </w:r>
      <w:r>
        <w:rPr>
          <w:rFonts w:ascii="Arial" w:eastAsia="Arial"/>
          <w:spacing w:val="-1"/>
          <w:w w:val="100"/>
          <w:sz w:val="21"/>
        </w:rPr>
        <w:t>6</w:t>
      </w:r>
      <w:r>
        <w:rPr>
          <w:rFonts w:ascii="Arial" w:eastAsia="Arial"/>
          <w:spacing w:val="-4"/>
          <w:w w:val="100"/>
          <w:sz w:val="21"/>
        </w:rPr>
        <w:t>.</w:t>
      </w:r>
      <w:r>
        <w:rPr>
          <w:rFonts w:ascii="Arial" w:eastAsia="Arial"/>
          <w:spacing w:val="-1"/>
          <w:w w:val="100"/>
          <w:sz w:val="21"/>
        </w:rPr>
        <w:t>53</w:t>
      </w:r>
      <w:r>
        <w:rPr>
          <w:rFonts w:ascii="Arial" w:eastAsia="Arial"/>
          <w:spacing w:val="-3"/>
          <w:w w:val="100"/>
          <w:sz w:val="21"/>
        </w:rPr>
        <w:t>%</w:t>
      </w:r>
      <w:r>
        <w:rPr>
          <w:rFonts w:ascii="宋体" w:eastAsia="宋体" w:hint="eastAsia"/>
          <w:spacing w:val="-85"/>
          <w:w w:val="100"/>
          <w:sz w:val="21"/>
        </w:rPr>
        <w:t>）</w:t>
      </w:r>
      <w:r>
        <w:rPr>
          <w:rFonts w:ascii="宋体" w:eastAsia="宋体" w:hint="eastAsia"/>
          <w:spacing w:val="11"/>
          <w:w w:val="100"/>
          <w:sz w:val="21"/>
        </w:rPr>
        <w:t>、青海</w:t>
      </w:r>
    </w:p>
    <w:p>
      <w:pPr>
        <w:spacing w:before="139" w:line="364" w:lineRule="auto"/>
        <w:ind w:left="1883" w:right="636" w:firstLine="0"/>
        <w:jc w:val="left"/>
        <w:rPr>
          <w:rFonts w:ascii="宋体" w:eastAsia="宋体" w:hint="eastAsia"/>
          <w:sz w:val="21"/>
        </w:rPr>
      </w:pPr>
      <w:r>
        <w:rPr>
          <w:rFonts w:ascii="宋体" w:eastAsia="宋体" w:hint="eastAsia"/>
          <w:w w:val="100"/>
          <w:sz w:val="21"/>
        </w:rPr>
        <w:t>（</w:t>
      </w:r>
      <w:r>
        <w:rPr>
          <w:rFonts w:ascii="Arial" w:eastAsia="Arial"/>
          <w:w w:val="100"/>
          <w:sz w:val="21"/>
        </w:rPr>
        <w:t>4</w:t>
      </w:r>
      <w:r>
        <w:rPr>
          <w:rFonts w:ascii="Arial" w:eastAsia="Arial"/>
          <w:spacing w:val="-2"/>
          <w:w w:val="100"/>
          <w:sz w:val="21"/>
        </w:rPr>
        <w:t>.</w:t>
      </w:r>
      <w:r>
        <w:rPr>
          <w:rFonts w:ascii="Arial" w:eastAsia="Arial"/>
          <w:spacing w:val="-1"/>
          <w:w w:val="100"/>
          <w:sz w:val="21"/>
        </w:rPr>
        <w:t>35</w:t>
      </w:r>
      <w:r>
        <w:rPr>
          <w:rFonts w:ascii="Arial" w:eastAsia="Arial"/>
          <w:w w:val="100"/>
          <w:sz w:val="21"/>
        </w:rPr>
        <w:t>%</w:t>
      </w:r>
      <w:r>
        <w:rPr>
          <w:rFonts w:ascii="宋体" w:eastAsia="宋体" w:hint="eastAsia"/>
          <w:spacing w:val="-106"/>
          <w:w w:val="100"/>
          <w:sz w:val="21"/>
        </w:rPr>
        <w:t>）</w:t>
      </w:r>
      <w:r>
        <w:rPr>
          <w:rFonts w:ascii="宋体" w:eastAsia="宋体" w:hint="eastAsia"/>
          <w:spacing w:val="1"/>
          <w:w w:val="100"/>
          <w:sz w:val="21"/>
        </w:rPr>
        <w:t>、天津</w:t>
      </w:r>
      <w:r>
        <w:rPr>
          <w:rFonts w:ascii="宋体" w:eastAsia="宋体" w:hint="eastAsia"/>
          <w:w w:val="100"/>
          <w:sz w:val="21"/>
        </w:rPr>
        <w:t>（</w:t>
      </w:r>
      <w:r>
        <w:rPr>
          <w:rFonts w:ascii="Arial" w:eastAsia="Arial"/>
          <w:w w:val="100"/>
          <w:sz w:val="21"/>
        </w:rPr>
        <w:t>1</w:t>
      </w:r>
      <w:r>
        <w:rPr>
          <w:rFonts w:ascii="Arial" w:eastAsia="Arial"/>
          <w:spacing w:val="-2"/>
          <w:w w:val="100"/>
          <w:sz w:val="21"/>
        </w:rPr>
        <w:t>.</w:t>
      </w:r>
      <w:r>
        <w:rPr>
          <w:rFonts w:ascii="Arial" w:eastAsia="Arial"/>
          <w:spacing w:val="-3"/>
          <w:w w:val="100"/>
          <w:sz w:val="21"/>
        </w:rPr>
        <w:t>3</w:t>
      </w:r>
      <w:r>
        <w:rPr>
          <w:rFonts w:ascii="Arial" w:eastAsia="Arial"/>
          <w:spacing w:val="-1"/>
          <w:w w:val="100"/>
          <w:sz w:val="21"/>
        </w:rPr>
        <w:t>7</w:t>
      </w:r>
      <w:r>
        <w:rPr>
          <w:rFonts w:ascii="Arial" w:eastAsia="Arial"/>
          <w:spacing w:val="-3"/>
          <w:w w:val="100"/>
          <w:sz w:val="21"/>
        </w:rPr>
        <w:t>%</w:t>
      </w:r>
      <w:r>
        <w:rPr>
          <w:rFonts w:ascii="宋体" w:eastAsia="宋体" w:hint="eastAsia"/>
          <w:spacing w:val="2"/>
          <w:w w:val="100"/>
          <w:sz w:val="21"/>
        </w:rPr>
        <w:t>）</w:t>
      </w:r>
      <w:r>
        <w:rPr>
          <w:rFonts w:ascii="宋体" w:eastAsia="宋体" w:hint="eastAsia"/>
          <w:w w:val="100"/>
          <w:sz w:val="21"/>
        </w:rPr>
        <w:t>七地区环比上升。虽然多数地区出现电价同环比均下降的情况，但从上浮比例来看，大多数地区依然实现相较于基准价上浮。其中，仅有蒙东</w:t>
      </w:r>
      <w:r>
        <w:rPr>
          <w:rFonts w:ascii="宋体" w:eastAsia="宋体" w:hint="eastAsia"/>
          <w:spacing w:val="3"/>
          <w:w w:val="100"/>
          <w:sz w:val="21"/>
        </w:rPr>
        <w:t>（</w:t>
      </w:r>
      <w:r>
        <w:rPr>
          <w:rFonts w:ascii="Arial" w:eastAsia="Arial"/>
          <w:spacing w:val="-1"/>
          <w:w w:val="100"/>
          <w:sz w:val="21"/>
        </w:rPr>
        <w:t>-</w:t>
      </w:r>
      <w:r>
        <w:rPr>
          <w:rFonts w:ascii="Arial" w:eastAsia="Arial"/>
          <w:spacing w:val="-3"/>
          <w:w w:val="100"/>
          <w:sz w:val="21"/>
        </w:rPr>
        <w:t>1</w:t>
      </w:r>
      <w:r>
        <w:rPr>
          <w:rFonts w:ascii="Arial" w:eastAsia="Arial"/>
          <w:spacing w:val="-1"/>
          <w:w w:val="100"/>
          <w:sz w:val="21"/>
        </w:rPr>
        <w:t>3.45%</w:t>
      </w:r>
      <w:r>
        <w:rPr>
          <w:rFonts w:ascii="宋体" w:eastAsia="宋体" w:hint="eastAsia"/>
          <w:spacing w:val="-108"/>
          <w:w w:val="100"/>
          <w:sz w:val="21"/>
        </w:rPr>
        <w:t>）、</w:t>
      </w:r>
      <w:r>
        <w:rPr>
          <w:rFonts w:ascii="宋体" w:eastAsia="宋体" w:hint="eastAsia"/>
          <w:w w:val="100"/>
          <w:sz w:val="21"/>
        </w:rPr>
        <w:t>青海（</w:t>
      </w:r>
      <w:r>
        <w:rPr>
          <w:rFonts w:ascii="Arial" w:eastAsia="Arial"/>
          <w:spacing w:val="-4"/>
          <w:w w:val="100"/>
          <w:sz w:val="21"/>
        </w:rPr>
        <w:t>-</w:t>
      </w:r>
      <w:r>
        <w:rPr>
          <w:rFonts w:ascii="Arial" w:eastAsia="Arial"/>
          <w:spacing w:val="-1"/>
          <w:w w:val="100"/>
          <w:sz w:val="21"/>
        </w:rPr>
        <w:t>7.88%</w:t>
      </w:r>
      <w:r>
        <w:rPr>
          <w:rFonts w:ascii="宋体" w:eastAsia="宋体" w:hint="eastAsia"/>
          <w:spacing w:val="-108"/>
          <w:w w:val="100"/>
          <w:sz w:val="21"/>
        </w:rPr>
        <w:t>）</w:t>
      </w:r>
      <w:r>
        <w:rPr>
          <w:rFonts w:ascii="宋体" w:eastAsia="宋体" w:hint="eastAsia"/>
          <w:spacing w:val="-2"/>
          <w:w w:val="100"/>
          <w:sz w:val="21"/>
        </w:rPr>
        <w:t>、云南</w:t>
      </w:r>
      <w:r>
        <w:rPr>
          <w:rFonts w:ascii="宋体" w:eastAsia="宋体" w:hint="eastAsia"/>
          <w:spacing w:val="-1"/>
          <w:w w:val="100"/>
          <w:sz w:val="21"/>
        </w:rPr>
        <w:t>（</w:t>
      </w:r>
      <w:r>
        <w:rPr>
          <w:rFonts w:ascii="Arial" w:eastAsia="Arial"/>
          <w:spacing w:val="-4"/>
          <w:w w:val="100"/>
          <w:sz w:val="21"/>
        </w:rPr>
        <w:t>-</w:t>
      </w:r>
      <w:r>
        <w:rPr>
          <w:rFonts w:ascii="Arial" w:eastAsia="Arial"/>
          <w:spacing w:val="-3"/>
          <w:w w:val="100"/>
          <w:sz w:val="21"/>
        </w:rPr>
        <w:t>6</w:t>
      </w:r>
      <w:r>
        <w:rPr>
          <w:rFonts w:ascii="Arial" w:eastAsia="Arial"/>
          <w:spacing w:val="-2"/>
          <w:w w:val="100"/>
          <w:sz w:val="21"/>
        </w:rPr>
        <w:t>.</w:t>
      </w:r>
      <w:r>
        <w:rPr>
          <w:rFonts w:ascii="Arial" w:eastAsia="Arial"/>
          <w:spacing w:val="-1"/>
          <w:w w:val="100"/>
          <w:sz w:val="21"/>
        </w:rPr>
        <w:t>60</w:t>
      </w:r>
      <w:r>
        <w:rPr>
          <w:rFonts w:ascii="Arial" w:eastAsia="Arial"/>
          <w:w w:val="100"/>
          <w:sz w:val="21"/>
        </w:rPr>
        <w:t>%</w:t>
      </w:r>
      <w:r>
        <w:rPr>
          <w:rFonts w:ascii="宋体" w:eastAsia="宋体" w:hint="eastAsia"/>
          <w:spacing w:val="-3"/>
          <w:w w:val="100"/>
          <w:sz w:val="21"/>
        </w:rPr>
        <w:t>）三地区电价下浮至基准价以下，其余地区实现上浮。</w:t>
      </w:r>
    </w:p>
    <w:p>
      <w:pPr>
        <w:pStyle w:val="BodyText"/>
        <w:rPr>
          <w:rFonts w:ascii="宋体"/>
          <w:sz w:val="24"/>
        </w:rPr>
      </w:pPr>
    </w:p>
    <w:p>
      <w:pPr>
        <w:pStyle w:val="BodyText"/>
        <w:spacing w:before="6"/>
        <w:rPr>
          <w:rFonts w:ascii="宋体"/>
          <w:sz w:val="23"/>
        </w:rPr>
      </w:pPr>
    </w:p>
    <w:p>
      <w:pPr>
        <w:pStyle w:val="Heading5"/>
        <w:ind w:left="100"/>
      </w:pPr>
      <w:r>
        <w:pict>
          <v:line id="_x0000_s1166" style="mso-position-horizontal-relative:page;position:absolute;z-index:251712512" from="42.6pt,18.25pt" to="594.5pt,18.25pt" stroked="t" strokecolor="#51759c" strokeweight="0.98pt">
            <v:stroke dashstyle="solid"/>
          </v:line>
        </w:pict>
      </w:r>
      <w:r>
        <w:rPr>
          <w:color w:val="152E57"/>
        </w:rPr>
        <w:t xml:space="preserve">图 </w:t>
      </w:r>
      <w:r>
        <w:rPr>
          <w:rFonts w:ascii="Arial" w:eastAsia="Arial"/>
          <w:color w:val="152E57"/>
        </w:rPr>
        <w:t>2</w:t>
      </w:r>
      <w:r>
        <w:rPr>
          <w:color w:val="152E57"/>
        </w:rPr>
        <w:t>：</w:t>
      </w:r>
      <w:r>
        <w:rPr>
          <w:rFonts w:ascii="Arial" w:eastAsia="Arial"/>
          <w:color w:val="152E57"/>
        </w:rPr>
        <w:t xml:space="preserve">2024 </w:t>
      </w:r>
      <w:r>
        <w:rPr>
          <w:color w:val="152E57"/>
        </w:rPr>
        <w:t xml:space="preserve">年 </w:t>
      </w:r>
      <w:r>
        <w:rPr>
          <w:rFonts w:ascii="Arial" w:eastAsia="Arial"/>
          <w:color w:val="152E57"/>
        </w:rPr>
        <w:t xml:space="preserve">1 </w:t>
      </w:r>
      <w:r>
        <w:rPr>
          <w:color w:val="152E57"/>
        </w:rPr>
        <w:t>月电网代理购电电价及浮动情况</w:t>
      </w:r>
    </w:p>
    <w:p>
      <w:pPr>
        <w:pStyle w:val="BodyText"/>
        <w:spacing w:before="6"/>
        <w:rPr>
          <w:rFonts w:ascii="Microsoft JhengHei"/>
          <w:b/>
          <w:sz w:val="10"/>
        </w:rPr>
      </w:pPr>
    </w:p>
    <w:p>
      <w:pPr>
        <w:pStyle w:val="BodyText"/>
        <w:tabs>
          <w:tab w:val="left" w:pos="10383"/>
        </w:tabs>
        <w:ind w:left="229"/>
        <w:rPr>
          <w:rFonts w:ascii="Arial"/>
        </w:rPr>
      </w:pPr>
      <w:r>
        <w:pict>
          <v:group id="_x0000_s1167" style="width:490.9pt;height:154.25pt;margin-top:3.33pt;margin-left:67.81pt;mso-position-horizontal-relative:page;position:absolute;z-index:-251609088" coordorigin="1356,67" coordsize="9818,3085">
            <v:shape id="_x0000_s1168" style="width:9818;height:3077;left:1356;position:absolute;top:74" coordorigin="1356,74" coordsize="9818,3077" path="m11138,3115l11138,74m11138,3115l11174,3115m11138,2778l11174,2778m11138,2440l11174,2440m11138,2101l11174,2101m11138,1763l11174,1763m11138,1424l11174,1424m11138,1088l11174,1088m11138,750l11174,750m11138,412l11174,412m11138,74l11174,74m1392,3115l1392,74m1356,3115l1392,3115m1356,2608l1392,2608m1356,2101l1392,2101m1356,1595l1392,1595m1356,1088l1392,1088m1356,582l1392,582m1356,74l1392,74m1392,3115l11138,3115m1392,3115l1392,3151m1740,3115l1740,3151m2088,3115l2088,3151m2436,3115l2436,3151m2784,3115l2784,3151m3132,3115l3132,3151m3480,3115l3480,3151m3828,3115l3828,3151m4176,3115l4176,3151m4524,3115l4524,3151m4872,3115l4872,3151m5220,3115l5220,3151m5568,3115l5568,3151m5916,3115l5916,3151m6264,3115l6264,3151m6612,3115l6612,3151m6960,3115l6960,3151m7308,3115l7308,3151m7656,3115l7656,3151m8006,3115l8006,3151m8354,3115l8354,3151m8702,3115l8702,3151m9050,3115l9050,3151m9398,3115l9398,3151m9746,3115l9746,3151m10094,3115l10094,3151m10442,3115l10442,3151m10790,3115l10790,3151m11138,3115l11138,3151e" filled="f" stroked="t" strokecolor="black" strokeweight="0.75pt">
              <v:stroke dashstyle="solid"/>
              <v:path arrowok="t"/>
            </v:shape>
            <v:shape id="_x0000_s1169" style="width:9536;height:1433;left:1496;position:absolute;top:430" coordorigin="1497,430" coordsize="9536,1433" path="m1636,857l1566,718,1497,857,1636,857m1984,973l1914,833,1845,973,1984,973m2332,639l2262,500,2193,639,2332,639m2680,843l2610,704,2541,843,2680,843m3028,1409l2958,1270,2889,1409,3028,1409m3376,1107l3306,968,3237,1107,3376,1107m3724,1009l3654,869,3585,1009,3724,1009m4072,1097l4002,958,3933,1097,4072,1097m4420,730l4350,591,4281,730,4420,730m4768,1006l4698,867,4629,1006,4768,1006m5116,735l5046,596,4977,735,5116,735m5464,869l5394,730,5325,869,5464,869m5812,1133l5742,994,5673,1133,5812,1133m6160,1049l6090,910,6021,1049,6160,1049m6508,1853l6438,1714,6369,1853,6508,1853m6856,745l6786,605,6717,745,6856,745m7204,771l7134,632,7065,771,7204,771m7552,1669l7482,1529,7413,1669,7552,1669m7900,1743l7830,1604,7761,1743,7900,1743m8248,1162l8178,1023,8109,1162,8248,1162m8596,1052l8526,913,8457,1052,8596,1052m8944,1553l8874,1414,8805,1553,8944,1553m9292,1863l9222,1724,9153,1863,9292,1863m9640,632l9570,493,9501,632,9640,632m9988,569l9918,430,9849,569,9988,569m10336,1064l10266,925,10197,1064,10336,1064m10684,1594l10614,1455,10545,1594,10684,1594m11032,961l10962,821,10893,961,11032,961e" filled="t" fillcolor="red" stroked="f">
              <v:fill type="solid"/>
              <v:path arrowok="t"/>
            </v:shape>
            <v:shape id="_x0000_s1170" type="#_x0000_t75" style="width:101;height:101;left:1515;position:absolute;top:538" stroked="f">
              <v:imagedata r:id="rId35" o:title=""/>
            </v:shape>
            <v:shape id="_x0000_s1171" style="width:101;height:101;left:1863;position:absolute;top:799" coordorigin="1864,800" coordsize="101,101" path="m1914,800l1895,804,1879,814,1868,830,1864,850,1868,870,1879,886,1895,897,1914,901,1934,897,1950,886,1961,870,1965,850,1961,830,1950,814,1934,804,1914,800xe" filled="t" fillcolor="#538235" stroked="f">
              <v:fill type="solid"/>
              <v:path arrowok="t"/>
            </v:shape>
            <v:shape id="_x0000_s1172" type="#_x0000_t75" style="width:101;height:101;left:2211;position:absolute;top:1138" stroked="f">
              <v:imagedata r:id="rId36" o:title=""/>
            </v:shape>
            <v:shape id="_x0000_s1173" type="#_x0000_t75" style="width:101;height:101;left:2559;position:absolute;top:562" stroked="f">
              <v:imagedata r:id="rId37" o:title=""/>
            </v:shape>
            <v:shape id="_x0000_s1174" style="width:101;height:101;left:2907;position:absolute;top:1346" coordorigin="2908,1347" coordsize="101,101" path="m2958,1347l2939,1351,2923,1362,2912,1378,2908,1397,2912,1417,2923,1433,2939,1444,2958,1448,2978,1444,2994,1433,3005,1417,3009,1397,3005,1378,2994,1362,2978,1351,2958,1347xe" filled="t" fillcolor="#538235" stroked="f">
              <v:fill type="solid"/>
              <v:path arrowok="t"/>
            </v:shape>
            <v:shape id="_x0000_s1175" type="#_x0000_t75" style="width:101;height:101;left:3255;position:absolute;top:773" stroked="f">
              <v:imagedata r:id="rId37" o:title=""/>
            </v:shape>
            <v:shape id="_x0000_s1176" type="#_x0000_t75" style="width:101;height:101;left:3603;position:absolute;top:511" stroked="f">
              <v:imagedata r:id="rId38" o:title=""/>
            </v:shape>
            <v:shape id="_x0000_s1177" style="width:449;height:492;left:3951;position:absolute;top:595" coordorigin="3952,596" coordsize="449,492" path="m4053,1037l4049,1018,4038,1002,4022,991,4002,987,3983,991,3967,1002,3956,1018,3952,1037,3956,1057,3967,1073,3983,1084,4002,1088,4022,1084,4038,1073,4049,1057,4053,1037m4401,646l4397,626,4386,610,4370,600,4350,596,4331,600,4315,610,4304,626,4300,646,4304,666,4315,682,4331,693,4350,697,4370,693,4386,682,4397,666,4401,646e" filled="t" fillcolor="#538235" stroked="f">
              <v:fill type="solid"/>
              <v:path arrowok="t"/>
            </v:shape>
            <v:shape id="_x0000_s1178" type="#_x0000_t75" style="width:101;height:101;left:4647;position:absolute;top:1481" stroked="f">
              <v:imagedata r:id="rId36" o:title=""/>
            </v:shape>
            <v:shape id="_x0000_s1179" type="#_x0000_t75" style="width:101;height:101;left:4995;position:absolute;top:233" stroked="f">
              <v:imagedata r:id="rId37" o:title=""/>
            </v:shape>
            <v:shape id="_x0000_s1180" style="width:797;height:490;left:5343;position:absolute;top:773" coordorigin="5344,773" coordsize="797,490" path="m5445,824l5441,804,5430,788,5414,777,5394,773,5375,777,5359,788,5348,804,5344,824,5348,843,5359,859,5375,870,5394,874,5414,870,5430,859,5441,843,5445,824m5793,1213l5789,1193,5778,1177,5762,1166,5742,1162,5723,1166,5707,1177,5696,1193,5692,1213,5696,1232,5707,1248,5723,1259,5742,1263,5762,1259,5778,1248,5789,1232,5793,1213m6141,891l6137,871,6126,855,6110,844,6090,841,6071,844,6055,855,6044,871,6040,891,6044,911,6055,927,6071,937,6090,941,6110,937,6126,927,6137,911,6141,891e" filled="t" fillcolor="#538235" stroked="f">
              <v:fill type="solid"/>
              <v:path arrowok="t"/>
            </v:shape>
            <v:shape id="_x0000_s1181" type="#_x0000_t75" style="width:101;height:101;left:6387;position:absolute;top:2621" stroked="f">
              <v:imagedata r:id="rId36" o:title=""/>
            </v:shape>
            <v:shape id="_x0000_s1182" style="width:449;height:216;left:6735;position:absolute;top:622" coordorigin="6736,622" coordsize="449,216" path="m6837,673l6833,653,6822,637,6806,626,6786,622,6767,626,6751,637,6740,653,6736,673,6740,692,6751,708,6767,719,6786,723,6806,719,6822,708,6833,692,6837,673m7185,788l7181,768,7170,752,7154,741,7134,737,7115,741,7099,752,7088,768,7084,788,7088,807,7099,823,7115,834,7134,838,7154,834,7170,823,7181,807,7185,788e" filled="t" fillcolor="#538235" stroked="f">
              <v:fill type="solid"/>
              <v:path arrowok="t"/>
            </v:shape>
            <v:shape id="_x0000_s1183" type="#_x0000_t75" style="width:101;height:101;left:7431;position:absolute;top:2244" stroked="f">
              <v:imagedata r:id="rId38" o:title=""/>
            </v:shape>
            <v:shape id="_x0000_s1184" type="#_x0000_t75" style="width:101;height:101;left:7779;position:absolute;top:866" stroked="f">
              <v:imagedata r:id="rId39" o:title=""/>
            </v:shape>
            <v:shape id="_x0000_s1185" type="#_x0000_t75" style="width:101;height:101;left:8127;position:absolute;top:890" stroked="f">
              <v:imagedata r:id="rId38" o:title=""/>
            </v:shape>
            <v:shape id="_x0000_s1186" type="#_x0000_t75" style="width:101;height:101;left:8475;position:absolute;top:691" stroked="f">
              <v:imagedata r:id="rId37" o:title=""/>
            </v:shape>
            <v:shape id="_x0000_s1187" style="width:101;height:101;left:8823;position:absolute;top:1402" coordorigin="8824,1402" coordsize="101,101" path="m8874,1402l8855,1406,8839,1417,8828,1433,8824,1453,8828,1472,8839,1488,8855,1499,8874,1503,8894,1499,8910,1488,8921,1472,8925,1453,8921,1433,8910,1417,8894,1406,8874,1402xe" filled="t" fillcolor="#538235" stroked="f">
              <v:fill type="solid"/>
              <v:path arrowok="t"/>
            </v:shape>
            <v:shape id="_x0000_s1188" type="#_x0000_t75" style="width:101;height:101;left:9171;position:absolute;top:1423" stroked="f">
              <v:imagedata r:id="rId38" o:title=""/>
            </v:shape>
            <v:shape id="_x0000_s1189" style="width:449;height:125;left:9519;position:absolute;top:360" coordorigin="9520,361" coordsize="449,125" path="m9621,435l9617,415,9606,399,9590,388,9570,385,9551,388,9535,399,9524,415,9520,435,9524,455,9535,471,9551,481,9570,485,9590,481,9606,471,9617,455,9621,435m9969,411l9965,391,9954,375,9938,364,9918,361,9899,364,9883,375,9872,391,9868,411,9872,431,9883,447,9899,457,9918,461,9938,457,9954,447,9965,431,9969,411e" filled="t" fillcolor="#538235" stroked="f">
              <v:fill type="solid"/>
              <v:path arrowok="t"/>
            </v:shape>
            <v:shape id="_x0000_s1190" type="#_x0000_t75" style="width:101;height:101;left:10215;position:absolute;top:422" stroked="f">
              <v:imagedata r:id="rId39" o:title=""/>
            </v:shape>
            <v:shape id="_x0000_s1191" type="#_x0000_t75" style="width:101;height:101;left:10563;position:absolute;top:2158" stroked="f">
              <v:imagedata r:id="rId36" o:title=""/>
            </v:shape>
            <v:shape id="_x0000_s1192" style="width:101;height:101;left:10911;position:absolute;top:931" coordorigin="10912,932" coordsize="101,101" path="m10962,932l10943,936,10927,946,10916,962,10912,982,10916,1002,10927,1018,10943,1029,10962,1033,10982,1029,10998,1018,11009,1002,11013,982,11009,962,10998,946,10982,936,10962,932xe" filled="t" fillcolor="#538235" stroked="f">
              <v:fill type="solid"/>
              <v:path arrowok="t"/>
            </v:shape>
          </v:group>
        </w:pict>
      </w:r>
      <w:r>
        <w:rPr>
          <w:rFonts w:ascii="Arial"/>
        </w:rPr>
        <w:t>600</w:t>
        <w:tab/>
        <w:t>25%</w:t>
      </w:r>
    </w:p>
    <w:p>
      <w:pPr>
        <w:pStyle w:val="BodyText"/>
        <w:rPr>
          <w:rFonts w:ascii="Arial"/>
          <w:sz w:val="9"/>
        </w:rPr>
      </w:pPr>
    </w:p>
    <w:p>
      <w:pPr>
        <w:pStyle w:val="BodyText"/>
        <w:spacing w:before="97"/>
        <w:ind w:left="10383"/>
        <w:rPr>
          <w:rFonts w:ascii="Arial"/>
        </w:rPr>
      </w:pPr>
      <w:r>
        <w:rPr>
          <w:rFonts w:ascii="Arial"/>
        </w:rPr>
        <w:t>20%</w:t>
      </w:r>
    </w:p>
    <w:p>
      <w:pPr>
        <w:pStyle w:val="BodyText"/>
        <w:spacing w:before="31"/>
        <w:ind w:left="229"/>
        <w:rPr>
          <w:rFonts w:ascii="Arial"/>
        </w:rPr>
      </w:pPr>
      <w:r>
        <w:rPr>
          <w:rFonts w:ascii="Arial"/>
        </w:rPr>
        <w:t>500</w:t>
      </w:r>
    </w:p>
    <w:p>
      <w:pPr>
        <w:pStyle w:val="BodyText"/>
        <w:spacing w:before="31"/>
        <w:ind w:left="10383"/>
        <w:rPr>
          <w:rFonts w:ascii="Arial"/>
        </w:rPr>
      </w:pPr>
      <w:r>
        <w:rPr>
          <w:rFonts w:ascii="Arial"/>
        </w:rPr>
        <w:t>15%</w:t>
      </w:r>
    </w:p>
    <w:p>
      <w:pPr>
        <w:pStyle w:val="BodyText"/>
        <w:spacing w:before="10"/>
        <w:rPr>
          <w:rFonts w:ascii="Arial"/>
          <w:sz w:val="8"/>
        </w:rPr>
      </w:pPr>
    </w:p>
    <w:p>
      <w:pPr>
        <w:pStyle w:val="BodyText"/>
        <w:tabs>
          <w:tab w:val="left" w:pos="10383"/>
        </w:tabs>
        <w:spacing w:before="97"/>
        <w:ind w:left="229"/>
        <w:rPr>
          <w:rFonts w:ascii="Arial"/>
        </w:rPr>
      </w:pPr>
      <w:r>
        <w:rPr>
          <w:rFonts w:ascii="Arial"/>
        </w:rPr>
        <w:t>400</w:t>
        <w:tab/>
        <w:t>10%</w:t>
      </w:r>
    </w:p>
    <w:p>
      <w:pPr>
        <w:pStyle w:val="BodyText"/>
        <w:rPr>
          <w:rFonts w:ascii="Arial"/>
          <w:sz w:val="9"/>
        </w:rPr>
      </w:pPr>
    </w:p>
    <w:p>
      <w:pPr>
        <w:pStyle w:val="BodyText"/>
        <w:spacing w:before="96"/>
        <w:ind w:left="10383"/>
        <w:rPr>
          <w:rFonts w:ascii="Arial"/>
        </w:rPr>
      </w:pPr>
      <w:r>
        <w:rPr>
          <w:rFonts w:ascii="Arial"/>
        </w:rPr>
        <w:t>5%</w:t>
      </w:r>
    </w:p>
    <w:p>
      <w:pPr>
        <w:pStyle w:val="BodyText"/>
        <w:spacing w:before="32"/>
        <w:ind w:left="229"/>
        <w:rPr>
          <w:rFonts w:ascii="Arial"/>
        </w:rPr>
      </w:pPr>
      <w:r>
        <w:rPr>
          <w:rFonts w:ascii="Arial"/>
        </w:rPr>
        <w:t>300</w:t>
      </w:r>
    </w:p>
    <w:p>
      <w:pPr>
        <w:pStyle w:val="BodyText"/>
        <w:spacing w:before="30"/>
        <w:ind w:left="10383"/>
        <w:rPr>
          <w:rFonts w:ascii="Arial"/>
        </w:rPr>
      </w:pPr>
      <w:r>
        <w:rPr>
          <w:rFonts w:ascii="Arial"/>
        </w:rPr>
        <w:t>0%</w:t>
      </w:r>
    </w:p>
    <w:p>
      <w:pPr>
        <w:pStyle w:val="BodyText"/>
        <w:spacing w:before="1"/>
        <w:rPr>
          <w:rFonts w:ascii="Arial"/>
          <w:sz w:val="9"/>
        </w:rPr>
      </w:pPr>
    </w:p>
    <w:p>
      <w:pPr>
        <w:pStyle w:val="BodyText"/>
        <w:tabs>
          <w:tab w:val="left" w:pos="10383"/>
        </w:tabs>
        <w:spacing w:before="96"/>
        <w:ind w:left="229"/>
        <w:rPr>
          <w:rFonts w:ascii="Arial"/>
        </w:rPr>
      </w:pPr>
      <w:r>
        <w:rPr>
          <w:rFonts w:ascii="Arial"/>
        </w:rPr>
        <w:t>200</w:t>
        <w:tab/>
        <w:t>-5%</w:t>
      </w:r>
    </w:p>
    <w:p>
      <w:pPr>
        <w:pStyle w:val="BodyText"/>
        <w:rPr>
          <w:rFonts w:ascii="Arial"/>
          <w:sz w:val="9"/>
        </w:rPr>
      </w:pPr>
    </w:p>
    <w:p>
      <w:pPr>
        <w:pStyle w:val="BodyText"/>
        <w:spacing w:before="96"/>
        <w:ind w:left="10383"/>
        <w:rPr>
          <w:rFonts w:ascii="Arial"/>
        </w:rPr>
      </w:pPr>
      <w:r>
        <w:rPr>
          <w:rFonts w:ascii="Arial"/>
        </w:rPr>
        <w:t>-10%</w:t>
      </w:r>
    </w:p>
    <w:p>
      <w:pPr>
        <w:pStyle w:val="BodyText"/>
        <w:spacing w:before="31"/>
        <w:ind w:left="229"/>
        <w:rPr>
          <w:rFonts w:ascii="Arial"/>
        </w:rPr>
      </w:pPr>
      <w:r>
        <w:rPr>
          <w:rFonts w:ascii="Arial"/>
        </w:rPr>
        <w:t>100</w:t>
      </w:r>
    </w:p>
    <w:p>
      <w:pPr>
        <w:pStyle w:val="BodyText"/>
        <w:spacing w:before="31"/>
        <w:ind w:left="10383"/>
        <w:rPr>
          <w:rFonts w:ascii="Arial"/>
        </w:rPr>
      </w:pPr>
      <w:r>
        <w:rPr>
          <w:rFonts w:ascii="Arial"/>
        </w:rPr>
        <w:t>-15%</w:t>
      </w:r>
    </w:p>
    <w:p>
      <w:pPr>
        <w:pStyle w:val="BodyText"/>
        <w:rPr>
          <w:rFonts w:ascii="Arial"/>
          <w:sz w:val="9"/>
        </w:rPr>
      </w:pPr>
    </w:p>
    <w:p>
      <w:pPr>
        <w:pStyle w:val="BodyText"/>
        <w:tabs>
          <w:tab w:val="left" w:pos="10020"/>
        </w:tabs>
        <w:spacing w:before="97"/>
        <w:ind w:right="19"/>
        <w:jc w:val="center"/>
        <w:rPr>
          <w:rFonts w:ascii="Arial"/>
        </w:rPr>
      </w:pPr>
      <w:r>
        <w:drawing>
          <wp:anchor distT="0" distB="0" distL="0" distR="0" simplePos="0" relativeHeight="251680768" behindDoc="0" locked="0" layoutInCell="1" allowOverlap="1">
            <wp:simplePos x="0" y="0"/>
            <wp:positionH relativeFrom="page">
              <wp:posOffset>855230</wp:posOffset>
            </wp:positionH>
            <wp:positionV relativeFrom="paragraph">
              <wp:posOffset>200379</wp:posOffset>
            </wp:positionV>
            <wp:extent cx="139962" cy="147637"/>
            <wp:effectExtent l="0" t="0" r="0" b="0"/>
            <wp:wrapTopAndBottom/>
            <wp:docPr id="3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9.png"/>
                    <pic:cNvPicPr/>
                  </pic:nvPicPr>
                  <pic:blipFill>
                    <a:blip xmlns:r="http://schemas.openxmlformats.org/officeDocument/2006/relationships" r:embed="rId40" cstate="print"/>
                    <a:stretch>
                      <a:fillRect/>
                    </a:stretch>
                  </pic:blipFill>
                  <pic:spPr>
                    <a:xfrm>
                      <a:off x="0" y="0"/>
                      <a:ext cx="139962" cy="147637"/>
                    </a:xfrm>
                    <a:prstGeom prst="rect">
                      <a:avLst/>
                    </a:prstGeom>
                  </pic:spPr>
                </pic:pic>
              </a:graphicData>
            </a:graphic>
          </wp:anchor>
        </w:drawing>
      </w:r>
      <w:r>
        <w:drawing>
          <wp:anchor distT="0" distB="0" distL="0" distR="0" simplePos="0" relativeHeight="251681792" behindDoc="0" locked="0" layoutInCell="1" allowOverlap="1">
            <wp:simplePos x="0" y="0"/>
            <wp:positionH relativeFrom="page">
              <wp:posOffset>1095603</wp:posOffset>
            </wp:positionH>
            <wp:positionV relativeFrom="paragraph">
              <wp:posOffset>189076</wp:posOffset>
            </wp:positionV>
            <wp:extent cx="144746" cy="142875"/>
            <wp:effectExtent l="0" t="0" r="0" b="0"/>
            <wp:wrapTopAndBottom/>
            <wp:docPr id="3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30.png"/>
                    <pic:cNvPicPr/>
                  </pic:nvPicPr>
                  <pic:blipFill>
                    <a:blip xmlns:r="http://schemas.openxmlformats.org/officeDocument/2006/relationships" r:embed="rId41" cstate="print"/>
                    <a:stretch>
                      <a:fillRect/>
                    </a:stretch>
                  </pic:blipFill>
                  <pic:spPr>
                    <a:xfrm>
                      <a:off x="0" y="0"/>
                      <a:ext cx="144746" cy="142875"/>
                    </a:xfrm>
                    <a:prstGeom prst="rect">
                      <a:avLst/>
                    </a:prstGeom>
                  </pic:spPr>
                </pic:pic>
              </a:graphicData>
            </a:graphic>
          </wp:anchor>
        </w:drawing>
      </w:r>
      <w:r>
        <w:drawing>
          <wp:anchor distT="0" distB="0" distL="0" distR="0" simplePos="0" relativeHeight="251682816" behindDoc="0" locked="0" layoutInCell="1" allowOverlap="1">
            <wp:simplePos x="0" y="0"/>
            <wp:positionH relativeFrom="page">
              <wp:posOffset>1321435</wp:posOffset>
            </wp:positionH>
            <wp:positionV relativeFrom="paragraph">
              <wp:posOffset>186663</wp:posOffset>
            </wp:positionV>
            <wp:extent cx="137420" cy="147637"/>
            <wp:effectExtent l="0" t="0" r="0" b="0"/>
            <wp:wrapTopAndBottom/>
            <wp:docPr id="4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31.png"/>
                    <pic:cNvPicPr/>
                  </pic:nvPicPr>
                  <pic:blipFill>
                    <a:blip xmlns:r="http://schemas.openxmlformats.org/officeDocument/2006/relationships" r:embed="rId42" cstate="print"/>
                    <a:stretch>
                      <a:fillRect/>
                    </a:stretch>
                  </pic:blipFill>
                  <pic:spPr>
                    <a:xfrm>
                      <a:off x="0" y="0"/>
                      <a:ext cx="137420" cy="147637"/>
                    </a:xfrm>
                    <a:prstGeom prst="rect">
                      <a:avLst/>
                    </a:prstGeom>
                  </pic:spPr>
                </pic:pic>
              </a:graphicData>
            </a:graphic>
          </wp:anchor>
        </w:drawing>
      </w:r>
      <w:r>
        <w:drawing>
          <wp:anchor distT="0" distB="0" distL="0" distR="0" simplePos="0" relativeHeight="251683840" behindDoc="0" locked="0" layoutInCell="1" allowOverlap="1">
            <wp:simplePos x="0" y="0"/>
            <wp:positionH relativeFrom="page">
              <wp:posOffset>1542161</wp:posOffset>
            </wp:positionH>
            <wp:positionV relativeFrom="paragraph">
              <wp:posOffset>186663</wp:posOffset>
            </wp:positionV>
            <wp:extent cx="137886" cy="142875"/>
            <wp:effectExtent l="0" t="0" r="0" b="0"/>
            <wp:wrapTopAndBottom/>
            <wp:docPr id="4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2.png"/>
                    <pic:cNvPicPr/>
                  </pic:nvPicPr>
                  <pic:blipFill>
                    <a:blip xmlns:r="http://schemas.openxmlformats.org/officeDocument/2006/relationships" r:embed="rId43" cstate="print"/>
                    <a:stretch>
                      <a:fillRect/>
                    </a:stretch>
                  </pic:blipFill>
                  <pic:spPr>
                    <a:xfrm>
                      <a:off x="0" y="0"/>
                      <a:ext cx="137886" cy="142875"/>
                    </a:xfrm>
                    <a:prstGeom prst="rect">
                      <a:avLst/>
                    </a:prstGeom>
                  </pic:spPr>
                </pic:pic>
              </a:graphicData>
            </a:graphic>
          </wp:anchor>
        </w:drawing>
      </w:r>
      <w:r>
        <w:drawing>
          <wp:anchor distT="0" distB="0" distL="0" distR="0" simplePos="0" relativeHeight="251684864" behindDoc="0" locked="0" layoutInCell="1" allowOverlap="1">
            <wp:simplePos x="0" y="0"/>
            <wp:positionH relativeFrom="page">
              <wp:posOffset>1763141</wp:posOffset>
            </wp:positionH>
            <wp:positionV relativeFrom="paragraph">
              <wp:posOffset>182726</wp:posOffset>
            </wp:positionV>
            <wp:extent cx="140400" cy="145732"/>
            <wp:effectExtent l="0" t="0" r="0" b="0"/>
            <wp:wrapTopAndBottom/>
            <wp:docPr id="4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33.png"/>
                    <pic:cNvPicPr/>
                  </pic:nvPicPr>
                  <pic:blipFill>
                    <a:blip xmlns:r="http://schemas.openxmlformats.org/officeDocument/2006/relationships" r:embed="rId44" cstate="print"/>
                    <a:stretch>
                      <a:fillRect/>
                    </a:stretch>
                  </pic:blipFill>
                  <pic:spPr>
                    <a:xfrm>
                      <a:off x="0" y="0"/>
                      <a:ext cx="140400" cy="145732"/>
                    </a:xfrm>
                    <a:prstGeom prst="rect">
                      <a:avLst/>
                    </a:prstGeom>
                  </pic:spPr>
                </pic:pic>
              </a:graphicData>
            </a:graphic>
          </wp:anchor>
        </w:drawing>
      </w:r>
      <w:r>
        <w:drawing>
          <wp:anchor distT="0" distB="0" distL="0" distR="0" simplePos="0" relativeHeight="251685888" behindDoc="0" locked="0" layoutInCell="1" allowOverlap="1">
            <wp:simplePos x="0" y="0"/>
            <wp:positionH relativeFrom="page">
              <wp:posOffset>1985645</wp:posOffset>
            </wp:positionH>
            <wp:positionV relativeFrom="paragraph">
              <wp:posOffset>186536</wp:posOffset>
            </wp:positionV>
            <wp:extent cx="133375" cy="142875"/>
            <wp:effectExtent l="0" t="0" r="0" b="0"/>
            <wp:wrapTopAndBottom/>
            <wp:docPr id="4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4.png"/>
                    <pic:cNvPicPr/>
                  </pic:nvPicPr>
                  <pic:blipFill>
                    <a:blip xmlns:r="http://schemas.openxmlformats.org/officeDocument/2006/relationships" r:embed="rId45" cstate="print"/>
                    <a:stretch>
                      <a:fillRect/>
                    </a:stretch>
                  </pic:blipFill>
                  <pic:spPr>
                    <a:xfrm>
                      <a:off x="0" y="0"/>
                      <a:ext cx="133375" cy="142875"/>
                    </a:xfrm>
                    <a:prstGeom prst="rect">
                      <a:avLst/>
                    </a:prstGeom>
                  </pic:spPr>
                </pic:pic>
              </a:graphicData>
            </a:graphic>
          </wp:anchor>
        </w:drawing>
      </w:r>
      <w:r>
        <w:drawing>
          <wp:anchor distT="0" distB="0" distL="0" distR="0" simplePos="0" relativeHeight="251686912" behindDoc="0" locked="0" layoutInCell="1" allowOverlap="1">
            <wp:simplePos x="0" y="0"/>
            <wp:positionH relativeFrom="page">
              <wp:posOffset>2196719</wp:posOffset>
            </wp:positionH>
            <wp:positionV relativeFrom="paragraph">
              <wp:posOffset>192886</wp:posOffset>
            </wp:positionV>
            <wp:extent cx="146494" cy="140874"/>
            <wp:effectExtent l="0" t="0" r="0" b="0"/>
            <wp:wrapTopAndBottom/>
            <wp:docPr id="4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5.png"/>
                    <pic:cNvPicPr/>
                  </pic:nvPicPr>
                  <pic:blipFill>
                    <a:blip xmlns:r="http://schemas.openxmlformats.org/officeDocument/2006/relationships" r:embed="rId46" cstate="print"/>
                    <a:stretch>
                      <a:fillRect/>
                    </a:stretch>
                  </pic:blipFill>
                  <pic:spPr>
                    <a:xfrm>
                      <a:off x="0" y="0"/>
                      <a:ext cx="146494" cy="140874"/>
                    </a:xfrm>
                    <a:prstGeom prst="rect">
                      <a:avLst/>
                    </a:prstGeom>
                  </pic:spPr>
                </pic:pic>
              </a:graphicData>
            </a:graphic>
          </wp:anchor>
        </w:drawing>
      </w:r>
      <w:r>
        <w:drawing>
          <wp:anchor distT="0" distB="0" distL="0" distR="0" simplePos="0" relativeHeight="251687936" behindDoc="0" locked="0" layoutInCell="1" allowOverlap="1">
            <wp:simplePos x="0" y="0"/>
            <wp:positionH relativeFrom="page">
              <wp:posOffset>2416175</wp:posOffset>
            </wp:positionH>
            <wp:positionV relativeFrom="paragraph">
              <wp:posOffset>192886</wp:posOffset>
            </wp:positionV>
            <wp:extent cx="147982" cy="142875"/>
            <wp:effectExtent l="0" t="0" r="0" b="0"/>
            <wp:wrapTopAndBottom/>
            <wp:docPr id="5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6.png"/>
                    <pic:cNvPicPr/>
                  </pic:nvPicPr>
                  <pic:blipFill>
                    <a:blip xmlns:r="http://schemas.openxmlformats.org/officeDocument/2006/relationships" r:embed="rId47" cstate="print"/>
                    <a:stretch>
                      <a:fillRect/>
                    </a:stretch>
                  </pic:blipFill>
                  <pic:spPr>
                    <a:xfrm>
                      <a:off x="0" y="0"/>
                      <a:ext cx="147982" cy="142875"/>
                    </a:xfrm>
                    <a:prstGeom prst="rect">
                      <a:avLst/>
                    </a:prstGeom>
                  </pic:spPr>
                </pic:pic>
              </a:graphicData>
            </a:graphic>
          </wp:anchor>
        </w:drawing>
      </w:r>
      <w:r>
        <w:drawing>
          <wp:anchor distT="0" distB="0" distL="0" distR="0" simplePos="0" relativeHeight="251688960" behindDoc="0" locked="0" layoutInCell="1" allowOverlap="1">
            <wp:simplePos x="0" y="0"/>
            <wp:positionH relativeFrom="page">
              <wp:posOffset>2638298</wp:posOffset>
            </wp:positionH>
            <wp:positionV relativeFrom="paragraph">
              <wp:posOffset>186409</wp:posOffset>
            </wp:positionV>
            <wp:extent cx="148915" cy="147637"/>
            <wp:effectExtent l="0" t="0" r="0" b="0"/>
            <wp:wrapTopAndBottom/>
            <wp:docPr id="5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7.png"/>
                    <pic:cNvPicPr/>
                  </pic:nvPicPr>
                  <pic:blipFill>
                    <a:blip xmlns:r="http://schemas.openxmlformats.org/officeDocument/2006/relationships" r:embed="rId48" cstate="print"/>
                    <a:stretch>
                      <a:fillRect/>
                    </a:stretch>
                  </pic:blipFill>
                  <pic:spPr>
                    <a:xfrm>
                      <a:off x="0" y="0"/>
                      <a:ext cx="148915" cy="147637"/>
                    </a:xfrm>
                    <a:prstGeom prst="rect">
                      <a:avLst/>
                    </a:prstGeom>
                  </pic:spPr>
                </pic:pic>
              </a:graphicData>
            </a:graphic>
          </wp:anchor>
        </w:drawing>
      </w:r>
      <w:r>
        <w:drawing>
          <wp:anchor distT="0" distB="0" distL="0" distR="0" simplePos="0" relativeHeight="251689984" behindDoc="0" locked="0" layoutInCell="1" allowOverlap="1">
            <wp:simplePos x="0" y="0"/>
            <wp:positionH relativeFrom="page">
              <wp:posOffset>2875279</wp:posOffset>
            </wp:positionH>
            <wp:positionV relativeFrom="paragraph">
              <wp:posOffset>184758</wp:posOffset>
            </wp:positionV>
            <wp:extent cx="125264" cy="147637"/>
            <wp:effectExtent l="0" t="0" r="0" b="0"/>
            <wp:wrapTopAndBottom/>
            <wp:docPr id="5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8.png"/>
                    <pic:cNvPicPr/>
                  </pic:nvPicPr>
                  <pic:blipFill>
                    <a:blip xmlns:r="http://schemas.openxmlformats.org/officeDocument/2006/relationships" r:embed="rId49" cstate="print"/>
                    <a:stretch>
                      <a:fillRect/>
                    </a:stretch>
                  </pic:blipFill>
                  <pic:spPr>
                    <a:xfrm>
                      <a:off x="0" y="0"/>
                      <a:ext cx="125264" cy="147637"/>
                    </a:xfrm>
                    <a:prstGeom prst="rect">
                      <a:avLst/>
                    </a:prstGeom>
                  </pic:spPr>
                </pic:pic>
              </a:graphicData>
            </a:graphic>
          </wp:anchor>
        </w:drawing>
      </w:r>
      <w:r>
        <w:drawing>
          <wp:anchor distT="0" distB="0" distL="0" distR="0" simplePos="0" relativeHeight="251691008" behindDoc="0" locked="0" layoutInCell="1" allowOverlap="1">
            <wp:simplePos x="0" y="0"/>
            <wp:positionH relativeFrom="page">
              <wp:posOffset>3065907</wp:posOffset>
            </wp:positionH>
            <wp:positionV relativeFrom="paragraph">
              <wp:posOffset>202284</wp:posOffset>
            </wp:positionV>
            <wp:extent cx="147892" cy="147637"/>
            <wp:effectExtent l="0" t="0" r="0" b="0"/>
            <wp:wrapTopAndBottom/>
            <wp:docPr id="5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9.png"/>
                    <pic:cNvPicPr/>
                  </pic:nvPicPr>
                  <pic:blipFill>
                    <a:blip xmlns:r="http://schemas.openxmlformats.org/officeDocument/2006/relationships" r:embed="rId50" cstate="print"/>
                    <a:stretch>
                      <a:fillRect/>
                    </a:stretch>
                  </pic:blipFill>
                  <pic:spPr>
                    <a:xfrm>
                      <a:off x="0" y="0"/>
                      <a:ext cx="147892" cy="147637"/>
                    </a:xfrm>
                    <a:prstGeom prst="rect">
                      <a:avLst/>
                    </a:prstGeom>
                  </pic:spPr>
                </pic:pic>
              </a:graphicData>
            </a:graphic>
          </wp:anchor>
        </w:drawing>
      </w:r>
      <w:r>
        <w:pict>
          <v:group id="_x0000_s1193" style="width:28.95pt;height:16.1pt;margin-top:14.53pt;margin-left:260.09pt;mso-position-horizontal-relative:page;mso-wrap-distance-left:0;mso-wrap-distance-right:0;position:absolute;z-index:-251604992" coordorigin="5202,291" coordsize="579,322">
            <v:shape id="_x0000_s1194" type="#_x0000_t75" style="width:228;height:233;left:5201;position:absolute;top:290" stroked="f">
              <v:imagedata r:id="rId51" o:title=""/>
            </v:shape>
            <v:shape id="_x0000_s1195" type="#_x0000_t75" style="width:316;height:319;left:5464;position:absolute;top:293" stroked="f">
              <v:imagedata r:id="rId52" o:title=""/>
            </v:shape>
            <w10:wrap type="topAndBottom"/>
          </v:group>
        </w:pict>
      </w:r>
      <w:r>
        <w:drawing>
          <wp:anchor distT="0" distB="0" distL="0" distR="0" simplePos="0" relativeHeight="251692032" behindDoc="0" locked="0" layoutInCell="1" allowOverlap="1">
            <wp:simplePos x="0" y="0"/>
            <wp:positionH relativeFrom="page">
              <wp:posOffset>3745991</wp:posOffset>
            </wp:positionH>
            <wp:positionV relativeFrom="paragraph">
              <wp:posOffset>191870</wp:posOffset>
            </wp:positionV>
            <wp:extent cx="138812" cy="138684"/>
            <wp:effectExtent l="0" t="0" r="0" b="0"/>
            <wp:wrapTopAndBottom/>
            <wp:docPr id="59"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42.png"/>
                    <pic:cNvPicPr/>
                  </pic:nvPicPr>
                  <pic:blipFill>
                    <a:blip xmlns:r="http://schemas.openxmlformats.org/officeDocument/2006/relationships" r:embed="rId53" cstate="print"/>
                    <a:stretch>
                      <a:fillRect/>
                    </a:stretch>
                  </pic:blipFill>
                  <pic:spPr>
                    <a:xfrm>
                      <a:off x="0" y="0"/>
                      <a:ext cx="138812" cy="138684"/>
                    </a:xfrm>
                    <a:prstGeom prst="rect">
                      <a:avLst/>
                    </a:prstGeom>
                  </pic:spPr>
                </pic:pic>
              </a:graphicData>
            </a:graphic>
          </wp:anchor>
        </w:drawing>
      </w:r>
      <w:r>
        <w:drawing>
          <wp:anchor distT="0" distB="0" distL="0" distR="0" simplePos="0" relativeHeight="251693056" behindDoc="0" locked="0" layoutInCell="1" allowOverlap="1">
            <wp:simplePos x="0" y="0"/>
            <wp:positionH relativeFrom="page">
              <wp:posOffset>3963034</wp:posOffset>
            </wp:positionH>
            <wp:positionV relativeFrom="paragraph">
              <wp:posOffset>186663</wp:posOffset>
            </wp:positionV>
            <wp:extent cx="147510" cy="147637"/>
            <wp:effectExtent l="0" t="0" r="0" b="0"/>
            <wp:wrapTopAndBottom/>
            <wp:docPr id="61"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43.png"/>
                    <pic:cNvPicPr/>
                  </pic:nvPicPr>
                  <pic:blipFill>
                    <a:blip xmlns:r="http://schemas.openxmlformats.org/officeDocument/2006/relationships" r:embed="rId54" cstate="print"/>
                    <a:stretch>
                      <a:fillRect/>
                    </a:stretch>
                  </pic:blipFill>
                  <pic:spPr>
                    <a:xfrm>
                      <a:off x="0" y="0"/>
                      <a:ext cx="147510" cy="147637"/>
                    </a:xfrm>
                    <a:prstGeom prst="rect">
                      <a:avLst/>
                    </a:prstGeom>
                  </pic:spPr>
                </pic:pic>
              </a:graphicData>
            </a:graphic>
          </wp:anchor>
        </w:drawing>
      </w:r>
      <w:r>
        <w:drawing>
          <wp:anchor distT="0" distB="0" distL="0" distR="0" simplePos="0" relativeHeight="251694080" behindDoc="0" locked="0" layoutInCell="1" allowOverlap="1">
            <wp:simplePos x="0" y="0"/>
            <wp:positionH relativeFrom="page">
              <wp:posOffset>4185411</wp:posOffset>
            </wp:positionH>
            <wp:positionV relativeFrom="paragraph">
              <wp:posOffset>182726</wp:posOffset>
            </wp:positionV>
            <wp:extent cx="149952" cy="150590"/>
            <wp:effectExtent l="0" t="0" r="0" b="0"/>
            <wp:wrapTopAndBottom/>
            <wp:docPr id="63"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44.png"/>
                    <pic:cNvPicPr/>
                  </pic:nvPicPr>
                  <pic:blipFill>
                    <a:blip xmlns:r="http://schemas.openxmlformats.org/officeDocument/2006/relationships" r:embed="rId55" cstate="print"/>
                    <a:stretch>
                      <a:fillRect/>
                    </a:stretch>
                  </pic:blipFill>
                  <pic:spPr>
                    <a:xfrm>
                      <a:off x="0" y="0"/>
                      <a:ext cx="149952" cy="150590"/>
                    </a:xfrm>
                    <a:prstGeom prst="rect">
                      <a:avLst/>
                    </a:prstGeom>
                  </pic:spPr>
                </pic:pic>
              </a:graphicData>
            </a:graphic>
          </wp:anchor>
        </w:drawing>
      </w:r>
      <w:r>
        <w:drawing>
          <wp:anchor distT="0" distB="0" distL="0" distR="0" simplePos="0" relativeHeight="251695104" behindDoc="0" locked="0" layoutInCell="1" allowOverlap="1">
            <wp:simplePos x="0" y="0"/>
            <wp:positionH relativeFrom="page">
              <wp:posOffset>4406265</wp:posOffset>
            </wp:positionH>
            <wp:positionV relativeFrom="paragraph">
              <wp:posOffset>192886</wp:posOffset>
            </wp:positionV>
            <wp:extent cx="147266" cy="140874"/>
            <wp:effectExtent l="0" t="0" r="0" b="0"/>
            <wp:wrapTopAndBottom/>
            <wp:docPr id="65"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45.png"/>
                    <pic:cNvPicPr/>
                  </pic:nvPicPr>
                  <pic:blipFill>
                    <a:blip xmlns:r="http://schemas.openxmlformats.org/officeDocument/2006/relationships" r:embed="rId56" cstate="print"/>
                    <a:stretch>
                      <a:fillRect/>
                    </a:stretch>
                  </pic:blipFill>
                  <pic:spPr>
                    <a:xfrm>
                      <a:off x="0" y="0"/>
                      <a:ext cx="147266" cy="140874"/>
                    </a:xfrm>
                    <a:prstGeom prst="rect">
                      <a:avLst/>
                    </a:prstGeom>
                  </pic:spPr>
                </pic:pic>
              </a:graphicData>
            </a:graphic>
          </wp:anchor>
        </w:drawing>
      </w:r>
      <w:r>
        <w:drawing>
          <wp:anchor distT="0" distB="0" distL="0" distR="0" simplePos="0" relativeHeight="251696128" behindDoc="0" locked="0" layoutInCell="1" allowOverlap="1">
            <wp:simplePos x="0" y="0"/>
            <wp:positionH relativeFrom="page">
              <wp:posOffset>4627626</wp:posOffset>
            </wp:positionH>
            <wp:positionV relativeFrom="paragraph">
              <wp:posOffset>184758</wp:posOffset>
            </wp:positionV>
            <wp:extent cx="140233" cy="142875"/>
            <wp:effectExtent l="0" t="0" r="0" b="0"/>
            <wp:wrapTopAndBottom/>
            <wp:docPr id="67"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46.png"/>
                    <pic:cNvPicPr/>
                  </pic:nvPicPr>
                  <pic:blipFill>
                    <a:blip xmlns:r="http://schemas.openxmlformats.org/officeDocument/2006/relationships" r:embed="rId57" cstate="print"/>
                    <a:stretch>
                      <a:fillRect/>
                    </a:stretch>
                  </pic:blipFill>
                  <pic:spPr>
                    <a:xfrm>
                      <a:off x="0" y="0"/>
                      <a:ext cx="140233" cy="142875"/>
                    </a:xfrm>
                    <a:prstGeom prst="rect">
                      <a:avLst/>
                    </a:prstGeom>
                  </pic:spPr>
                </pic:pic>
              </a:graphicData>
            </a:graphic>
          </wp:anchor>
        </w:drawing>
      </w:r>
      <w:r>
        <w:drawing>
          <wp:anchor distT="0" distB="0" distL="0" distR="0" simplePos="0" relativeHeight="251697152" behindDoc="0" locked="0" layoutInCell="1" allowOverlap="1">
            <wp:simplePos x="0" y="0"/>
            <wp:positionH relativeFrom="page">
              <wp:posOffset>4852923</wp:posOffset>
            </wp:positionH>
            <wp:positionV relativeFrom="paragraph">
              <wp:posOffset>182091</wp:posOffset>
            </wp:positionV>
            <wp:extent cx="143669" cy="140017"/>
            <wp:effectExtent l="0" t="0" r="0" b="0"/>
            <wp:wrapTopAndBottom/>
            <wp:docPr id="69"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47.png"/>
                    <pic:cNvPicPr/>
                  </pic:nvPicPr>
                  <pic:blipFill>
                    <a:blip xmlns:r="http://schemas.openxmlformats.org/officeDocument/2006/relationships" r:embed="rId58" cstate="print"/>
                    <a:stretch>
                      <a:fillRect/>
                    </a:stretch>
                  </pic:blipFill>
                  <pic:spPr>
                    <a:xfrm>
                      <a:off x="0" y="0"/>
                      <a:ext cx="143669" cy="140017"/>
                    </a:xfrm>
                    <a:prstGeom prst="rect">
                      <a:avLst/>
                    </a:prstGeom>
                  </pic:spPr>
                </pic:pic>
              </a:graphicData>
            </a:graphic>
          </wp:anchor>
        </w:drawing>
      </w:r>
      <w:r>
        <w:drawing>
          <wp:anchor distT="0" distB="0" distL="0" distR="0" simplePos="0" relativeHeight="251698176" behindDoc="0" locked="0" layoutInCell="1" allowOverlap="1">
            <wp:simplePos x="0" y="0"/>
            <wp:positionH relativeFrom="page">
              <wp:posOffset>5068951</wp:posOffset>
            </wp:positionH>
            <wp:positionV relativeFrom="paragraph">
              <wp:posOffset>182726</wp:posOffset>
            </wp:positionV>
            <wp:extent cx="150235" cy="152400"/>
            <wp:effectExtent l="0" t="0" r="0" b="0"/>
            <wp:wrapTopAndBottom/>
            <wp:docPr id="71"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48.png"/>
                    <pic:cNvPicPr/>
                  </pic:nvPicPr>
                  <pic:blipFill>
                    <a:blip xmlns:r="http://schemas.openxmlformats.org/officeDocument/2006/relationships" r:embed="rId59" cstate="print"/>
                    <a:stretch>
                      <a:fillRect/>
                    </a:stretch>
                  </pic:blipFill>
                  <pic:spPr>
                    <a:xfrm>
                      <a:off x="0" y="0"/>
                      <a:ext cx="150235" cy="152400"/>
                    </a:xfrm>
                    <a:prstGeom prst="rect">
                      <a:avLst/>
                    </a:prstGeom>
                  </pic:spPr>
                </pic:pic>
              </a:graphicData>
            </a:graphic>
          </wp:anchor>
        </w:drawing>
      </w:r>
      <w:r>
        <w:drawing>
          <wp:anchor distT="0" distB="0" distL="0" distR="0" simplePos="0" relativeHeight="251699200" behindDoc="0" locked="0" layoutInCell="1" allowOverlap="1">
            <wp:simplePos x="0" y="0"/>
            <wp:positionH relativeFrom="page">
              <wp:posOffset>5291328</wp:posOffset>
            </wp:positionH>
            <wp:positionV relativeFrom="paragraph">
              <wp:posOffset>189330</wp:posOffset>
            </wp:positionV>
            <wp:extent cx="140359" cy="142875"/>
            <wp:effectExtent l="0" t="0" r="0" b="0"/>
            <wp:wrapTopAndBottom/>
            <wp:docPr id="73"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49.png"/>
                    <pic:cNvPicPr/>
                  </pic:nvPicPr>
                  <pic:blipFill>
                    <a:blip xmlns:r="http://schemas.openxmlformats.org/officeDocument/2006/relationships" r:embed="rId60" cstate="print"/>
                    <a:stretch>
                      <a:fillRect/>
                    </a:stretch>
                  </pic:blipFill>
                  <pic:spPr>
                    <a:xfrm>
                      <a:off x="0" y="0"/>
                      <a:ext cx="140359" cy="142875"/>
                    </a:xfrm>
                    <a:prstGeom prst="rect">
                      <a:avLst/>
                    </a:prstGeom>
                  </pic:spPr>
                </pic:pic>
              </a:graphicData>
            </a:graphic>
          </wp:anchor>
        </w:drawing>
      </w:r>
      <w:r>
        <w:drawing>
          <wp:anchor distT="0" distB="0" distL="0" distR="0" simplePos="0" relativeHeight="251700224" behindDoc="0" locked="0" layoutInCell="1" allowOverlap="1">
            <wp:simplePos x="0" y="0"/>
            <wp:positionH relativeFrom="page">
              <wp:posOffset>5514594</wp:posOffset>
            </wp:positionH>
            <wp:positionV relativeFrom="paragraph">
              <wp:posOffset>190092</wp:posOffset>
            </wp:positionV>
            <wp:extent cx="142452" cy="138112"/>
            <wp:effectExtent l="0" t="0" r="0" b="0"/>
            <wp:wrapTopAndBottom/>
            <wp:docPr id="75"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50.png"/>
                    <pic:cNvPicPr/>
                  </pic:nvPicPr>
                  <pic:blipFill>
                    <a:blip xmlns:r="http://schemas.openxmlformats.org/officeDocument/2006/relationships" r:embed="rId61" cstate="print"/>
                    <a:stretch>
                      <a:fillRect/>
                    </a:stretch>
                  </pic:blipFill>
                  <pic:spPr>
                    <a:xfrm>
                      <a:off x="0" y="0"/>
                      <a:ext cx="142452" cy="138112"/>
                    </a:xfrm>
                    <a:prstGeom prst="rect">
                      <a:avLst/>
                    </a:prstGeom>
                  </pic:spPr>
                </pic:pic>
              </a:graphicData>
            </a:graphic>
          </wp:anchor>
        </w:drawing>
      </w:r>
      <w:r>
        <w:drawing>
          <wp:anchor distT="0" distB="0" distL="0" distR="0" simplePos="0" relativeHeight="251701248" behindDoc="0" locked="0" layoutInCell="1" allowOverlap="1">
            <wp:simplePos x="0" y="0"/>
            <wp:positionH relativeFrom="page">
              <wp:posOffset>5733922</wp:posOffset>
            </wp:positionH>
            <wp:positionV relativeFrom="paragraph">
              <wp:posOffset>182980</wp:posOffset>
            </wp:positionV>
            <wp:extent cx="148783" cy="147637"/>
            <wp:effectExtent l="0" t="0" r="0" b="0"/>
            <wp:wrapTopAndBottom/>
            <wp:docPr id="77"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51.png"/>
                    <pic:cNvPicPr/>
                  </pic:nvPicPr>
                  <pic:blipFill>
                    <a:blip xmlns:r="http://schemas.openxmlformats.org/officeDocument/2006/relationships" r:embed="rId62" cstate="print"/>
                    <a:stretch>
                      <a:fillRect/>
                    </a:stretch>
                  </pic:blipFill>
                  <pic:spPr>
                    <a:xfrm>
                      <a:off x="0" y="0"/>
                      <a:ext cx="148783" cy="147637"/>
                    </a:xfrm>
                    <a:prstGeom prst="rect">
                      <a:avLst/>
                    </a:prstGeom>
                  </pic:spPr>
                </pic:pic>
              </a:graphicData>
            </a:graphic>
          </wp:anchor>
        </w:drawing>
      </w:r>
      <w:r>
        <w:drawing>
          <wp:anchor distT="0" distB="0" distL="0" distR="0" simplePos="0" relativeHeight="251702272" behindDoc="0" locked="0" layoutInCell="1" allowOverlap="1">
            <wp:simplePos x="0" y="0"/>
            <wp:positionH relativeFrom="page">
              <wp:posOffset>5962650</wp:posOffset>
            </wp:positionH>
            <wp:positionV relativeFrom="paragraph">
              <wp:posOffset>182726</wp:posOffset>
            </wp:positionV>
            <wp:extent cx="140060" cy="150590"/>
            <wp:effectExtent l="0" t="0" r="0" b="0"/>
            <wp:wrapTopAndBottom/>
            <wp:docPr id="79"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52.png"/>
                    <pic:cNvPicPr/>
                  </pic:nvPicPr>
                  <pic:blipFill>
                    <a:blip xmlns:r="http://schemas.openxmlformats.org/officeDocument/2006/relationships" r:embed="rId63" cstate="print"/>
                    <a:stretch>
                      <a:fillRect/>
                    </a:stretch>
                  </pic:blipFill>
                  <pic:spPr>
                    <a:xfrm>
                      <a:off x="0" y="0"/>
                      <a:ext cx="140060" cy="150590"/>
                    </a:xfrm>
                    <a:prstGeom prst="rect">
                      <a:avLst/>
                    </a:prstGeom>
                  </pic:spPr>
                </pic:pic>
              </a:graphicData>
            </a:graphic>
          </wp:anchor>
        </w:drawing>
      </w:r>
      <w:r>
        <w:drawing>
          <wp:anchor distT="0" distB="0" distL="0" distR="0" simplePos="0" relativeHeight="251703296" behindDoc="0" locked="0" layoutInCell="1" allowOverlap="1">
            <wp:simplePos x="0" y="0"/>
            <wp:positionH relativeFrom="page">
              <wp:posOffset>6173596</wp:posOffset>
            </wp:positionH>
            <wp:positionV relativeFrom="paragraph">
              <wp:posOffset>186028</wp:posOffset>
            </wp:positionV>
            <wp:extent cx="146748" cy="147637"/>
            <wp:effectExtent l="0" t="0" r="0" b="0"/>
            <wp:wrapTopAndBottom/>
            <wp:docPr id="81"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53.png"/>
                    <pic:cNvPicPr/>
                  </pic:nvPicPr>
                  <pic:blipFill>
                    <a:blip xmlns:r="http://schemas.openxmlformats.org/officeDocument/2006/relationships" r:embed="rId64" cstate="print"/>
                    <a:stretch>
                      <a:fillRect/>
                    </a:stretch>
                  </pic:blipFill>
                  <pic:spPr>
                    <a:xfrm>
                      <a:off x="0" y="0"/>
                      <a:ext cx="146748" cy="147637"/>
                    </a:xfrm>
                    <a:prstGeom prst="rect">
                      <a:avLst/>
                    </a:prstGeom>
                  </pic:spPr>
                </pic:pic>
              </a:graphicData>
            </a:graphic>
          </wp:anchor>
        </w:drawing>
      </w:r>
      <w:r>
        <w:drawing>
          <wp:anchor distT="0" distB="0" distL="0" distR="0" simplePos="0" relativeHeight="251704320" behindDoc="0" locked="0" layoutInCell="1" allowOverlap="1">
            <wp:simplePos x="0" y="0"/>
            <wp:positionH relativeFrom="page">
              <wp:posOffset>6400927</wp:posOffset>
            </wp:positionH>
            <wp:positionV relativeFrom="paragraph">
              <wp:posOffset>183996</wp:posOffset>
            </wp:positionV>
            <wp:extent cx="142522" cy="150590"/>
            <wp:effectExtent l="0" t="0" r="0" b="0"/>
            <wp:wrapTopAndBottom/>
            <wp:docPr id="83"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54.png"/>
                    <pic:cNvPicPr/>
                  </pic:nvPicPr>
                  <pic:blipFill>
                    <a:blip xmlns:r="http://schemas.openxmlformats.org/officeDocument/2006/relationships" r:embed="rId65" cstate="print"/>
                    <a:stretch>
                      <a:fillRect/>
                    </a:stretch>
                  </pic:blipFill>
                  <pic:spPr>
                    <a:xfrm>
                      <a:off x="0" y="0"/>
                      <a:ext cx="142522" cy="150590"/>
                    </a:xfrm>
                    <a:prstGeom prst="rect">
                      <a:avLst/>
                    </a:prstGeom>
                  </pic:spPr>
                </pic:pic>
              </a:graphicData>
            </a:graphic>
          </wp:anchor>
        </w:drawing>
      </w:r>
      <w:r>
        <w:drawing>
          <wp:anchor distT="0" distB="0" distL="0" distR="0" simplePos="0" relativeHeight="251705344" behindDoc="0" locked="0" layoutInCell="1" allowOverlap="1">
            <wp:simplePos x="0" y="0"/>
            <wp:positionH relativeFrom="page">
              <wp:posOffset>6619747</wp:posOffset>
            </wp:positionH>
            <wp:positionV relativeFrom="paragraph">
              <wp:posOffset>186028</wp:posOffset>
            </wp:positionV>
            <wp:extent cx="142167" cy="140017"/>
            <wp:effectExtent l="0" t="0" r="0" b="0"/>
            <wp:wrapTopAndBottom/>
            <wp:docPr id="85"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55.png"/>
                    <pic:cNvPicPr/>
                  </pic:nvPicPr>
                  <pic:blipFill>
                    <a:blip xmlns:r="http://schemas.openxmlformats.org/officeDocument/2006/relationships" r:embed="rId66" cstate="print"/>
                    <a:stretch>
                      <a:fillRect/>
                    </a:stretch>
                  </pic:blipFill>
                  <pic:spPr>
                    <a:xfrm>
                      <a:off x="0" y="0"/>
                      <a:ext cx="142167" cy="140017"/>
                    </a:xfrm>
                    <a:prstGeom prst="rect">
                      <a:avLst/>
                    </a:prstGeom>
                  </pic:spPr>
                </pic:pic>
              </a:graphicData>
            </a:graphic>
          </wp:anchor>
        </w:drawing>
      </w:r>
      <w:r>
        <w:drawing>
          <wp:anchor distT="0" distB="0" distL="0" distR="0" simplePos="0" relativeHeight="251706368" behindDoc="0" locked="0" layoutInCell="1" allowOverlap="1">
            <wp:simplePos x="0" y="0"/>
            <wp:positionH relativeFrom="page">
              <wp:posOffset>6838315</wp:posOffset>
            </wp:positionH>
            <wp:positionV relativeFrom="paragraph">
              <wp:posOffset>190092</wp:posOffset>
            </wp:positionV>
            <wp:extent cx="146831" cy="138112"/>
            <wp:effectExtent l="0" t="0" r="0" b="0"/>
            <wp:wrapTopAndBottom/>
            <wp:docPr id="87"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56.png"/>
                    <pic:cNvPicPr/>
                  </pic:nvPicPr>
                  <pic:blipFill>
                    <a:blip xmlns:r="http://schemas.openxmlformats.org/officeDocument/2006/relationships" r:embed="rId67" cstate="print"/>
                    <a:stretch>
                      <a:fillRect/>
                    </a:stretch>
                  </pic:blipFill>
                  <pic:spPr>
                    <a:xfrm>
                      <a:off x="0" y="0"/>
                      <a:ext cx="146831" cy="138112"/>
                    </a:xfrm>
                    <a:prstGeom prst="rect">
                      <a:avLst/>
                    </a:prstGeom>
                  </pic:spPr>
                </pic:pic>
              </a:graphicData>
            </a:graphic>
          </wp:anchor>
        </w:drawing>
      </w:r>
      <w:r>
        <w:rPr>
          <w:rFonts w:ascii="Arial"/>
        </w:rPr>
        <w:t>0</w:t>
        <w:tab/>
        <w:t>-20%</w:t>
      </w:r>
    </w:p>
    <w:p>
      <w:pPr>
        <w:pStyle w:val="BodyText"/>
        <w:spacing w:before="8"/>
        <w:rPr>
          <w:rFonts w:ascii="Arial"/>
        </w:rPr>
      </w:pPr>
    </w:p>
    <w:p>
      <w:pPr>
        <w:pStyle w:val="BodyText"/>
        <w:tabs>
          <w:tab w:val="left" w:pos="2799"/>
        </w:tabs>
        <w:ind w:right="17"/>
        <w:jc w:val="center"/>
        <w:rPr>
          <w:rFonts w:ascii="微软雅黑" w:eastAsia="微软雅黑" w:hint="eastAsia"/>
        </w:rPr>
      </w:pPr>
      <w:r>
        <w:pict>
          <v:line id="_x0000_s1196" style="mso-position-horizontal-relative:page;position:absolute;z-index:251713536" from="42.6pt,18.65pt" to="594.5pt,18.65pt" stroked="t" strokecolor="#51759c" strokeweight="0.96pt">
            <v:stroke dashstyle="solid"/>
          </v:line>
        </w:pict>
      </w:r>
      <w:r>
        <w:pict>
          <v:shape id="_x0000_s1197" style="width:2.9pt;height:2.9pt;margin-top:4.18pt;margin-left:208.8pt;mso-position-horizontal-relative:page;position:absolute;z-index:251716608" coordorigin="4176,84" coordsize="58,58" path="m4205,84l4176,141,4234,141,4205,84xe" filled="t" fillcolor="red" stroked="f">
            <v:fill type="solid"/>
            <v:path arrowok="t"/>
          </v:shape>
        </w:pict>
      </w:r>
      <w:r>
        <w:pict>
          <v:shape id="_x0000_s1198" style="width:3pt;height:3pt;margin-top:4.06pt;margin-left:348.72pt;mso-position-horizontal-relative:page;position:absolute;z-index:-251608064" coordorigin="6974,81" coordsize="60,60" path="m7004,81l6993,84,6983,90,6977,99,6974,111,6977,123,6983,132,6993,139,7004,141,7016,139,7026,132,7032,123,7034,111,7032,99,7026,90,7016,84,7004,81xe" filled="t" fillcolor="#538235" stroked="f">
            <v:fill type="solid"/>
            <v:path arrowok="t"/>
          </v:shape>
        </w:pict>
      </w:r>
      <w:r>
        <w:rPr>
          <w:rFonts w:ascii="Arial" w:eastAsia="Arial"/>
        </w:rPr>
        <w:t>2024</w:t>
      </w:r>
      <w:r>
        <w:rPr>
          <w:rFonts w:ascii="微软雅黑" w:eastAsia="微软雅黑" w:hint="eastAsia"/>
        </w:rPr>
        <w:t>年</w:t>
      </w:r>
      <w:r>
        <w:rPr>
          <w:rFonts w:ascii="Arial" w:eastAsia="Arial"/>
        </w:rPr>
        <w:t>1</w:t>
      </w:r>
      <w:r>
        <w:rPr>
          <w:rFonts w:ascii="微软雅黑" w:eastAsia="微软雅黑" w:hint="eastAsia"/>
        </w:rPr>
        <w:t>月代理购电电价（元</w:t>
      </w:r>
      <w:r>
        <w:rPr>
          <w:rFonts w:ascii="Arial" w:eastAsia="Arial"/>
        </w:rPr>
        <w:t>/</w:t>
      </w:r>
      <w:r>
        <w:rPr>
          <w:rFonts w:ascii="微软雅黑" w:eastAsia="微软雅黑" w:hint="eastAsia"/>
        </w:rPr>
        <w:t>兆瓦时，左轴）</w:t>
        <w:tab/>
        <w:t>电价上浮情况（</w:t>
      </w:r>
      <w:r>
        <w:rPr>
          <w:rFonts w:ascii="Arial" w:eastAsia="Arial"/>
        </w:rPr>
        <w:t>%</w:t>
      </w:r>
      <w:r>
        <w:rPr>
          <w:rFonts w:ascii="微软雅黑" w:eastAsia="微软雅黑" w:hint="eastAsia"/>
        </w:rPr>
        <w:t>，右轴）</w:t>
      </w:r>
    </w:p>
    <w:p>
      <w:pPr>
        <w:pStyle w:val="BodyText"/>
        <w:spacing w:before="7"/>
        <w:rPr>
          <w:rFonts w:ascii="微软雅黑"/>
          <w:sz w:val="8"/>
        </w:rPr>
      </w:pPr>
    </w:p>
    <w:p>
      <w:pPr>
        <w:spacing w:before="0"/>
        <w:ind w:left="100" w:right="0" w:firstLine="0"/>
        <w:jc w:val="left"/>
        <w:rPr>
          <w:rFonts w:ascii="宋体" w:eastAsia="宋体" w:hint="eastAsia"/>
          <w:sz w:val="17"/>
        </w:rPr>
      </w:pPr>
      <w:r>
        <w:t xml:space="preserve">资料来源：北极星电力网，各地电网公司， </w:t>
      </w:r>
    </w:p>
    <w:p>
      <w:pPr>
        <w:pStyle w:val="BodyText"/>
        <w:rPr>
          <w:rFonts w:ascii="宋体"/>
          <w:sz w:val="20"/>
        </w:rPr>
      </w:pPr>
    </w:p>
    <w:p>
      <w:pPr>
        <w:pStyle w:val="BodyText"/>
        <w:rPr>
          <w:rFonts w:ascii="宋体"/>
          <w:sz w:val="20"/>
        </w:rPr>
      </w:pPr>
    </w:p>
    <w:p>
      <w:pPr>
        <w:spacing w:before="165"/>
        <w:ind w:left="100" w:right="0" w:firstLine="0"/>
        <w:jc w:val="left"/>
        <w:rPr>
          <w:rFonts w:ascii="Microsoft JhengHei" w:eastAsia="Microsoft JhengHei" w:hint="eastAsia"/>
          <w:b/>
          <w:sz w:val="18"/>
        </w:rPr>
      </w:pPr>
      <w:r>
        <w:pict>
          <v:line id="_x0000_s1199" style="mso-position-horizontal-relative:page;position:absolute;z-index:251714560" from="42.6pt,26.45pt" to="594.5pt,26.45pt" stroked="t" strokecolor="#51759c" strokeweight="0.96pt">
            <v:stroke dashstyle="solid"/>
          </v:line>
        </w:pict>
      </w:r>
      <w:r>
        <w:rPr>
          <w:rFonts w:ascii="Microsoft JhengHei" w:eastAsia="Microsoft JhengHei" w:hint="eastAsia"/>
          <w:b/>
          <w:color w:val="152E57"/>
          <w:sz w:val="18"/>
        </w:rPr>
        <w:t xml:space="preserve">图 </w:t>
      </w:r>
      <w:r>
        <w:rPr>
          <w:rFonts w:ascii="Arial" w:eastAsia="Arial"/>
          <w:b/>
          <w:color w:val="152E57"/>
          <w:sz w:val="18"/>
        </w:rPr>
        <w:t>3</w:t>
      </w:r>
      <w:r>
        <w:rPr>
          <w:rFonts w:ascii="Microsoft JhengHei" w:eastAsia="Microsoft JhengHei" w:hint="eastAsia"/>
          <w:b/>
          <w:color w:val="152E57"/>
          <w:sz w:val="18"/>
        </w:rPr>
        <w:t>：</w:t>
      </w:r>
      <w:r>
        <w:rPr>
          <w:rFonts w:ascii="Arial" w:eastAsia="Arial"/>
          <w:b/>
          <w:color w:val="152E57"/>
          <w:sz w:val="18"/>
        </w:rPr>
        <w:t xml:space="preserve">2024 </w:t>
      </w:r>
      <w:r>
        <w:rPr>
          <w:rFonts w:ascii="Microsoft JhengHei" w:eastAsia="Microsoft JhengHei" w:hint="eastAsia"/>
          <w:b/>
          <w:color w:val="152E57"/>
          <w:sz w:val="18"/>
        </w:rPr>
        <w:t xml:space="preserve">年 </w:t>
      </w:r>
      <w:r>
        <w:rPr>
          <w:rFonts w:ascii="Arial" w:eastAsia="Arial"/>
          <w:b/>
          <w:color w:val="152E57"/>
          <w:sz w:val="18"/>
        </w:rPr>
        <w:t xml:space="preserve">1 </w:t>
      </w:r>
      <w:r>
        <w:rPr>
          <w:rFonts w:ascii="Microsoft JhengHei" w:eastAsia="Microsoft JhengHei" w:hint="eastAsia"/>
          <w:b/>
          <w:color w:val="152E57"/>
          <w:sz w:val="18"/>
        </w:rPr>
        <w:t>月电网代理购电电价同环比变化情况</w:t>
      </w:r>
    </w:p>
    <w:p>
      <w:pPr>
        <w:pStyle w:val="Heading8"/>
        <w:tabs>
          <w:tab w:val="left" w:pos="10347"/>
        </w:tabs>
        <w:spacing w:before="130"/>
        <w:ind w:left="293"/>
      </w:pPr>
      <w:r>
        <w:pict>
          <v:group id="_x0000_s1200" style="width:471.05pt;height:151.9pt;margin-top:10.37pt;margin-left:85.31pt;mso-position-horizontal-relative:page;position:absolute;z-index:-251607040" coordorigin="1706,207" coordsize="9421,3038">
            <v:shape id="_x0000_s1201" style="width:9421;height:3023;left:1706;position:absolute;top:214" coordorigin="1706,215" coordsize="9421,3023" path="m11085,3238l11085,215m11085,3238l11127,3238m11085,2807l11127,2807m11085,2375l11127,2375m11085,1943l11127,1943m11085,1511l11127,1511m11085,1079l11127,1079m11085,647l11127,647m11085,215l11127,215m1748,3238l1748,215m1706,3238l1748,3238m1706,2807l1748,2807m1706,2375l1748,2375m1706,1943l1748,1943m1706,1511l1748,1511m1706,1079l1748,1079m1706,647l1748,647m1706,215l1748,215m1748,1511l11085,1511m1748,1511l1748,1553m2081,1511l2081,1553m2414,1511l2414,1553m2748,1511l2748,1553m3082,1511l3082,1553m3415,1511l3415,1553m3749,1511l3749,1553m4082,1511l4082,1553m4416,1511l4416,1553m4750,1511l4750,1553m5083,1511l5083,1553m5417,1511l5417,1553m5750,1511l5750,1553m6084,1511l6084,1553m6418,1511l6418,1553m6749,1511l6749,1553m7082,1511l7082,1553m7416,1511l7416,1553m7750,1511l7750,1553m8083,1511l8083,1553m8417,1511l8417,1553m8750,1511l8750,1553m9084,1511l9084,1553m9418,1511l9418,1553m9751,1511l9751,1553m10085,1511l10085,1553m10418,1511l10418,1553m10752,1511l10752,1553m11085,1511l11085,1553e" filled="f" stroked="t" strokecolor="black" strokeweight="0.75pt">
              <v:stroke dashstyle="solid"/>
              <v:path arrowok="t"/>
            </v:shape>
            <v:shape id="_x0000_s1202" style="width:9142;height:2180;left:1844;position:absolute;top:619" coordorigin="1845,619" coordsize="9142,2180" path="m1984,1529l1914,1390,1845,1529,1984,1529m2317,1812l2248,1673,2178,1812,2317,1812m2651,2023l2581,1884,2512,2023,2651,2023m2985,759l2915,619,2845,759,2985,759m3318,2799l3249,2659,3179,2799,3318,2799m3652,1735l3582,1596,3513,1735,3652,1735m3985,1848l3916,1709,3846,1848,3985,1848m4319,1860l4249,1721,4180,1860,4319,1860m4650,2059l4581,1920,4511,2059,4650,2059m4984,2799l4914,2659,4845,2799,4984,2799m5317,2208l5248,2069,5178,2208,5317,2208m5651,1541l5581,1402,5512,1541,5651,1541m5985,1824l5915,1685,5845,1824,5985,1824m6318,1951l6249,1812,6179,1951,6318,1951m6652,2088l6582,1949,6513,2088,6652,2088m6985,1707l6916,1567,6846,1707,6985,1707m7319,2261l7249,2122,7180,2261,7319,2261m7653,931l7583,792,7513,931,7653,931m7986,1445l7917,1306,7847,1445,7986,1445m8320,2160l8250,2021,8181,2160,8320,2160m8653,2160l8584,2021,8514,2160,8653,2160m8987,2093l8917,1954,8848,2093,8987,2093m9318,1668l9249,1529,9179,1668,9318,1668m9652,1159l9582,1020,9513,1159,9652,1159m9985,1728l9916,1589,9846,1728,9985,1728m10319,1949l10249,1810,10180,1949,10319,1949m10653,1030l10583,891,10513,1030,10653,1030m10986,1572l10917,1433,10847,1572,10986,1572e" filled="t" fillcolor="red" stroked="f">
              <v:fill type="solid"/>
              <v:path arrowok="t"/>
            </v:shape>
            <v:shape id="_x0000_s1203" type="#_x0000_t75" style="width:101;height:101;left:1863;position:absolute;top:1984" stroked="f">
              <v:imagedata r:id="rId68" o:title=""/>
            </v:shape>
            <v:shape id="_x0000_s1204" type="#_x0000_t75" style="width:101;height:101;left:2197;position:absolute;top:2356" stroked="f">
              <v:imagedata r:id="rId38" o:title=""/>
            </v:shape>
            <v:shape id="_x0000_s1205" type="#_x0000_t75" style="width:101;height:101;left:2531;position:absolute;top:2544" stroked="f">
              <v:imagedata r:id="rId37" o:title=""/>
            </v:shape>
            <v:shape id="_x0000_s1206" type="#_x0000_t75" style="width:101;height:101;left:2864;position:absolute;top:319" stroked="f">
              <v:imagedata r:id="rId36" o:title=""/>
            </v:shape>
            <v:shape id="_x0000_s1207" style="width:101;height:101;left:3198;position:absolute;top:2769" coordorigin="3198,2770" coordsize="101,101" path="m3249,2770l3229,2774,3213,2784,3202,2800,3198,2820,3202,2840,3213,2856,3229,2867,3249,2871,3268,2867,3284,2856,3295,2840,3299,2820,3295,2800,3284,2784,3268,2774,3249,2770xe" filled="t" fillcolor="#538235" stroked="f">
              <v:fill type="solid"/>
              <v:path arrowok="t"/>
            </v:shape>
            <v:shape id="_x0000_s1208" type="#_x0000_t75" style="width:101;height:101;left:3531;position:absolute;top:1807" stroked="f">
              <v:imagedata r:id="rId38" o:title=""/>
            </v:shape>
            <v:shape id="_x0000_s1209" type="#_x0000_t75" style="width:101;height:101;left:3865;position:absolute;top:1965" stroked="f">
              <v:imagedata r:id="rId37" o:title=""/>
            </v:shape>
            <v:shape id="_x0000_s1210" type="#_x0000_t75" style="width:101;height:101;left:4199;position:absolute;top:2328" stroked="f">
              <v:imagedata r:id="rId36" o:title=""/>
            </v:shape>
            <v:shape id="_x0000_s1211" style="width:101;height:101;left:4530;position:absolute;top:2080" coordorigin="4530,2081" coordsize="101,101" path="m4581,2081l4561,2085,4545,2096,4534,2112,4530,2131,4534,2151,4545,2167,4561,2178,4581,2182,4600,2178,4616,2167,4627,2151,4631,2131,4627,2112,4616,2096,4600,2085,4581,2081xe" filled="t" fillcolor="#538235" stroked="f">
              <v:fill type="solid"/>
              <v:path arrowok="t"/>
            </v:shape>
            <v:shape id="_x0000_s1212" type="#_x0000_t75" style="width:101;height:101;left:4863;position:absolute;top:1603" stroked="f">
              <v:imagedata r:id="rId38" o:title=""/>
            </v:shape>
            <v:shape id="_x0000_s1213" type="#_x0000_t75" style="width:101;height:101;left:5197;position:absolute;top:1058" stroked="f">
              <v:imagedata r:id="rId38" o:title=""/>
            </v:shape>
            <v:shape id="_x0000_s1214" type="#_x0000_t75" style="width:101;height:101;left:5531;position:absolute;top:2390" stroked="f">
              <v:imagedata r:id="rId37" o:title=""/>
            </v:shape>
            <v:shape id="_x0000_s1215" type="#_x0000_t75" style="width:101;height:101;left:5864;position:absolute;top:2224" stroked="f">
              <v:imagedata r:id="rId36" o:title=""/>
            </v:shape>
            <v:shape id="_x0000_s1216" type="#_x0000_t75" style="width:101;height:101;left:6198;position:absolute;top:2392" stroked="f">
              <v:imagedata r:id="rId37" o:title=""/>
            </v:shape>
            <v:shape id="_x0000_s1217" type="#_x0000_t75" style="width:101;height:101;left:6531;position:absolute;top:2162" stroked="f">
              <v:imagedata r:id="rId36" o:title=""/>
            </v:shape>
            <v:shape id="_x0000_s1218" type="#_x0000_t75" style="width:101;height:101;left:6865;position:absolute;top:2169" stroked="f">
              <v:imagedata r:id="rId39" o:title=""/>
            </v:shape>
            <v:shape id="_x0000_s1219" type="#_x0000_t75" style="width:101;height:101;left:7199;position:absolute;top:2344" stroked="f">
              <v:imagedata r:id="rId36" o:title=""/>
            </v:shape>
            <v:shape id="_x0000_s1220" type="#_x0000_t75" style="width:101;height:101;left:7532;position:absolute;top:1514" stroked="f">
              <v:imagedata r:id="rId37" o:title=""/>
            </v:shape>
            <v:shape id="_x0000_s1221" type="#_x0000_t75" style="width:101;height:101;left:7866;position:absolute;top:2090" stroked="f">
              <v:imagedata r:id="rId38" o:title=""/>
            </v:shape>
            <v:shape id="_x0000_s1222" type="#_x0000_t75" style="width:101;height:101;left:8199;position:absolute;top:2256" stroked="f">
              <v:imagedata r:id="rId37" o:title=""/>
            </v:shape>
            <v:shape id="_x0000_s1223" type="#_x0000_t75" style="width:101;height:101;left:8533;position:absolute;top:1771" stroked="f">
              <v:imagedata r:id="rId38" o:title=""/>
            </v:shape>
            <v:shape id="_x0000_s1224" type="#_x0000_t75" style="width:101;height:101;left:8867;position:absolute;top:2224" stroked="f">
              <v:imagedata r:id="rId39" o:title=""/>
            </v:shape>
            <v:shape id="_x0000_s1225" type="#_x0000_t75" style="width:101;height:101;left:9198;position:absolute;top:2467" stroked="f">
              <v:imagedata r:id="rId37" o:title=""/>
            </v:shape>
            <v:shape id="_x0000_s1226" type="#_x0000_t75" style="width:101;height:101;left:9531;position:absolute;top:2275" stroked="f">
              <v:imagedata r:id="rId36" o:title=""/>
            </v:shape>
            <v:shape id="_x0000_s1227" style="width:101;height:101;left:10199;position:absolute;top:1929" coordorigin="10199,1930" coordsize="101,101" path="m10249,1930l10230,1934,10214,1944,10203,1960,10199,1980,10203,2000,10214,2016,10230,2027,10249,2031,10269,2027,10285,2016,10296,2000,10300,1980,10296,1960,10285,1944,10269,1934,10249,1930xe" filled="t" fillcolor="#538235" stroked="f">
              <v:fill type="solid"/>
              <v:path arrowok="t"/>
            </v:shape>
            <v:shape id="_x0000_s1228" type="#_x0000_t75" style="width:101;height:101;left:10532;position:absolute;top:463" stroked="f">
              <v:imagedata r:id="rId37" o:title=""/>
            </v:shape>
            <v:shape id="_x0000_s1229" type="#_x0000_t75" style="width:101;height:101;left:10866;position:absolute;top:2232" stroked="f">
              <v:imagedata r:id="rId36" o:title=""/>
            </v:shape>
          </v:group>
        </w:pict>
      </w:r>
      <w:r>
        <w:t>30.00%</w:t>
        <w:tab/>
        <w:t>20%</w:t>
      </w:r>
    </w:p>
    <w:p>
      <w:pPr>
        <w:pStyle w:val="BodyText"/>
        <w:spacing w:before="3"/>
        <w:rPr>
          <w:rFonts w:ascii="Arial"/>
          <w:sz w:val="15"/>
        </w:rPr>
      </w:pPr>
    </w:p>
    <w:p>
      <w:pPr>
        <w:tabs>
          <w:tab w:val="left" w:pos="10347"/>
        </w:tabs>
        <w:spacing w:before="95"/>
        <w:ind w:left="293" w:right="0" w:firstLine="0"/>
        <w:jc w:val="left"/>
        <w:rPr>
          <w:rFonts w:ascii="Arial"/>
          <w:sz w:val="14"/>
        </w:rPr>
      </w:pPr>
      <w:r>
        <w:rPr>
          <w:rFonts w:ascii="Arial"/>
          <w:sz w:val="14"/>
        </w:rPr>
        <w:t>20.00%</w:t>
        <w:tab/>
        <w:t>15%</w:t>
      </w:r>
    </w:p>
    <w:p>
      <w:pPr>
        <w:pStyle w:val="BodyText"/>
        <w:spacing w:before="4"/>
        <w:rPr>
          <w:rFonts w:ascii="Arial"/>
          <w:sz w:val="15"/>
        </w:rPr>
      </w:pPr>
    </w:p>
    <w:p>
      <w:pPr>
        <w:tabs>
          <w:tab w:val="left" w:pos="10347"/>
        </w:tabs>
        <w:spacing w:before="95"/>
        <w:ind w:left="293" w:right="0" w:firstLine="0"/>
        <w:jc w:val="left"/>
        <w:rPr>
          <w:rFonts w:ascii="Arial"/>
          <w:sz w:val="14"/>
        </w:rPr>
      </w:pPr>
      <w:r>
        <w:rPr>
          <w:rFonts w:ascii="Arial"/>
          <w:sz w:val="14"/>
        </w:rPr>
        <w:t>10.00%</w:t>
        <w:tab/>
        <w:t>10%</w:t>
      </w:r>
    </w:p>
    <w:p>
      <w:pPr>
        <w:pStyle w:val="BodyText"/>
        <w:spacing w:before="4"/>
        <w:rPr>
          <w:rFonts w:ascii="Arial"/>
          <w:sz w:val="15"/>
        </w:rPr>
      </w:pPr>
    </w:p>
    <w:p>
      <w:pPr>
        <w:tabs>
          <w:tab w:val="left" w:pos="10347"/>
        </w:tabs>
        <w:spacing w:before="94"/>
        <w:ind w:left="371" w:right="0" w:firstLine="0"/>
        <w:jc w:val="left"/>
        <w:rPr>
          <w:rFonts w:ascii="Arial"/>
          <w:sz w:val="14"/>
        </w:rPr>
      </w:pPr>
      <w:r>
        <w:rPr>
          <w:rFonts w:ascii="Arial"/>
          <w:sz w:val="14"/>
        </w:rPr>
        <w:t>0.00%</w:t>
        <w:tab/>
        <w:t>5%</w:t>
      </w:r>
    </w:p>
    <w:p>
      <w:pPr>
        <w:pStyle w:val="BodyText"/>
        <w:spacing w:before="4"/>
        <w:rPr>
          <w:rFonts w:ascii="Arial"/>
          <w:sz w:val="15"/>
        </w:rPr>
      </w:pPr>
    </w:p>
    <w:p>
      <w:pPr>
        <w:tabs>
          <w:tab w:val="left" w:pos="10347"/>
        </w:tabs>
        <w:spacing w:before="95"/>
        <w:ind w:left="246" w:right="0" w:firstLine="0"/>
        <w:jc w:val="left"/>
        <w:rPr>
          <w:rFonts w:ascii="Arial"/>
          <w:sz w:val="14"/>
        </w:rPr>
      </w:pPr>
      <w:r>
        <w:rPr>
          <w:rFonts w:ascii="Arial"/>
          <w:sz w:val="14"/>
        </w:rPr>
        <w:t>-10.00%</w:t>
        <w:tab/>
        <w:t>0%</w:t>
      </w:r>
    </w:p>
    <w:p>
      <w:pPr>
        <w:pStyle w:val="BodyText"/>
        <w:spacing w:before="3"/>
        <w:rPr>
          <w:rFonts w:ascii="Arial"/>
          <w:sz w:val="15"/>
        </w:rPr>
      </w:pPr>
    </w:p>
    <w:p>
      <w:pPr>
        <w:tabs>
          <w:tab w:val="left" w:pos="10347"/>
        </w:tabs>
        <w:spacing w:before="95"/>
        <w:ind w:left="246" w:right="0" w:firstLine="0"/>
        <w:jc w:val="left"/>
        <w:rPr>
          <w:rFonts w:ascii="Arial"/>
          <w:sz w:val="14"/>
        </w:rPr>
      </w:pPr>
      <w:r>
        <w:rPr>
          <w:rFonts w:ascii="Arial"/>
          <w:sz w:val="14"/>
        </w:rPr>
        <w:t>-20.00%</w:t>
        <w:tab/>
        <w:t>-5%</w:t>
      </w:r>
    </w:p>
    <w:p>
      <w:pPr>
        <w:pStyle w:val="BodyText"/>
        <w:spacing w:before="4"/>
        <w:rPr>
          <w:rFonts w:ascii="Arial"/>
          <w:sz w:val="15"/>
        </w:rPr>
      </w:pPr>
    </w:p>
    <w:p>
      <w:pPr>
        <w:tabs>
          <w:tab w:val="left" w:pos="10347"/>
        </w:tabs>
        <w:spacing w:before="94"/>
        <w:ind w:left="246" w:right="0" w:firstLine="0"/>
        <w:jc w:val="left"/>
        <w:rPr>
          <w:rFonts w:ascii="Arial"/>
          <w:sz w:val="14"/>
        </w:rPr>
      </w:pPr>
      <w:r>
        <w:rPr>
          <w:rFonts w:ascii="Arial"/>
          <w:sz w:val="14"/>
        </w:rPr>
        <w:t>-30.00%</w:t>
        <w:tab/>
        <w:t>-10%</w:t>
      </w:r>
    </w:p>
    <w:p>
      <w:pPr>
        <w:pStyle w:val="BodyText"/>
        <w:spacing w:before="4"/>
        <w:rPr>
          <w:rFonts w:ascii="Arial"/>
          <w:sz w:val="15"/>
        </w:rPr>
      </w:pPr>
    </w:p>
    <w:p>
      <w:pPr>
        <w:tabs>
          <w:tab w:val="left" w:pos="10347"/>
        </w:tabs>
        <w:spacing w:before="95"/>
        <w:ind w:left="246" w:right="0" w:firstLine="0"/>
        <w:jc w:val="left"/>
        <w:rPr>
          <w:rFonts w:ascii="Arial"/>
          <w:sz w:val="14"/>
        </w:rPr>
      </w:pPr>
      <w:r>
        <w:pict>
          <v:shape id="_x0000_s1230" type="#_x0000_t202" style="width:461.45pt;height:22.9pt;margin-top:12.41pt;margin-left:90.18pt;mso-position-horizontal-relative:page;position:absolute;z-index:251718656" filled="f" stroked="f">
            <v:textbox style="layout-flow:vertical;mso-layout-flow-alt:bottom-to-top" inset="0,0,0,0">
              <w:txbxContent>
                <w:p>
                  <w:pPr>
                    <w:spacing w:before="0" w:line="241" w:lineRule="exact"/>
                    <w:ind w:left="0" w:right="57" w:firstLine="0"/>
                    <w:jc w:val="right"/>
                    <w:rPr>
                      <w:rFonts w:ascii="微软雅黑" w:eastAsia="微软雅黑" w:hint="eastAsia"/>
                      <w:sz w:val="14"/>
                    </w:rPr>
                  </w:pPr>
                  <w:r>
                    <w:rPr>
                      <w:rFonts w:ascii="微软雅黑" w:eastAsia="微软雅黑" w:hint="eastAsia"/>
                      <w:w w:val="95"/>
                      <w:sz w:val="14"/>
                    </w:rPr>
                    <w:t>江苏</w:t>
                  </w:r>
                </w:p>
                <w:p>
                  <w:pPr>
                    <w:spacing w:before="75" w:line="309" w:lineRule="auto"/>
                    <w:ind w:left="20" w:right="18" w:firstLine="139"/>
                    <w:jc w:val="right"/>
                    <w:rPr>
                      <w:rFonts w:ascii="微软雅黑" w:eastAsia="微软雅黑" w:hint="eastAsia"/>
                      <w:sz w:val="14"/>
                    </w:rPr>
                  </w:pPr>
                  <w:r>
                    <w:rPr>
                      <w:rFonts w:ascii="微软雅黑" w:eastAsia="微软雅黑" w:hint="eastAsia"/>
                      <w:spacing w:val="-9"/>
                      <w:w w:val="95"/>
                      <w:sz w:val="14"/>
                    </w:rPr>
                    <w:t>安徽</w:t>
                  </w:r>
                  <w:r>
                    <w:rPr>
                      <w:rFonts w:ascii="微软雅黑" w:eastAsia="微软雅黑" w:hint="eastAsia"/>
                      <w:w w:val="95"/>
                      <w:sz w:val="14"/>
                    </w:rPr>
                    <w:t>广东山东山西北京河北冀北浙江上海重庆</w:t>
                  </w:r>
                  <w:r>
                    <w:rPr>
                      <w:rFonts w:ascii="微软雅黑" w:eastAsia="微软雅黑" w:hint="eastAsia"/>
                      <w:spacing w:val="-1"/>
                      <w:w w:val="95"/>
                      <w:sz w:val="14"/>
                    </w:rPr>
                    <w:t>四川黑</w:t>
                  </w:r>
                  <w:r>
                    <w:rPr>
                      <w:rFonts w:ascii="微软雅黑" w:eastAsia="微软雅黑" w:hint="eastAsia"/>
                      <w:spacing w:val="-7"/>
                      <w:w w:val="95"/>
                      <w:sz w:val="14"/>
                    </w:rPr>
                    <w:t>龙江吉林蒙东江西湖北青海宁夏陕西天津甘肃新疆广西海南贵州云南</w:t>
                  </w:r>
                </w:p>
                <w:p>
                  <w:pPr>
                    <w:spacing w:before="16" w:line="241" w:lineRule="exact"/>
                    <w:ind w:left="0" w:right="18" w:firstLine="0"/>
                    <w:jc w:val="right"/>
                    <w:rPr>
                      <w:rFonts w:ascii="微软雅黑" w:eastAsia="微软雅黑" w:hint="eastAsia"/>
                      <w:sz w:val="14"/>
                    </w:rPr>
                  </w:pPr>
                  <w:r>
                    <w:rPr>
                      <w:rFonts w:ascii="微软雅黑" w:eastAsia="微软雅黑" w:hint="eastAsia"/>
                      <w:w w:val="95"/>
                      <w:sz w:val="14"/>
                    </w:rPr>
                    <w:t>福建</w:t>
                  </w:r>
                </w:p>
              </w:txbxContent>
            </v:textbox>
          </v:shape>
        </w:pict>
      </w:r>
      <w:r>
        <w:rPr>
          <w:rFonts w:ascii="Arial"/>
          <w:sz w:val="14"/>
        </w:rPr>
        <w:t>-40.00%</w:t>
        <w:tab/>
        <w:t>-15%</w:t>
      </w:r>
    </w:p>
    <w:p>
      <w:pPr>
        <w:pStyle w:val="BodyText"/>
        <w:rPr>
          <w:rFonts w:ascii="Arial"/>
          <w:sz w:val="20"/>
        </w:rPr>
      </w:pPr>
    </w:p>
    <w:p>
      <w:pPr>
        <w:pStyle w:val="BodyText"/>
        <w:spacing w:before="5"/>
        <w:rPr>
          <w:rFonts w:ascii="Arial"/>
          <w:sz w:val="19"/>
        </w:rPr>
      </w:pPr>
    </w:p>
    <w:p>
      <w:pPr>
        <w:tabs>
          <w:tab w:val="left" w:pos="817"/>
        </w:tabs>
        <w:spacing w:before="62"/>
        <w:ind w:left="23" w:right="0" w:firstLine="0"/>
        <w:jc w:val="center"/>
        <w:rPr>
          <w:rFonts w:ascii="微软雅黑" w:eastAsia="微软雅黑" w:hint="eastAsia"/>
          <w:sz w:val="14"/>
        </w:rPr>
      </w:pPr>
      <w:r>
        <w:pict>
          <v:line id="_x0000_s1231" style="mso-position-horizontal-relative:page;position:absolute;z-index:251715584" from="42.6pt,26.35pt" to="594.5pt,26.35pt" stroked="t" strokecolor="#51759c" strokeweight="0.96pt">
            <v:stroke dashstyle="solid"/>
          </v:line>
        </w:pict>
      </w:r>
      <w:r>
        <w:pict>
          <v:shape id="_x0000_s1232" style="width:3.85pt;height:3.85pt;margin-top:7.73pt;margin-left:280.8pt;mso-position-horizontal-relative:page;position:absolute;z-index:251717632" coordorigin="5616,155" coordsize="77,77" path="m5654,155l5616,231,5693,231,5654,155xe" filled="t" fillcolor="red" stroked="f">
            <v:fill type="solid"/>
            <v:path arrowok="t"/>
          </v:shape>
        </w:pict>
      </w:r>
      <w:r>
        <w:pict>
          <v:shape id="_x0000_s1233" style="width:4pt;height:4pt;margin-top:7.61pt;margin-left:320.4pt;mso-position-horizontal-relative:page;position:absolute;z-index:-251606016" coordorigin="6408,152" coordsize="80,80" path="m6448,152l6432,155,6420,164,6411,176,6408,192,6411,207,6420,220,6432,228,6448,231,6463,228,6476,220,6484,207,6487,192,6484,176,6476,164,6463,155,6448,152xe" filled="t" fillcolor="#538235" stroked="f">
            <v:fill type="solid"/>
            <v:path arrowok="t"/>
          </v:shape>
        </w:pict>
      </w:r>
      <w:r>
        <w:rPr>
          <w:rFonts w:ascii="微软雅黑" w:eastAsia="微软雅黑" w:hint="eastAsia"/>
          <w:sz w:val="14"/>
        </w:rPr>
        <w:t>同比变化</w:t>
        <w:tab/>
        <w:t>环比变化</w:t>
      </w:r>
    </w:p>
    <w:p>
      <w:pPr>
        <w:pStyle w:val="BodyText"/>
        <w:spacing w:before="5"/>
        <w:rPr>
          <w:rFonts w:ascii="微软雅黑"/>
          <w:sz w:val="7"/>
        </w:rPr>
      </w:pPr>
    </w:p>
    <w:p>
      <w:pPr>
        <w:spacing w:before="76"/>
        <w:ind w:left="100" w:right="0" w:firstLine="0"/>
        <w:jc w:val="left"/>
        <w:rPr>
          <w:rFonts w:ascii="宋体" w:eastAsia="宋体" w:hint="eastAsia"/>
          <w:sz w:val="17"/>
        </w:rPr>
      </w:pPr>
      <w:r>
        <w:t xml:space="preserve">资料来源：北极星电力网，各地电网公司， </w:t>
      </w:r>
    </w:p>
    <w:p>
      <w:pPr>
        <w:pStyle w:val="BodyText"/>
        <w:rPr>
          <w:rFonts w:ascii="宋体"/>
          <w:sz w:val="20"/>
        </w:rPr>
      </w:pPr>
    </w:p>
    <w:p>
      <w:pPr>
        <w:pStyle w:val="BodyText"/>
        <w:spacing w:before="1"/>
        <w:rPr>
          <w:rFonts w:ascii="宋体"/>
          <w:sz w:val="25"/>
        </w:rPr>
        <w:sectPr>
          <w:headerReference w:type="default" r:id="rId69"/>
          <w:footerReference w:type="default" r:id="rId70"/>
          <w:pgSz w:w="11910" w:h="16840"/>
          <w:pgMar w:top="840" w:right="0" w:bottom="1200" w:left="860" w:header="708" w:footer="708"/>
          <w:pgNumType w:start="5"/>
          <w:cols w:space="708"/>
        </w:sectPr>
      </w:pPr>
    </w:p>
    <w:p>
      <w:pPr>
        <w:pStyle w:val="ListParagraph"/>
        <w:numPr>
          <w:ilvl w:val="0"/>
          <w:numId w:val="5"/>
        </w:numPr>
        <w:tabs>
          <w:tab w:val="left" w:pos="2237"/>
        </w:tabs>
        <w:spacing w:before="12" w:after="0" w:line="240" w:lineRule="auto"/>
        <w:ind w:left="2236" w:right="0" w:hanging="356"/>
        <w:jc w:val="left"/>
        <w:rPr>
          <w:b/>
          <w:sz w:val="21"/>
        </w:rPr>
      </w:pPr>
      <w:r>
        <w:rPr>
          <w:b/>
          <w:sz w:val="21"/>
        </w:rPr>
        <w:t>年度电价展望： 年内煤价有望收窄后维持高位震荡，容量电价执行后仍需电量电价维</w:t>
      </w:r>
    </w:p>
    <w:p>
      <w:pPr>
        <w:spacing w:after="0" w:line="240" w:lineRule="auto"/>
        <w:jc w:val="left"/>
        <w:rPr>
          <w:sz w:val="21"/>
        </w:rPr>
        <w:sectPr>
          <w:headerReference w:type="default" r:id="rId71"/>
          <w:footerReference w:type="default" r:id="rId72"/>
          <w:type w:val="nextPage"/>
          <w:pgSz w:w="11910" w:h="16840"/>
          <w:pgMar w:top="840" w:right="0" w:bottom="1200" w:left="860" w:header="708" w:footer="708"/>
          <w:pgNumType w:start="6"/>
          <w:cols w:space="708"/>
          <w:titlePg w:val="0"/>
        </w:sectPr>
      </w:pPr>
    </w:p>
    <w:p>
      <w:pPr>
        <w:pStyle w:val="BodyText"/>
        <w:spacing w:before="6"/>
        <w:rPr>
          <w:rFonts w:ascii="Microsoft JhengHei"/>
          <w:b/>
          <w:sz w:val="13"/>
        </w:rPr>
      </w:pPr>
    </w:p>
    <w:p>
      <w:pPr>
        <w:spacing w:before="2"/>
        <w:ind w:left="2236" w:right="0" w:firstLine="0"/>
        <w:jc w:val="left"/>
        <w:rPr>
          <w:rFonts w:ascii="Microsoft JhengHei" w:eastAsia="Microsoft JhengHei" w:hint="eastAsia"/>
          <w:b/>
          <w:sz w:val="21"/>
        </w:rPr>
      </w:pPr>
      <w:r>
        <w:rPr>
          <w:rFonts w:ascii="Microsoft JhengHei" w:eastAsia="Microsoft JhengHei" w:hint="eastAsia"/>
          <w:b/>
          <w:sz w:val="21"/>
        </w:rPr>
        <w:t>持较高上浮比例</w:t>
      </w:r>
    </w:p>
    <w:p>
      <w:pPr>
        <w:spacing w:before="122" w:line="360" w:lineRule="exact"/>
        <w:ind w:left="1883" w:right="840" w:firstLine="0"/>
        <w:jc w:val="both"/>
        <w:rPr>
          <w:rFonts w:ascii="Microsoft JhengHei" w:eastAsia="Microsoft JhengHei" w:hint="eastAsia"/>
          <w:b/>
          <w:sz w:val="21"/>
        </w:rPr>
      </w:pPr>
      <w:r>
        <w:rPr>
          <w:rFonts w:ascii="宋体" w:eastAsia="宋体" w:hint="eastAsia"/>
          <w:spacing w:val="-17"/>
          <w:sz w:val="21"/>
        </w:rPr>
        <w:t xml:space="preserve">展望 </w:t>
      </w:r>
      <w:r>
        <w:rPr>
          <w:rFonts w:ascii="Arial" w:eastAsia="Arial"/>
          <w:sz w:val="21"/>
        </w:rPr>
        <w:t>2024</w:t>
      </w:r>
      <w:r>
        <w:rPr>
          <w:rFonts w:ascii="Arial" w:eastAsia="Arial"/>
          <w:spacing w:val="-9"/>
          <w:sz w:val="21"/>
        </w:rPr>
        <w:t xml:space="preserve"> </w:t>
      </w:r>
      <w:r>
        <w:rPr>
          <w:rFonts w:ascii="宋体" w:eastAsia="宋体" w:hint="eastAsia"/>
          <w:spacing w:val="-3"/>
          <w:sz w:val="21"/>
        </w:rPr>
        <w:t>年煤炭市场价格，国内煤炭供给受产能周期和安监压力影响，产量进一步释放空</w:t>
      </w:r>
      <w:r>
        <w:rPr>
          <w:rFonts w:ascii="宋体" w:eastAsia="宋体" w:hint="eastAsia"/>
          <w:spacing w:val="-1"/>
          <w:sz w:val="21"/>
        </w:rPr>
        <w:t>间有限；同时海外煤进口量持续增长的推动动力不足，难以维持进口高增速。需求端电煤等动力煤消费量仍有一定增长空间。</w:t>
      </w:r>
      <w:r>
        <w:rPr>
          <w:rFonts w:ascii="Microsoft JhengHei" w:eastAsia="Microsoft JhengHei" w:hint="eastAsia"/>
          <w:b/>
          <w:spacing w:val="3"/>
          <w:sz w:val="21"/>
        </w:rPr>
        <w:t xml:space="preserve">因此，我们预计  </w:t>
      </w:r>
      <w:r>
        <w:rPr>
          <w:rFonts w:ascii="Arial" w:eastAsia="Arial"/>
          <w:b/>
          <w:sz w:val="21"/>
        </w:rPr>
        <w:t>2024</w:t>
      </w:r>
      <w:r>
        <w:rPr>
          <w:rFonts w:ascii="Arial" w:eastAsia="Arial"/>
          <w:b/>
          <w:spacing w:val="9"/>
          <w:sz w:val="21"/>
        </w:rPr>
        <w:t xml:space="preserve">  </w:t>
      </w:r>
      <w:r>
        <w:rPr>
          <w:rFonts w:ascii="Microsoft JhengHei" w:eastAsia="Microsoft JhengHei" w:hint="eastAsia"/>
          <w:b/>
          <w:sz w:val="21"/>
        </w:rPr>
        <w:t>年国内煤炭供需或将持续保持</w:t>
      </w:r>
    </w:p>
    <w:p>
      <w:pPr>
        <w:pStyle w:val="Heading3"/>
        <w:spacing w:before="9" w:line="373" w:lineRule="exact"/>
        <w:rPr>
          <w:rFonts w:ascii="Arial" w:eastAsia="Arial"/>
        </w:rPr>
      </w:pPr>
      <w:r>
        <w:rPr>
          <w:spacing w:val="-3"/>
        </w:rPr>
        <w:t xml:space="preserve">紧平衡态势，长协价格基本持平，港口现货价格基本稳定，前低后高，基本维持  </w:t>
      </w:r>
      <w:r>
        <w:rPr>
          <w:rFonts w:ascii="Arial" w:eastAsia="Arial"/>
          <w:spacing w:val="-3"/>
        </w:rPr>
        <w:t>900-1100</w:t>
      </w:r>
    </w:p>
    <w:p>
      <w:pPr>
        <w:spacing w:before="0" w:line="373" w:lineRule="exact"/>
        <w:ind w:left="1883" w:right="0" w:firstLine="0"/>
        <w:jc w:val="left"/>
        <w:rPr>
          <w:rFonts w:ascii="宋体" w:eastAsia="宋体" w:hint="eastAsia"/>
          <w:sz w:val="21"/>
        </w:rPr>
      </w:pPr>
      <w:r>
        <w:rPr>
          <w:rFonts w:ascii="Microsoft JhengHei" w:eastAsia="Microsoft JhengHei" w:hint="eastAsia"/>
          <w:b/>
          <w:sz w:val="21"/>
        </w:rPr>
        <w:t>元</w:t>
      </w:r>
      <w:r>
        <w:rPr>
          <w:rFonts w:ascii="Arial" w:eastAsia="Arial"/>
          <w:b/>
          <w:spacing w:val="-4"/>
          <w:sz w:val="21"/>
        </w:rPr>
        <w:t>/</w:t>
      </w:r>
      <w:r>
        <w:rPr>
          <w:rFonts w:ascii="Microsoft JhengHei" w:eastAsia="Microsoft JhengHei" w:hint="eastAsia"/>
          <w:b/>
          <w:sz w:val="21"/>
        </w:rPr>
        <w:t>吨区间震荡走势。</w:t>
      </w:r>
      <w:r>
        <w:rPr>
          <w:rFonts w:ascii="宋体" w:eastAsia="宋体" w:hint="eastAsia"/>
          <w:spacing w:val="6"/>
          <w:sz w:val="21"/>
        </w:rPr>
        <w:t xml:space="preserve">当前 </w:t>
      </w:r>
      <w:r>
        <w:rPr>
          <w:rFonts w:ascii="Arial" w:eastAsia="Arial"/>
          <w:sz w:val="21"/>
        </w:rPr>
        <w:t>2024</w:t>
      </w:r>
      <w:r>
        <w:rPr>
          <w:rFonts w:ascii="Arial" w:eastAsia="Arial"/>
          <w:spacing w:val="55"/>
          <w:sz w:val="21"/>
        </w:rPr>
        <w:t xml:space="preserve"> </w:t>
      </w:r>
      <w:r>
        <w:rPr>
          <w:rFonts w:ascii="宋体" w:eastAsia="宋体" w:hint="eastAsia"/>
          <w:spacing w:val="-3"/>
          <w:sz w:val="21"/>
        </w:rPr>
        <w:t>年电力长协签订工作仍在推进过程中，自四季度以来走强</w:t>
      </w:r>
    </w:p>
    <w:p>
      <w:pPr>
        <w:pStyle w:val="Heading4"/>
        <w:spacing w:before="43"/>
      </w:pPr>
      <w:r>
        <w:rPr>
          <w:spacing w:val="7"/>
        </w:rPr>
        <w:t xml:space="preserve">的现货煤价有望支撑 </w:t>
      </w:r>
      <w:r>
        <w:rPr>
          <w:rFonts w:ascii="Arial" w:eastAsia="Arial"/>
        </w:rPr>
        <w:t xml:space="preserve">2024  </w:t>
      </w:r>
      <w:r>
        <w:rPr>
          <w:spacing w:val="5"/>
        </w:rPr>
        <w:t>年电力年度长协电量电价维持较高比例的上浮。虽然受益于</w:t>
      </w:r>
    </w:p>
    <w:p>
      <w:pPr>
        <w:spacing w:before="91" w:line="321" w:lineRule="auto"/>
        <w:ind w:left="1883" w:right="841" w:firstLine="0"/>
        <w:jc w:val="left"/>
        <w:rPr>
          <w:rFonts w:ascii="宋体" w:eastAsia="宋体" w:hAnsi="宋体" w:hint="eastAsia"/>
          <w:sz w:val="21"/>
        </w:rPr>
      </w:pPr>
      <w:r>
        <w:rPr>
          <w:rFonts w:ascii="Arial" w:eastAsia="Arial" w:hAnsi="Arial"/>
          <w:sz w:val="21"/>
        </w:rPr>
        <w:t>2023</w:t>
      </w:r>
      <w:r>
        <w:rPr>
          <w:rFonts w:ascii="Arial" w:eastAsia="Arial" w:hAnsi="Arial"/>
          <w:spacing w:val="21"/>
          <w:sz w:val="21"/>
        </w:rPr>
        <w:t xml:space="preserve"> </w:t>
      </w:r>
      <w:r>
        <w:rPr>
          <w:rFonts w:ascii="宋体" w:eastAsia="宋体" w:hAnsi="宋体" w:hint="eastAsia"/>
          <w:sz w:val="21"/>
        </w:rPr>
        <w:t>年电价顶格上浮和煤价同比下行，火电迎来初步</w:t>
      </w:r>
      <w:r>
        <w:rPr>
          <w:rFonts w:ascii="Arial" w:eastAsia="Arial" w:hAnsi="Arial"/>
          <w:spacing w:val="-4"/>
          <w:sz w:val="21"/>
        </w:rPr>
        <w:t>“</w:t>
      </w:r>
      <w:r>
        <w:rPr>
          <w:rFonts w:ascii="宋体" w:eastAsia="宋体" w:hAnsi="宋体" w:hint="eastAsia"/>
          <w:sz w:val="21"/>
        </w:rPr>
        <w:t>困境反转</w:t>
      </w:r>
      <w:r>
        <w:rPr>
          <w:rFonts w:ascii="Arial" w:eastAsia="Arial" w:hAnsi="Arial"/>
          <w:sz w:val="21"/>
        </w:rPr>
        <w:t>”</w:t>
      </w:r>
      <w:r>
        <w:rPr>
          <w:rFonts w:ascii="宋体" w:eastAsia="宋体" w:hAnsi="宋体" w:hint="eastAsia"/>
          <w:spacing w:val="-1"/>
          <w:sz w:val="21"/>
        </w:rPr>
        <w:t>，归母净利实现同比大幅</w:t>
      </w:r>
      <w:r>
        <w:rPr>
          <w:rFonts w:ascii="宋体" w:eastAsia="宋体" w:hAnsi="宋体" w:hint="eastAsia"/>
          <w:sz w:val="21"/>
        </w:rPr>
        <w:t>好转。但相较于前两年的亏损，当年的反转仍然体量较小，严重受损的资产负债表仍亟待</w:t>
      </w:r>
    </w:p>
    <w:p>
      <w:pPr>
        <w:spacing w:before="0" w:line="303" w:lineRule="exact"/>
        <w:ind w:left="1883" w:right="0" w:firstLine="0"/>
        <w:jc w:val="left"/>
        <w:rPr>
          <w:rFonts w:ascii="Microsoft JhengHei" w:eastAsia="Microsoft JhengHei" w:hint="eastAsia"/>
          <w:b/>
          <w:sz w:val="21"/>
        </w:rPr>
      </w:pPr>
      <w:r>
        <w:rPr>
          <w:rFonts w:ascii="宋体" w:eastAsia="宋体" w:hint="eastAsia"/>
          <w:sz w:val="21"/>
        </w:rPr>
        <w:t>修复。</w:t>
      </w:r>
      <w:r>
        <w:rPr>
          <w:rFonts w:ascii="Microsoft JhengHei" w:eastAsia="Microsoft JhengHei" w:hint="eastAsia"/>
          <w:b/>
          <w:spacing w:val="10"/>
          <w:sz w:val="21"/>
        </w:rPr>
        <w:t xml:space="preserve">展望  </w:t>
      </w:r>
      <w:r>
        <w:rPr>
          <w:rFonts w:ascii="Arial" w:eastAsia="Arial"/>
          <w:b/>
          <w:sz w:val="21"/>
        </w:rPr>
        <w:t>2024</w:t>
      </w:r>
      <w:r>
        <w:rPr>
          <w:rFonts w:ascii="Arial" w:eastAsia="Arial"/>
          <w:b/>
          <w:spacing w:val="9"/>
          <w:sz w:val="21"/>
        </w:rPr>
        <w:t xml:space="preserve">  </w:t>
      </w:r>
      <w:r>
        <w:rPr>
          <w:rFonts w:ascii="Microsoft JhengHei" w:eastAsia="Microsoft JhengHei" w:hint="eastAsia"/>
          <w:b/>
          <w:sz w:val="21"/>
        </w:rPr>
        <w:t>年，年度长协电量电价在现货煤价的高位浮动支撑下有望实现高比例上</w:t>
      </w:r>
    </w:p>
    <w:p>
      <w:pPr>
        <w:spacing w:before="6" w:line="223" w:lineRule="auto"/>
        <w:ind w:left="1883" w:right="845" w:firstLine="0"/>
        <w:jc w:val="left"/>
        <w:rPr>
          <w:rFonts w:ascii="宋体" w:eastAsia="宋体" w:hint="eastAsia"/>
          <w:sz w:val="21"/>
        </w:rPr>
      </w:pPr>
      <w:r>
        <w:rPr>
          <w:rFonts w:ascii="Microsoft JhengHei" w:eastAsia="Microsoft JhengHei" w:hint="eastAsia"/>
          <w:b/>
          <w:sz w:val="21"/>
        </w:rPr>
        <w:t xml:space="preserve">浮，叠加煤电容量电价机制落地带来度电约 </w:t>
      </w:r>
      <w:r>
        <w:rPr>
          <w:rFonts w:ascii="Arial" w:eastAsia="Arial"/>
          <w:b/>
          <w:sz w:val="21"/>
        </w:rPr>
        <w:t xml:space="preserve">2 </w:t>
      </w:r>
      <w:r>
        <w:rPr>
          <w:rFonts w:ascii="Microsoft JhengHei" w:eastAsia="Microsoft JhengHei" w:hint="eastAsia"/>
          <w:b/>
          <w:sz w:val="21"/>
        </w:rPr>
        <w:t xml:space="preserve">分左右的收益，整体电价有望与 </w:t>
      </w:r>
      <w:r>
        <w:rPr>
          <w:rFonts w:ascii="Arial" w:eastAsia="Arial"/>
          <w:b/>
          <w:sz w:val="21"/>
        </w:rPr>
        <w:t xml:space="preserve">2023 </w:t>
      </w:r>
      <w:r>
        <w:rPr>
          <w:rFonts w:ascii="Microsoft JhengHei" w:eastAsia="Microsoft JhengHei" w:hint="eastAsia"/>
          <w:b/>
          <w:sz w:val="21"/>
        </w:rPr>
        <w:t xml:space="preserve">年电价情况接近，部分地区有望接续实现 </w:t>
      </w:r>
      <w:r>
        <w:rPr>
          <w:rFonts w:ascii="Arial" w:eastAsia="Arial"/>
          <w:b/>
          <w:sz w:val="21"/>
        </w:rPr>
        <w:t>20%</w:t>
      </w:r>
      <w:r>
        <w:rPr>
          <w:rFonts w:ascii="Microsoft JhengHei" w:eastAsia="Microsoft JhengHei" w:hint="eastAsia"/>
          <w:b/>
          <w:sz w:val="21"/>
        </w:rPr>
        <w:t>顶格上浮</w:t>
      </w:r>
      <w:r>
        <w:rPr>
          <w:rFonts w:ascii="宋体" w:eastAsia="宋体" w:hint="eastAsia"/>
          <w:sz w:val="21"/>
        </w:rPr>
        <w:t>。</w:t>
      </w:r>
    </w:p>
    <w:p>
      <w:pPr>
        <w:spacing w:after="0" w:line="223" w:lineRule="auto"/>
        <w:jc w:val="left"/>
        <w:rPr>
          <w:rFonts w:ascii="宋体" w:eastAsia="宋体" w:hint="eastAsia"/>
          <w:sz w:val="21"/>
        </w:rPr>
        <w:sectPr>
          <w:headerReference w:type="default" r:id="rId73"/>
          <w:footerReference w:type="default" r:id="rId74"/>
          <w:pgSz w:w="11910" w:h="16840"/>
          <w:pgMar w:top="840" w:right="0" w:bottom="1200" w:left="860" w:header="708" w:footer="708"/>
          <w:pgNumType w:start="7"/>
          <w:cols w:space="708"/>
        </w:sectPr>
      </w:pPr>
    </w:p>
    <w:p>
      <w:pPr>
        <w:pStyle w:val="BodyText"/>
        <w:spacing w:before="4"/>
        <w:rPr>
          <w:rFonts w:ascii="宋体"/>
          <w:sz w:val="14"/>
        </w:rPr>
      </w:pPr>
      <w:r>
        <w:pict>
          <v:line id="_x0000_s1234" style="mso-position-horizontal-relative:page;mso-position-vertical-relative:page;position:absolute;z-index:251722752" from="42.6pt,321.9pt" to="594.5pt,321.9pt" stroked="t" strokecolor="#51759c" strokeweight="0.96pt">
            <v:stroke dashstyle="solid"/>
          </v:line>
        </w:pict>
      </w:r>
    </w:p>
    <w:p>
      <w:pPr>
        <w:pStyle w:val="Heading1"/>
        <w:spacing w:after="21"/>
      </w:pPr>
      <w:bookmarkStart w:id="0" w:name="_TOC_250006"/>
      <w:bookmarkEnd w:id="0"/>
      <w:r>
        <w:t>月度板块及重点上市公司股价表现</w:t>
      </w:r>
    </w:p>
    <w:p>
      <w:pPr>
        <w:pStyle w:val="BodyText"/>
        <w:spacing w:line="20" w:lineRule="exact"/>
        <w:ind w:left="1849"/>
        <w:rPr>
          <w:rFonts w:ascii="黑体"/>
          <w:sz w:val="2"/>
        </w:rPr>
      </w:pPr>
      <w:r>
        <w:rPr>
          <w:rFonts w:ascii="黑体"/>
          <w:sz w:val="2"/>
        </w:rPr>
        <w:pict>
          <v:group id="_x0000_i1235" style="width:418.7pt;height:0.5pt;mso-position-horizontal-relative:char;mso-position-vertical-relative:line" coordorigin="0,0" coordsize="8374,10">
            <v:line id="_x0000_s1236" style="position:absolute" from="0,5" to="8373,5" stroked="t" strokecolor="#51759c" strokeweight="0.48pt">
              <v:stroke dashstyle="solid"/>
            </v:line>
            <w10:wrap type="none"/>
          </v:group>
        </w:pict>
      </w:r>
    </w:p>
    <w:p>
      <w:pPr>
        <w:pStyle w:val="BodyText"/>
        <w:rPr>
          <w:rFonts w:ascii="黑体"/>
          <w:sz w:val="6"/>
        </w:rPr>
      </w:pPr>
    </w:p>
    <w:p>
      <w:pPr>
        <w:spacing w:before="82" w:line="285" w:lineRule="auto"/>
        <w:ind w:left="1883" w:right="842" w:firstLine="0"/>
        <w:jc w:val="left"/>
        <w:rPr>
          <w:rFonts w:ascii="宋体" w:eastAsia="宋体" w:hint="eastAsia"/>
          <w:sz w:val="21"/>
        </w:rPr>
      </w:pPr>
      <w:r>
        <w:rPr>
          <w:rFonts w:ascii="Arial" w:eastAsia="Arial"/>
          <w:sz w:val="21"/>
        </w:rPr>
        <w:t xml:space="preserve">12 </w:t>
      </w:r>
      <w:r>
        <w:rPr>
          <w:rFonts w:ascii="宋体" w:eastAsia="宋体" w:hint="eastAsia"/>
          <w:sz w:val="21"/>
        </w:rPr>
        <w:t>月电力及公用事业板块上涨</w:t>
      </w:r>
      <w:r>
        <w:rPr>
          <w:rFonts w:ascii="Arial" w:eastAsia="Arial"/>
          <w:sz w:val="21"/>
        </w:rPr>
        <w:t>0.3%</w:t>
      </w:r>
      <w:r>
        <w:rPr>
          <w:rFonts w:ascii="宋体" w:eastAsia="宋体" w:hint="eastAsia"/>
          <w:sz w:val="21"/>
        </w:rPr>
        <w:t>，表现优于大盘；</w:t>
      </w:r>
      <w:r>
        <w:rPr>
          <w:rFonts w:ascii="Arial" w:eastAsia="Arial"/>
          <w:sz w:val="21"/>
        </w:rPr>
        <w:t xml:space="preserve">12 </w:t>
      </w:r>
      <w:r>
        <w:rPr>
          <w:rFonts w:ascii="宋体" w:eastAsia="宋体" w:hint="eastAsia"/>
          <w:sz w:val="21"/>
        </w:rPr>
        <w:t>月沪深</w:t>
      </w:r>
      <w:r>
        <w:rPr>
          <w:rFonts w:ascii="Arial" w:eastAsia="Arial"/>
          <w:sz w:val="21"/>
        </w:rPr>
        <w:t xml:space="preserve">300 </w:t>
      </w:r>
      <w:r>
        <w:rPr>
          <w:rFonts w:ascii="宋体" w:eastAsia="宋体" w:hint="eastAsia"/>
          <w:sz w:val="21"/>
        </w:rPr>
        <w:t>下跌</w:t>
      </w:r>
      <w:r>
        <w:rPr>
          <w:rFonts w:ascii="Arial" w:eastAsia="Arial"/>
          <w:sz w:val="21"/>
        </w:rPr>
        <w:t>1.9%</w:t>
      </w:r>
      <w:r>
        <w:rPr>
          <w:rFonts w:ascii="宋体" w:eastAsia="宋体" w:hint="eastAsia"/>
          <w:sz w:val="21"/>
        </w:rPr>
        <w:t>到</w:t>
      </w:r>
      <w:r>
        <w:rPr>
          <w:rFonts w:ascii="Arial" w:eastAsia="Arial"/>
          <w:sz w:val="21"/>
        </w:rPr>
        <w:t>3431.1</w:t>
      </w:r>
      <w:r>
        <w:rPr>
          <w:rFonts w:ascii="宋体" w:eastAsia="宋体" w:hint="eastAsia"/>
          <w:sz w:val="21"/>
        </w:rPr>
        <w:t xml:space="preserve">； 涨幅前三的行业分别是有色金属 </w:t>
      </w:r>
      <w:r>
        <w:rPr>
          <w:rFonts w:ascii="Arial" w:eastAsia="Arial"/>
          <w:sz w:val="21"/>
        </w:rPr>
        <w:t>(2.3%)</w:t>
      </w:r>
      <w:r>
        <w:rPr>
          <w:rFonts w:ascii="宋体" w:eastAsia="宋体" w:hint="eastAsia"/>
          <w:sz w:val="21"/>
        </w:rPr>
        <w:t xml:space="preserve">、煤炭 </w:t>
      </w:r>
      <w:r>
        <w:rPr>
          <w:rFonts w:ascii="Arial" w:eastAsia="Arial"/>
          <w:sz w:val="21"/>
        </w:rPr>
        <w:t>(0.3%)</w:t>
      </w:r>
      <w:r>
        <w:rPr>
          <w:rFonts w:ascii="宋体" w:eastAsia="宋体" w:hint="eastAsia"/>
          <w:sz w:val="21"/>
        </w:rPr>
        <w:t xml:space="preserve">、公用事业 </w:t>
      </w:r>
      <w:r>
        <w:rPr>
          <w:rFonts w:ascii="Arial" w:eastAsia="Arial"/>
          <w:sz w:val="21"/>
        </w:rPr>
        <w:t>(0.3%)</w:t>
      </w:r>
      <w:r>
        <w:rPr>
          <w:rFonts w:ascii="宋体" w:eastAsia="宋体" w:hint="eastAsia"/>
          <w:sz w:val="21"/>
        </w:rPr>
        <w:t>。</w:t>
      </w:r>
    </w:p>
    <w:p>
      <w:pPr>
        <w:pStyle w:val="BodyText"/>
        <w:rPr>
          <w:rFonts w:ascii="宋体"/>
          <w:sz w:val="24"/>
        </w:rPr>
      </w:pPr>
    </w:p>
    <w:p>
      <w:pPr>
        <w:pStyle w:val="BodyText"/>
        <w:rPr>
          <w:rFonts w:ascii="宋体"/>
          <w:sz w:val="17"/>
        </w:rPr>
      </w:pPr>
    </w:p>
    <w:p>
      <w:pPr>
        <w:pStyle w:val="Heading5"/>
        <w:ind w:left="100"/>
      </w:pPr>
      <w:r>
        <w:pict>
          <v:group id="_x0000_s1237" style="width:501.85pt;height:152.8pt;margin-top:18.56pt;margin-left:65.76pt;mso-position-horizontal-relative:page;mso-wrap-distance-left:0;mso-wrap-distance-right:0;position:absolute;z-index:-251595776" coordorigin="1315,371" coordsize="10037,3056">
            <v:rect id="_x0000_s1238" style="width:105;height:67;left:2124;position:absolute;top:977" filled="t" fillcolor="#4471c4" stroked="f">
              <v:fill type="solid"/>
            </v:rect>
            <v:rect id="_x0000_s1239" style="width:105;height:67;left:2124;position:absolute;top:977" filled="f" stroked="t" strokecolor="#4471c4" strokeweight="1pt">
              <v:stroke dashstyle="solid"/>
            </v:rect>
            <v:rect id="_x0000_s1240" style="width:105;height:66;left:2458;position:absolute;top:978" filled="t" fillcolor="#4471c4" stroked="f">
              <v:fill type="solid"/>
            </v:rect>
            <v:rect id="_x0000_s1241" style="width:105;height:66;left:2458;position:absolute;top:978" filled="f" stroked="t" strokecolor="#4471c4" strokeweight="1pt">
              <v:stroke dashstyle="solid"/>
            </v:rect>
            <v:rect id="_x0000_s1242" style="width:105;height:49;left:3125;position:absolute;top:995" filled="t" fillcolor="#4471c4" stroked="f">
              <v:fill type="solid"/>
            </v:rect>
            <v:rect id="_x0000_s1243" style="width:105;height:49;left:3125;position:absolute;top:995" filled="f" stroked="t" strokecolor="#4471c4" strokeweight="1pt">
              <v:stroke dashstyle="solid"/>
            </v:rect>
            <v:rect id="_x0000_s1244" style="width:105;height:36;left:3459;position:absolute;top:1008" filled="t" fillcolor="#4471c4" stroked="f">
              <v:fill type="solid"/>
            </v:rect>
            <v:rect id="_x0000_s1245" style="width:105;height:36;left:3459;position:absolute;top:1008" filled="f" stroked="t" strokecolor="#4471c4" strokeweight="1pt">
              <v:stroke dashstyle="solid"/>
            </v:rect>
            <v:rect id="_x0000_s1246" style="width:105;height:54;left:3792;position:absolute;top:1044" filled="t" fillcolor="#4471c4" stroked="f">
              <v:fill type="solid"/>
            </v:rect>
            <v:rect id="_x0000_s1247" style="width:105;height:54;left:3792;position:absolute;top:1044" filled="f" stroked="t" strokecolor="#4471c4" strokeweight="1pt">
              <v:stroke dashstyle="solid"/>
            </v:rect>
            <v:line id="_x0000_s1248" style="position:absolute" from="4512,1044" to="4512,1272" stroked="t" strokecolor="#4471c4" strokeweight="5.23pt">
              <v:stroke dashstyle="solid"/>
            </v:line>
            <v:rect id="_x0000_s1249" style="width:105;height:229;left:4460;position:absolute;top:1044" filled="f" stroked="t" strokecolor="#4471c4" strokeweight="1pt">
              <v:stroke dashstyle="solid"/>
            </v:rect>
            <v:line id="_x0000_s1250" style="position:absolute" from="4846,1044" to="4846,1286" stroked="t" strokecolor="#4471c4" strokeweight="5.23pt">
              <v:stroke dashstyle="solid"/>
            </v:line>
            <v:rect id="_x0000_s1251" style="width:105;height:243;left:4793;position:absolute;top:1044" filled="f" stroked="t" strokecolor="#4471c4" strokeweight="1pt">
              <v:stroke dashstyle="solid"/>
            </v:rect>
            <v:line id="_x0000_s1252" style="position:absolute" from="5513,1044" to="5513,1313" stroked="t" strokecolor="#4471c4" strokeweight="5.23pt">
              <v:stroke dashstyle="solid"/>
            </v:line>
            <v:rect id="_x0000_s1253" style="width:105;height:270;left:5461;position:absolute;top:1044" filled="f" stroked="t" strokecolor="#4471c4" strokeweight="1pt">
              <v:stroke dashstyle="solid"/>
            </v:rect>
            <v:line id="_x0000_s1254" style="position:absolute" from="6514,1044" to="6514,1406" stroked="t" strokecolor="#4471c4" strokeweight="5.23pt">
              <v:stroke dashstyle="solid"/>
            </v:line>
            <v:rect id="_x0000_s1255" style="width:105;height:362;left:6462;position:absolute;top:1044" filled="f" stroked="t" strokecolor="#4471c4" strokeweight="1pt">
              <v:stroke dashstyle="solid"/>
            </v:rect>
            <v:line id="_x0000_s1256" style="position:absolute" from="7181,1044" to="7181,1587" stroked="t" strokecolor="#4471c4" strokeweight="5.23pt">
              <v:stroke dashstyle="solid"/>
            </v:line>
            <v:rect id="_x0000_s1257" style="width:105;height:544;left:7129;position:absolute;top:1044" filled="f" stroked="t" strokecolor="#4471c4" strokeweight="1pt">
              <v:stroke dashstyle="solid"/>
            </v:rect>
            <v:line id="_x0000_s1258" style="position:absolute" from="7515,1044" to="7515,1634" stroked="t" strokecolor="#4471c4" strokeweight="5.23pt">
              <v:stroke dashstyle="solid"/>
            </v:line>
            <v:rect id="_x0000_s1259" style="width:105;height:590;left:7462;position:absolute;top:1044" filled="f" stroked="t" strokecolor="#4471c4" strokeweight="1pt">
              <v:stroke dashstyle="solid"/>
            </v:rect>
            <v:line id="_x0000_s1260" style="position:absolute" from="7849,1044" to="7849,1669" stroked="t" strokecolor="#4471c4" strokeweight="5.23pt">
              <v:stroke dashstyle="solid"/>
            </v:line>
            <v:rect id="_x0000_s1261" style="width:105;height:626;left:7796;position:absolute;top:1044" filled="f" stroked="t" strokecolor="#4471c4" strokeweight="1pt">
              <v:stroke dashstyle="solid"/>
            </v:rect>
            <v:line id="_x0000_s1262" style="position:absolute" from="9517,1044" to="9517,1858" stroked="t" strokecolor="#4471c4" strokeweight="5.23pt">
              <v:stroke dashstyle="solid"/>
            </v:line>
            <v:rect id="_x0000_s1263" style="width:105;height:815;left:9464;position:absolute;top:1044" filled="f" stroked="t" strokecolor="#4471c4" strokeweight="1pt">
              <v:stroke dashstyle="solid"/>
            </v:rect>
            <v:line id="_x0000_s1264" style="position:absolute" from="9851,1044" to="9851,2033" stroked="t" strokecolor="#4471c4" strokeweight="5.23pt">
              <v:stroke dashstyle="solid"/>
            </v:line>
            <v:rect id="_x0000_s1265" style="width:105;height:990;left:9798;position:absolute;top:1044" filled="f" stroked="t" strokecolor="#4471c4" strokeweight="1pt">
              <v:stroke dashstyle="solid"/>
            </v:rect>
            <v:line id="_x0000_s1266" style="position:absolute" from="10184,1044" to="10184,2063" stroked="t" strokecolor="#4471c4" strokeweight="5.23pt">
              <v:stroke dashstyle="solid"/>
            </v:line>
            <v:rect id="_x0000_s1267" style="width:105;height:1019;left:10132;position:absolute;top:1044" filled="f" stroked="t" strokecolor="#4471c4" strokeweight="1pt">
              <v:stroke dashstyle="solid"/>
            </v:rect>
            <v:line id="_x0000_s1268" style="position:absolute" from="10518,1044" to="10518,2215" stroked="t" strokecolor="#4471c4" strokeweight="5.23pt">
              <v:stroke dashstyle="solid"/>
            </v:line>
            <v:rect id="_x0000_s1269" style="width:105;height:1172;left:10465;position:absolute;top:1044" filled="f" stroked="t" strokecolor="#4471c4" strokeweight="1pt">
              <v:stroke dashstyle="solid"/>
            </v:rect>
            <v:line id="_x0000_s1270" style="position:absolute" from="1843,594" to="1843,1043" stroked="t" strokecolor="#4471c4" strokeweight="5.28pt">
              <v:stroke dashstyle="solid"/>
            </v:line>
            <v:rect id="_x0000_s1271" style="width:106;height:449;left:1790;position:absolute;top:594" filled="f" stroked="t" strokecolor="#4471c4" strokeweight="0.75pt">
              <v:stroke dashstyle="solid"/>
            </v:rect>
            <v:rect id="_x0000_s1272" style="width:106;height:56;left:2791;position:absolute;top:987" filled="t" fillcolor="#4471c4" stroked="f">
              <v:fill type="solid"/>
            </v:rect>
            <v:rect id="_x0000_s1273" style="width:106;height:56;left:2791;position:absolute;top:987" filled="f" stroked="t" strokecolor="#4471c4" strokeweight="0.75pt">
              <v:stroke dashstyle="solid"/>
            </v:rect>
            <v:line id="_x0000_s1274" style="position:absolute" from="4178,1043" to="4178,1201" stroked="t" strokecolor="#4471c4" strokeweight="5.28pt">
              <v:stroke dashstyle="solid"/>
            </v:line>
            <v:rect id="_x0000_s1275" style="width:106;height:159;left:4125;position:absolute;top:1043" filled="f" stroked="t" strokecolor="#4471c4" strokeweight="0.75pt">
              <v:stroke dashstyle="solid"/>
            </v:rect>
            <v:line id="_x0000_s1276" style="position:absolute" from="5179,1043" to="5179,1309" stroked="t" strokecolor="#4471c4" strokeweight="5.28pt">
              <v:stroke dashstyle="solid"/>
            </v:line>
            <v:rect id="_x0000_s1277" style="width:106;height:267;left:5126;position:absolute;top:1043" filled="f" stroked="t" strokecolor="#4471c4" strokeweight="0.75pt">
              <v:stroke dashstyle="solid"/>
            </v:rect>
            <v:line id="_x0000_s1278" style="position:absolute" from="5846,1043" to="5846,1314" stroked="t" strokecolor="#4471c4" strokeweight="5.28pt">
              <v:stroke dashstyle="solid"/>
            </v:line>
            <v:rect id="_x0000_s1279" style="width:106;height:272;left:5793;position:absolute;top:1043" filled="f" stroked="t" strokecolor="#4471c4" strokeweight="0.75pt">
              <v:stroke dashstyle="solid"/>
            </v:rect>
            <v:line id="_x0000_s1280" style="position:absolute" from="6180,1043" to="6180,1343" stroked="t" strokecolor="#4471c4" strokeweight="5.28pt">
              <v:stroke dashstyle="solid"/>
            </v:line>
            <v:rect id="_x0000_s1281" style="width:106;height:300;left:6127;position:absolute;top:1043" filled="f" stroked="t" strokecolor="#4471c4" strokeweight="0.75pt">
              <v:stroke dashstyle="solid"/>
            </v:rect>
            <v:line id="_x0000_s1282" style="position:absolute" from="6847,1043" to="6847,1434" stroked="t" strokecolor="#4471c4" strokeweight="5.28pt">
              <v:stroke dashstyle="solid"/>
            </v:line>
            <v:rect id="_x0000_s1283" style="width:106;height:392;left:6794;position:absolute;top:1043" filled="f" stroked="t" strokecolor="#4471c4" strokeweight="0.75pt">
              <v:stroke dashstyle="solid"/>
            </v:rect>
            <v:line id="_x0000_s1284" style="position:absolute" from="8183,1043" to="8183,1761" stroked="t" strokecolor="#4471c4" strokeweight="5.16pt">
              <v:stroke dashstyle="solid"/>
            </v:line>
            <v:rect id="_x0000_s1285" style="width:104;height:718;left:8131;position:absolute;top:1043" filled="f" stroked="t" strokecolor="#4471c4" strokeweight="0.75pt">
              <v:stroke dashstyle="solid"/>
            </v:rect>
            <v:line id="_x0000_s1286" style="position:absolute" from="8516,1043" to="8516,1765" stroked="t" strokecolor="#4471c4" strokeweight="5.16pt">
              <v:stroke dashstyle="solid"/>
            </v:line>
            <v:rect id="_x0000_s1287" style="width:104;height:723;left:8464;position:absolute;top:1043" filled="f" stroked="t" strokecolor="#4471c4" strokeweight="0.75pt">
              <v:stroke dashstyle="solid"/>
            </v:rect>
            <v:line id="_x0000_s1288" style="position:absolute" from="8850,1043" to="8850,1809" stroked="t" strokecolor="#4471c4" strokeweight="5.16pt">
              <v:stroke dashstyle="solid"/>
            </v:line>
            <v:rect id="_x0000_s1289" style="width:104;height:766;left:8798;position:absolute;top:1043" filled="f" stroked="t" strokecolor="#4471c4" strokeweight="0.75pt">
              <v:stroke dashstyle="solid"/>
            </v:rect>
            <v:line id="_x0000_s1290" style="position:absolute" from="9184,1043" to="9184,1828" stroked="t" strokecolor="#4471c4" strokeweight="5.16pt">
              <v:stroke dashstyle="solid"/>
            </v:line>
            <v:rect id="_x0000_s1291" style="width:104;height:785;left:9132;position:absolute;top:1043" filled="f" stroked="t" strokecolor="#4471c4" strokeweight="0.75pt">
              <v:stroke dashstyle="solid"/>
            </v:rect>
            <v:line id="_x0000_s1292" style="position:absolute" from="10852,1043" to="10852,2296" stroked="t" strokecolor="#4471c4" strokeweight="5.16pt">
              <v:stroke dashstyle="solid"/>
            </v:line>
            <v:rect id="_x0000_s1293" style="width:104;height:1253;left:10800;position:absolute;top:1043" filled="f" stroked="t" strokecolor="#4471c4" strokeweight="0.75pt">
              <v:stroke dashstyle="solid"/>
            </v:rect>
            <v:line id="_x0000_s1294" style="position:absolute" from="11185,1043" to="11185,2303" stroked="t" strokecolor="#4471c4" strokeweight="5.16pt">
              <v:stroke dashstyle="solid"/>
            </v:line>
            <v:rect id="_x0000_s1295" style="width:104;height:1260;left:11133;position:absolute;top:1043" filled="f" stroked="t" strokecolor="#4471c4" strokeweight="0.75pt">
              <v:stroke dashstyle="solid"/>
            </v:rect>
            <v:line id="_x0000_s1296" style="position:absolute" from="1676,2426" to="1676,452" stroked="t" strokecolor="#0d0d0d" strokeweight="0.5pt">
              <v:stroke dashstyle="solid"/>
            </v:line>
            <v:line id="_x0000_s1297" style="position:absolute" from="1676,1044" to="11352,1044" stroked="t" strokecolor="#0d0d0d" strokeweight="0.75pt">
              <v:stroke dashstyle="solid"/>
            </v:line>
            <v:shape id="_x0000_s1298" type="#_x0000_t75" style="width:9874;height:853;left:1326;position:absolute;top:2574" stroked="f">
              <v:imagedata r:id="rId75" o:title=""/>
            </v:shape>
            <v:rect id="_x0000_s1299" style="width:360;height:2737;left:2302;position:absolute;top:567" filled="f" stroked="t" strokecolor="red" strokeweight="1.75pt">
              <v:stroke dashstyle="solid"/>
            </v:rect>
            <v:shape id="_x0000_s1300" type="#_x0000_t202" style="width:262;height:2131;left:1315;position:absolute;top:371" filled="f" stroked="f">
              <v:textbox inset="0,0,0,0">
                <w:txbxContent>
                  <w:p>
                    <w:pPr>
                      <w:spacing w:before="0" w:line="156" w:lineRule="exact"/>
                      <w:ind w:left="46" w:right="0" w:firstLine="0"/>
                      <w:jc w:val="left"/>
                      <w:rPr>
                        <w:rFonts w:ascii="Arial"/>
                        <w:sz w:val="14"/>
                      </w:rPr>
                    </w:pPr>
                    <w:r>
                      <w:rPr>
                        <w:rFonts w:ascii="Arial"/>
                        <w:color w:val="0D0D0D"/>
                        <w:sz w:val="14"/>
                      </w:rPr>
                      <w:t>3.0</w:t>
                    </w:r>
                  </w:p>
                  <w:p>
                    <w:pPr>
                      <w:spacing w:before="36"/>
                      <w:ind w:left="46" w:right="0" w:firstLine="0"/>
                      <w:jc w:val="left"/>
                      <w:rPr>
                        <w:rFonts w:ascii="Arial"/>
                        <w:sz w:val="14"/>
                      </w:rPr>
                    </w:pPr>
                    <w:r>
                      <w:rPr>
                        <w:rFonts w:ascii="Arial"/>
                        <w:color w:val="0D0D0D"/>
                        <w:sz w:val="14"/>
                      </w:rPr>
                      <w:t>2.0</w:t>
                    </w:r>
                  </w:p>
                  <w:p>
                    <w:pPr>
                      <w:spacing w:before="37"/>
                      <w:ind w:left="46" w:right="0" w:firstLine="0"/>
                      <w:jc w:val="left"/>
                      <w:rPr>
                        <w:rFonts w:ascii="Arial"/>
                        <w:sz w:val="14"/>
                      </w:rPr>
                    </w:pPr>
                    <w:r>
                      <w:rPr>
                        <w:rFonts w:ascii="Arial"/>
                        <w:color w:val="0D0D0D"/>
                        <w:sz w:val="14"/>
                      </w:rPr>
                      <w:t>1.0</w:t>
                    </w:r>
                  </w:p>
                  <w:p>
                    <w:pPr>
                      <w:spacing w:before="36"/>
                      <w:ind w:left="46" w:right="0" w:firstLine="0"/>
                      <w:jc w:val="left"/>
                      <w:rPr>
                        <w:rFonts w:ascii="Arial"/>
                        <w:sz w:val="14"/>
                      </w:rPr>
                    </w:pPr>
                    <w:r>
                      <w:rPr>
                        <w:rFonts w:ascii="Arial"/>
                        <w:color w:val="0D0D0D"/>
                        <w:sz w:val="14"/>
                      </w:rPr>
                      <w:t>0.0</w:t>
                    </w:r>
                  </w:p>
                  <w:p>
                    <w:pPr>
                      <w:spacing w:before="37"/>
                      <w:ind w:left="0" w:right="0" w:firstLine="0"/>
                      <w:jc w:val="left"/>
                      <w:rPr>
                        <w:rFonts w:ascii="Arial"/>
                        <w:sz w:val="14"/>
                      </w:rPr>
                    </w:pPr>
                    <w:r>
                      <w:rPr>
                        <w:rFonts w:ascii="Arial"/>
                        <w:color w:val="0D0D0D"/>
                        <w:sz w:val="14"/>
                      </w:rPr>
                      <w:t>-1.0</w:t>
                    </w:r>
                  </w:p>
                  <w:p>
                    <w:pPr>
                      <w:spacing w:before="36"/>
                      <w:ind w:left="0" w:right="0" w:firstLine="0"/>
                      <w:jc w:val="left"/>
                      <w:rPr>
                        <w:rFonts w:ascii="Arial"/>
                        <w:sz w:val="14"/>
                      </w:rPr>
                    </w:pPr>
                    <w:r>
                      <w:rPr>
                        <w:rFonts w:ascii="Arial"/>
                        <w:color w:val="0D0D0D"/>
                        <w:sz w:val="14"/>
                      </w:rPr>
                      <w:t>-2.0</w:t>
                    </w:r>
                  </w:p>
                  <w:p>
                    <w:pPr>
                      <w:spacing w:before="37"/>
                      <w:ind w:left="0" w:right="0" w:firstLine="0"/>
                      <w:jc w:val="left"/>
                      <w:rPr>
                        <w:rFonts w:ascii="Arial"/>
                        <w:sz w:val="14"/>
                      </w:rPr>
                    </w:pPr>
                    <w:r>
                      <w:rPr>
                        <w:rFonts w:ascii="Arial"/>
                        <w:color w:val="0D0D0D"/>
                        <w:sz w:val="14"/>
                      </w:rPr>
                      <w:t>-3.0</w:t>
                    </w:r>
                  </w:p>
                  <w:p>
                    <w:pPr>
                      <w:spacing w:before="36"/>
                      <w:ind w:left="0" w:right="0" w:firstLine="0"/>
                      <w:jc w:val="left"/>
                      <w:rPr>
                        <w:rFonts w:ascii="Arial"/>
                        <w:sz w:val="14"/>
                      </w:rPr>
                    </w:pPr>
                    <w:r>
                      <w:rPr>
                        <w:rFonts w:ascii="Arial"/>
                        <w:color w:val="0D0D0D"/>
                        <w:sz w:val="14"/>
                      </w:rPr>
                      <w:t>-4.0</w:t>
                    </w:r>
                  </w:p>
                  <w:p>
                    <w:pPr>
                      <w:spacing w:before="37"/>
                      <w:ind w:left="0" w:right="0" w:firstLine="0"/>
                      <w:jc w:val="left"/>
                      <w:rPr>
                        <w:rFonts w:ascii="Arial"/>
                        <w:sz w:val="14"/>
                      </w:rPr>
                    </w:pPr>
                    <w:r>
                      <w:rPr>
                        <w:rFonts w:ascii="Arial"/>
                        <w:color w:val="0D0D0D"/>
                        <w:sz w:val="14"/>
                      </w:rPr>
                      <w:t>-5.0</w:t>
                    </w:r>
                  </w:p>
                  <w:p>
                    <w:pPr>
                      <w:spacing w:before="36"/>
                      <w:ind w:left="0" w:right="0" w:firstLine="0"/>
                      <w:jc w:val="left"/>
                      <w:rPr>
                        <w:rFonts w:ascii="Arial"/>
                        <w:sz w:val="14"/>
                      </w:rPr>
                    </w:pPr>
                    <w:r>
                      <w:rPr>
                        <w:rFonts w:ascii="Arial"/>
                        <w:color w:val="0D0D0D"/>
                        <w:sz w:val="14"/>
                      </w:rPr>
                      <w:t>-6.0</w:t>
                    </w:r>
                  </w:p>
                  <w:p>
                    <w:pPr>
                      <w:spacing w:before="37"/>
                      <w:ind w:left="0" w:right="0" w:firstLine="0"/>
                      <w:jc w:val="left"/>
                      <w:rPr>
                        <w:rFonts w:ascii="Arial"/>
                        <w:sz w:val="14"/>
                      </w:rPr>
                    </w:pPr>
                    <w:r>
                      <w:rPr>
                        <w:rFonts w:ascii="Arial"/>
                        <w:color w:val="0D0D0D"/>
                        <w:sz w:val="14"/>
                      </w:rPr>
                      <w:t>-7.0</w:t>
                    </w:r>
                  </w:p>
                </w:txbxContent>
              </v:textbox>
            </v:shape>
            <v:shape id="_x0000_s1301" type="#_x0000_t202" style="width:214;height:156;left:1746;position:absolute;top:429" filled="f" stroked="f">
              <v:textbox inset="0,0,0,0">
                <w:txbxContent>
                  <w:p>
                    <w:pPr>
                      <w:spacing w:before="0" w:line="156" w:lineRule="exact"/>
                      <w:ind w:left="0" w:right="0" w:firstLine="0"/>
                      <w:jc w:val="left"/>
                      <w:rPr>
                        <w:rFonts w:ascii="Arial"/>
                        <w:sz w:val="14"/>
                      </w:rPr>
                    </w:pPr>
                    <w:r>
                      <w:rPr>
                        <w:rFonts w:ascii="Arial"/>
                        <w:color w:val="0D0D0D"/>
                        <w:sz w:val="14"/>
                      </w:rPr>
                      <w:t>2.3</w:t>
                    </w:r>
                  </w:p>
                </w:txbxContent>
              </v:textbox>
            </v:shape>
            <v:shape id="_x0000_s1302" type="#_x0000_t202" style="width:1548;height:187;left:2080;position:absolute;top:710" filled="f" stroked="f">
              <v:textbox inset="0,0,0,0">
                <w:txbxContent>
                  <w:p>
                    <w:pPr>
                      <w:spacing w:before="0" w:line="186" w:lineRule="exact"/>
                      <w:ind w:left="0" w:right="0" w:firstLine="0"/>
                      <w:jc w:val="left"/>
                      <w:rPr>
                        <w:rFonts w:ascii="Arial"/>
                        <w:sz w:val="14"/>
                      </w:rPr>
                    </w:pPr>
                    <w:r>
                      <w:rPr>
                        <w:rFonts w:ascii="Arial"/>
                        <w:color w:val="0D0D0D"/>
                        <w:position w:val="1"/>
                        <w:sz w:val="14"/>
                      </w:rPr>
                      <w:t xml:space="preserve">0.3 0.3 </w:t>
                    </w:r>
                    <w:r>
                      <w:rPr>
                        <w:rFonts w:ascii="Arial"/>
                        <w:color w:val="0D0D0D"/>
                        <w:sz w:val="14"/>
                      </w:rPr>
                      <w:t xml:space="preserve">0.3 </w:t>
                    </w:r>
                    <w:r>
                      <w:rPr>
                        <w:rFonts w:ascii="Arial"/>
                        <w:color w:val="0D0D0D"/>
                        <w:position w:val="0"/>
                        <w:sz w:val="14"/>
                      </w:rPr>
                      <w:t xml:space="preserve">0.2 </w:t>
                    </w:r>
                    <w:r>
                      <w:rPr>
                        <w:rFonts w:ascii="Arial"/>
                        <w:color w:val="0D0D0D"/>
                        <w:position w:val="-1"/>
                        <w:sz w:val="14"/>
                      </w:rPr>
                      <w:t>0.2</w:t>
                    </w:r>
                  </w:p>
                </w:txbxContent>
              </v:textbox>
            </v:shape>
            <v:shape id="_x0000_s1303" type="#_x0000_t202" style="width:259;height:156;left:3727;position:absolute;top:1213" filled="f" stroked="f">
              <v:textbox inset="0,0,0,0">
                <w:txbxContent>
                  <w:p>
                    <w:pPr>
                      <w:spacing w:before="0" w:line="156" w:lineRule="exact"/>
                      <w:ind w:left="0" w:right="0" w:firstLine="0"/>
                      <w:jc w:val="left"/>
                      <w:rPr>
                        <w:rFonts w:ascii="Arial"/>
                        <w:sz w:val="14"/>
                      </w:rPr>
                    </w:pPr>
                    <w:r>
                      <w:rPr>
                        <w:rFonts w:ascii="Arial"/>
                        <w:color w:val="0D0D0D"/>
                        <w:sz w:val="14"/>
                      </w:rPr>
                      <w:t>-0.3</w:t>
                    </w:r>
                  </w:p>
                </w:txbxContent>
              </v:textbox>
            </v:shape>
            <v:shape id="_x0000_s1304" type="#_x0000_t202" style="width:2262;height:298;left:4060;position:absolute;top:1316" filled="f" stroked="f">
              <v:textbox inset="0,0,0,0">
                <w:txbxContent>
                  <w:p>
                    <w:pPr>
                      <w:spacing w:before="0" w:line="298" w:lineRule="exact"/>
                      <w:ind w:left="0" w:right="0" w:firstLine="0"/>
                      <w:jc w:val="left"/>
                      <w:rPr>
                        <w:rFonts w:ascii="Arial"/>
                        <w:sz w:val="14"/>
                      </w:rPr>
                    </w:pPr>
                    <w:r>
                      <w:rPr>
                        <w:rFonts w:ascii="Arial"/>
                        <w:color w:val="0D0D0D"/>
                        <w:position w:val="11"/>
                        <w:sz w:val="14"/>
                      </w:rPr>
                      <w:t xml:space="preserve">-0.8 </w:t>
                    </w:r>
                    <w:r>
                      <w:rPr>
                        <w:rFonts w:ascii="Arial"/>
                        <w:color w:val="0D0D0D"/>
                        <w:position w:val="4"/>
                        <w:sz w:val="14"/>
                      </w:rPr>
                      <w:t xml:space="preserve">-1.2 </w:t>
                    </w:r>
                    <w:r>
                      <w:rPr>
                        <w:rFonts w:ascii="Arial"/>
                        <w:color w:val="0D0D0D"/>
                        <w:position w:val="3"/>
                        <w:sz w:val="14"/>
                      </w:rPr>
                      <w:t xml:space="preserve">-1.2 </w:t>
                    </w:r>
                    <w:r>
                      <w:rPr>
                        <w:rFonts w:ascii="Arial"/>
                        <w:color w:val="0D0D0D"/>
                        <w:sz w:val="14"/>
                      </w:rPr>
                      <w:t xml:space="preserve">-1.3 -1.4 -1.4 </w:t>
                    </w:r>
                    <w:r>
                      <w:rPr>
                        <w:rFonts w:ascii="Arial"/>
                        <w:color w:val="0D0D0D"/>
                        <w:position w:val="-2"/>
                        <w:sz w:val="14"/>
                      </w:rPr>
                      <w:t>-1.5</w:t>
                    </w:r>
                  </w:p>
                </w:txbxContent>
              </v:textbox>
            </v:shape>
            <v:shape id="_x0000_s1305" type="#_x0000_t202" style="width:593;height:185;left:6397;position:absolute;top:1521" filled="f" stroked="f">
              <v:textbox inset="0,0,0,0">
                <w:txbxContent>
                  <w:p>
                    <w:pPr>
                      <w:spacing w:before="0" w:line="184" w:lineRule="exact"/>
                      <w:ind w:left="0" w:right="0" w:firstLine="0"/>
                      <w:jc w:val="left"/>
                      <w:rPr>
                        <w:rFonts w:ascii="Arial"/>
                        <w:sz w:val="14"/>
                      </w:rPr>
                    </w:pPr>
                    <w:r>
                      <w:rPr>
                        <w:rFonts w:ascii="Arial"/>
                        <w:color w:val="0D0D0D"/>
                        <w:sz w:val="14"/>
                      </w:rPr>
                      <w:t xml:space="preserve">-1.8 </w:t>
                    </w:r>
                    <w:r>
                      <w:rPr>
                        <w:rFonts w:ascii="Arial"/>
                        <w:color w:val="0D0D0D"/>
                        <w:position w:val="-2"/>
                        <w:sz w:val="14"/>
                      </w:rPr>
                      <w:t>-2.0</w:t>
                    </w:r>
                  </w:p>
                </w:txbxContent>
              </v:textbox>
            </v:shape>
            <v:shape id="_x0000_s1306" type="#_x0000_t202" style="width:927;height:238;left:7064;position:absolute;top:1703" filled="f" stroked="f">
              <v:textbox inset="0,0,0,0">
                <w:txbxContent>
                  <w:p>
                    <w:pPr>
                      <w:spacing w:before="0" w:line="228" w:lineRule="auto"/>
                      <w:ind w:left="0" w:right="0" w:firstLine="0"/>
                      <w:jc w:val="left"/>
                      <w:rPr>
                        <w:rFonts w:ascii="Arial"/>
                        <w:sz w:val="14"/>
                      </w:rPr>
                    </w:pPr>
                    <w:r>
                      <w:rPr>
                        <w:rFonts w:ascii="Arial"/>
                        <w:color w:val="0D0D0D"/>
                        <w:sz w:val="14"/>
                      </w:rPr>
                      <w:t xml:space="preserve">-2.8 </w:t>
                    </w:r>
                    <w:r>
                      <w:rPr>
                        <w:rFonts w:ascii="Arial"/>
                        <w:color w:val="0D0D0D"/>
                        <w:position w:val="-4"/>
                        <w:sz w:val="14"/>
                      </w:rPr>
                      <w:t xml:space="preserve">-3.0 </w:t>
                    </w:r>
                    <w:r>
                      <w:rPr>
                        <w:rFonts w:ascii="Arial"/>
                        <w:color w:val="0D0D0D"/>
                        <w:position w:val="-7"/>
                        <w:sz w:val="14"/>
                      </w:rPr>
                      <w:t>-3.2</w:t>
                    </w:r>
                  </w:p>
                </w:txbxContent>
              </v:textbox>
            </v:shape>
            <v:shape id="_x0000_s1307" type="#_x0000_t202" style="width:1594;height:254;left:8065;position:absolute;top:1876" filled="f" stroked="f">
              <v:textbox inset="0,0,0,0">
                <w:txbxContent>
                  <w:p>
                    <w:pPr>
                      <w:spacing w:before="0" w:line="240" w:lineRule="auto"/>
                      <w:ind w:left="0" w:right="0" w:firstLine="0"/>
                      <w:jc w:val="left"/>
                      <w:rPr>
                        <w:rFonts w:ascii="Arial"/>
                        <w:sz w:val="14"/>
                      </w:rPr>
                    </w:pPr>
                    <w:r>
                      <w:rPr>
                        <w:rFonts w:ascii="Arial"/>
                        <w:color w:val="0D0D0D"/>
                        <w:position w:val="1"/>
                        <w:sz w:val="14"/>
                      </w:rPr>
                      <w:t xml:space="preserve">-3.6 </w:t>
                    </w:r>
                    <w:r>
                      <w:rPr>
                        <w:rFonts w:ascii="Arial"/>
                        <w:color w:val="0D0D0D"/>
                        <w:sz w:val="14"/>
                      </w:rPr>
                      <w:t xml:space="preserve">-3.7 </w:t>
                    </w:r>
                    <w:r>
                      <w:rPr>
                        <w:rFonts w:ascii="Arial"/>
                        <w:color w:val="0D0D0D"/>
                        <w:position w:val="-3"/>
                        <w:sz w:val="14"/>
                      </w:rPr>
                      <w:t xml:space="preserve">-3.9 </w:t>
                    </w:r>
                    <w:r>
                      <w:rPr>
                        <w:rFonts w:ascii="Arial"/>
                        <w:color w:val="0D0D0D"/>
                        <w:position w:val="-5"/>
                        <w:sz w:val="14"/>
                      </w:rPr>
                      <w:t xml:space="preserve">-4.0 </w:t>
                    </w:r>
                    <w:r>
                      <w:rPr>
                        <w:rFonts w:ascii="Arial"/>
                        <w:color w:val="0D0D0D"/>
                        <w:position w:val="-8"/>
                        <w:sz w:val="14"/>
                      </w:rPr>
                      <w:t>-4.1</w:t>
                    </w:r>
                  </w:p>
                </w:txbxContent>
              </v:textbox>
            </v:shape>
            <v:shape id="_x0000_s1308" type="#_x0000_t202" style="width:593;height:185;left:9734;position:absolute;top:2149" filled="f" stroked="f">
              <v:textbox inset="0,0,0,0">
                <w:txbxContent>
                  <w:p>
                    <w:pPr>
                      <w:spacing w:before="0" w:line="185" w:lineRule="exact"/>
                      <w:ind w:left="0" w:right="0" w:firstLine="0"/>
                      <w:jc w:val="left"/>
                      <w:rPr>
                        <w:rFonts w:ascii="Arial"/>
                        <w:sz w:val="14"/>
                      </w:rPr>
                    </w:pPr>
                    <w:r>
                      <w:rPr>
                        <w:rFonts w:ascii="Arial"/>
                        <w:color w:val="0D0D0D"/>
                        <w:sz w:val="14"/>
                      </w:rPr>
                      <w:t xml:space="preserve">-5.0 </w:t>
                    </w:r>
                    <w:r>
                      <w:rPr>
                        <w:rFonts w:ascii="Arial"/>
                        <w:color w:val="0D0D0D"/>
                        <w:position w:val="-2"/>
                        <w:sz w:val="14"/>
                      </w:rPr>
                      <w:t>-5.2</w:t>
                    </w:r>
                  </w:p>
                </w:txbxContent>
              </v:textbox>
            </v:shape>
            <v:shape id="_x0000_s1309" type="#_x0000_t202" style="width:926;height:243;left:10401;position:absolute;top:2331" filled="f" stroked="f">
              <v:textbox inset="0,0,0,0">
                <w:txbxContent>
                  <w:p>
                    <w:pPr>
                      <w:spacing w:before="0" w:line="243" w:lineRule="exact"/>
                      <w:ind w:left="0" w:right="0" w:firstLine="0"/>
                      <w:jc w:val="left"/>
                      <w:rPr>
                        <w:rFonts w:ascii="Arial"/>
                        <w:sz w:val="14"/>
                      </w:rPr>
                    </w:pPr>
                    <w:r>
                      <w:rPr>
                        <w:rFonts w:ascii="Arial"/>
                        <w:color w:val="0D0D0D"/>
                        <w:position w:val="9"/>
                        <w:sz w:val="14"/>
                      </w:rPr>
                      <w:t xml:space="preserve">-5.9 </w:t>
                    </w:r>
                    <w:r>
                      <w:rPr>
                        <w:rFonts w:ascii="Arial"/>
                        <w:color w:val="0D0D0D"/>
                        <w:position w:val="1"/>
                        <w:sz w:val="14"/>
                      </w:rPr>
                      <w:t xml:space="preserve">-6.3 </w:t>
                    </w:r>
                    <w:r>
                      <w:rPr>
                        <w:rFonts w:ascii="Arial"/>
                        <w:color w:val="0D0D0D"/>
                        <w:sz w:val="14"/>
                      </w:rPr>
                      <w:t>-6.4</w:t>
                    </w:r>
                  </w:p>
                </w:txbxContent>
              </v:textbox>
            </v:shape>
            <w10:wrap type="topAndBottom"/>
          </v:group>
        </w:pict>
      </w:r>
      <w:r>
        <w:pict>
          <v:line id="_x0000_s1310" style="mso-position-horizontal-relative:page;position:absolute;z-index:251721728" from="42.6pt,18.2pt" to="594.5pt,18.2pt" stroked="t" strokecolor="#51759c" strokeweight="0.96pt">
            <v:stroke dashstyle="solid"/>
          </v:line>
        </w:pict>
      </w:r>
      <w:r>
        <w:rPr>
          <w:color w:val="152E57"/>
        </w:rPr>
        <w:t xml:space="preserve">图 </w:t>
      </w:r>
      <w:r>
        <w:rPr>
          <w:rFonts w:ascii="Arial" w:eastAsia="Arial"/>
          <w:color w:val="152E57"/>
        </w:rPr>
        <w:t>4</w:t>
      </w:r>
      <w:r>
        <w:rPr>
          <w:color w:val="152E57"/>
        </w:rPr>
        <w:t>：各行业板块表现（</w:t>
      </w:r>
      <w:r>
        <w:rPr>
          <w:rFonts w:ascii="Arial" w:eastAsia="Arial"/>
          <w:color w:val="152E57"/>
        </w:rPr>
        <w:t>%</w:t>
      </w:r>
      <w:r>
        <w:rPr>
          <w:color w:val="152E57"/>
        </w:rPr>
        <w:t xml:space="preserve">，截止至 </w:t>
      </w:r>
      <w:r>
        <w:rPr>
          <w:rFonts w:ascii="Arial" w:eastAsia="Arial"/>
          <w:color w:val="152E57"/>
        </w:rPr>
        <w:t xml:space="preserve">12 </w:t>
      </w:r>
      <w:r>
        <w:rPr>
          <w:color w:val="152E57"/>
        </w:rPr>
        <w:t xml:space="preserve">月 </w:t>
      </w:r>
      <w:r>
        <w:rPr>
          <w:rFonts w:ascii="Arial" w:eastAsia="Arial"/>
          <w:color w:val="152E57"/>
        </w:rPr>
        <w:t xml:space="preserve">30 </w:t>
      </w:r>
      <w:r>
        <w:rPr>
          <w:color w:val="152E57"/>
        </w:rPr>
        <w:t>日）</w:t>
      </w:r>
    </w:p>
    <w:p>
      <w:pPr>
        <w:spacing w:before="135"/>
        <w:ind w:left="100" w:right="0" w:firstLine="0"/>
        <w:jc w:val="left"/>
        <w:rPr>
          <w:rFonts w:ascii="宋体" w:eastAsia="宋体" w:hint="eastAsia"/>
          <w:sz w:val="17"/>
        </w:rPr>
      </w:pPr>
      <w:r>
        <w:t xml:space="preserve">资料来源：IFind 同花顺， </w:t>
      </w:r>
    </w:p>
    <w:p>
      <w:pPr>
        <w:pStyle w:val="BodyText"/>
        <w:rPr>
          <w:rFonts w:ascii="宋体"/>
          <w:sz w:val="20"/>
        </w:rPr>
      </w:pPr>
    </w:p>
    <w:p>
      <w:pPr>
        <w:pStyle w:val="BodyText"/>
        <w:rPr>
          <w:rFonts w:ascii="宋体"/>
          <w:sz w:val="20"/>
        </w:rPr>
      </w:pPr>
    </w:p>
    <w:p>
      <w:pPr>
        <w:pStyle w:val="BodyText"/>
        <w:spacing w:before="2"/>
        <w:rPr>
          <w:rFonts w:ascii="宋体"/>
          <w:sz w:val="18"/>
        </w:rPr>
      </w:pPr>
    </w:p>
    <w:p>
      <w:pPr>
        <w:pStyle w:val="Heading4"/>
        <w:spacing w:line="285" w:lineRule="auto"/>
        <w:ind w:left="1943" w:right="799"/>
      </w:pPr>
      <w:r>
        <w:rPr>
          <w:rFonts w:ascii="Arial" w:eastAsia="Arial"/>
        </w:rPr>
        <w:t xml:space="preserve">12 </w:t>
      </w:r>
      <w:r>
        <w:t>月电力板块重点上市公司中涨幅前三的分别为申能股份</w:t>
      </w:r>
      <w:r>
        <w:rPr>
          <w:rFonts w:ascii="Arial" w:eastAsia="Arial"/>
        </w:rPr>
        <w:t>(7.18%)</w:t>
      </w:r>
      <w:r>
        <w:t>、中国核电</w:t>
      </w:r>
      <w:r>
        <w:rPr>
          <w:rFonts w:ascii="Arial" w:eastAsia="Arial"/>
        </w:rPr>
        <w:t>(6.69%)</w:t>
      </w:r>
      <w:r>
        <w:t>、国投电力</w:t>
      </w:r>
      <w:r>
        <w:rPr>
          <w:rFonts w:ascii="Arial" w:eastAsia="Arial"/>
        </w:rPr>
        <w:t>(6.29%)</w:t>
      </w:r>
      <w:r>
        <w:t>。</w:t>
      </w:r>
    </w:p>
    <w:p>
      <w:pPr>
        <w:pStyle w:val="BodyText"/>
        <w:rPr>
          <w:rFonts w:ascii="宋体"/>
          <w:sz w:val="24"/>
        </w:rPr>
      </w:pPr>
    </w:p>
    <w:p>
      <w:pPr>
        <w:pStyle w:val="BodyText"/>
        <w:rPr>
          <w:rFonts w:ascii="宋体"/>
          <w:sz w:val="17"/>
        </w:rPr>
      </w:pPr>
    </w:p>
    <w:p>
      <w:pPr>
        <w:pStyle w:val="Heading5"/>
        <w:ind w:left="100"/>
      </w:pPr>
      <w:r>
        <w:rPr>
          <w:color w:val="152E57"/>
        </w:rPr>
        <w:t xml:space="preserve">图 </w:t>
      </w:r>
      <w:r>
        <w:rPr>
          <w:rFonts w:ascii="Arial" w:eastAsia="Arial"/>
          <w:color w:val="152E57"/>
        </w:rPr>
        <w:t>5</w:t>
      </w:r>
      <w:r>
        <w:rPr>
          <w:color w:val="152E57"/>
        </w:rPr>
        <w:t>：电力板块各重点上市公司表现（</w:t>
      </w:r>
      <w:r>
        <w:rPr>
          <w:rFonts w:ascii="Arial" w:eastAsia="Arial"/>
          <w:color w:val="152E57"/>
        </w:rPr>
        <w:t>%</w:t>
      </w:r>
      <w:r>
        <w:rPr>
          <w:color w:val="152E57"/>
        </w:rPr>
        <w:t xml:space="preserve">，截止至 </w:t>
      </w:r>
      <w:r>
        <w:rPr>
          <w:rFonts w:ascii="Arial" w:eastAsia="Arial"/>
          <w:color w:val="152E57"/>
        </w:rPr>
        <w:t xml:space="preserve">12 </w:t>
      </w:r>
      <w:r>
        <w:rPr>
          <w:color w:val="152E57"/>
        </w:rPr>
        <w:t xml:space="preserve">月 </w:t>
      </w:r>
      <w:r>
        <w:rPr>
          <w:rFonts w:ascii="Arial" w:eastAsia="Arial"/>
          <w:color w:val="152E57"/>
        </w:rPr>
        <w:t xml:space="preserve">30 </w:t>
      </w:r>
      <w:r>
        <w:rPr>
          <w:color w:val="152E57"/>
        </w:rPr>
        <w:t>日）</w:t>
      </w:r>
    </w:p>
    <w:p>
      <w:pPr>
        <w:pStyle w:val="Heading8"/>
        <w:spacing w:before="36"/>
        <w:ind w:left="381"/>
      </w:pPr>
      <w:r>
        <w:pict>
          <v:line id="_x0000_s1311" style="mso-position-horizontal-relative:page;position:absolute;z-index:251723776" from="42.6pt,1.7pt" to="594.5pt,1.7pt" stroked="t" strokecolor="#51759c" strokeweight="0.96pt">
            <v:stroke dashstyle="solid"/>
          </v:line>
        </w:pict>
      </w:r>
      <w:r>
        <w:pict>
          <v:group id="_x0000_s1312" style="width:488.95pt;height:110.25pt;margin-top:4.98pt;margin-left:81.46pt;mso-position-horizontal-relative:page;position:absolute;z-index:251724800" coordorigin="1629,100" coordsize="9779,2205">
            <v:shape id="_x0000_s1313" style="width:315;height:941;left:1791;position:absolute;top:229" coordorigin="1792,229" coordsize="315,941" path="m1792,229l1792,1170m2106,294l2106,1170e" filled="f" stroked="t" strokecolor="#4471c4" strokeweight="4.92pt">
              <v:stroke dashstyle="solid"/>
              <v:path arrowok="t"/>
            </v:shape>
            <v:shape id="_x0000_s1314" style="width:629;height:826;left:2422;position:absolute;top:344" coordorigin="2423,345" coordsize="629,826" path="m2423,345l2423,1170m2737,400l2737,1170m3052,441l3052,1170e" filled="f" stroked="t" strokecolor="#4471c4" strokeweight="4.92pt">
              <v:stroke dashstyle="solid"/>
              <v:path arrowok="t"/>
            </v:shape>
            <v:line id="_x0000_s1315" style="position:absolute" from="3367,474" to="3367,1170" stroked="t" strokecolor="#4471c4" strokeweight="5.04pt">
              <v:stroke dashstyle="solid"/>
            </v:line>
            <v:shape id="_x0000_s1316" style="width:1260;height:485;left:3682;position:absolute;top:685" coordorigin="3683,685" coordsize="1260,485" path="m3683,685l3683,1170m3997,714l3997,1170m4312,815l4312,1170m4628,825l4628,1170m4943,861l4943,1170e" filled="f" stroked="t" strokecolor="#4471c4" strokeweight="4.92pt">
              <v:stroke dashstyle="solid"/>
              <v:path arrowok="t"/>
            </v:shape>
            <v:line id="_x0000_s1317" style="position:absolute" from="5257,877" to="5257,1170" stroked="t" strokecolor="#4471c4" strokeweight="4.92pt">
              <v:stroke dashstyle="solid"/>
            </v:line>
            <v:line id="_x0000_s1318" style="position:absolute" from="5573,921" to="5573,1170" stroked="t" strokecolor="#4471c4" strokeweight="5.04pt">
              <v:stroke dashstyle="solid"/>
            </v:line>
            <v:line id="_x0000_s1319" style="position:absolute" from="5888,949" to="5888,1170" stroked="t" strokecolor="#4471c4" strokeweight="4.92pt">
              <v:stroke dashstyle="solid"/>
            </v:line>
            <v:shape id="_x0000_s1320" style="width:1044;height:178;left:6153;position:absolute;top:1119" coordorigin="6154,1120" coordsize="1044,178" path="m6252,1120l6154,1120,6154,1170,6252,1170,6252,1120m6566,1170l6468,1170,6468,1187,6566,1187,6566,1170m6883,1170l6785,1170,6785,1254,6883,1254,6883,1170m7198,1170l7099,1170,7099,1297,7198,1297,7198,1170e" filled="t" fillcolor="#4471c4" stroked="f">
              <v:fill type="solid"/>
              <v:path arrowok="t"/>
            </v:shape>
            <v:line id="_x0000_s1321" style="position:absolute" from="7463,1170" to="7463,1362" stroked="t" strokecolor="#4471c4" strokeweight="4.92pt">
              <v:stroke dashstyle="solid"/>
            </v:line>
            <v:line id="_x0000_s1322" style="position:absolute" from="7778,1170" to="7778,1379" stroked="t" strokecolor="#4471c4" strokeweight="5.04pt">
              <v:stroke dashstyle="solid"/>
            </v:line>
            <v:shape id="_x0000_s1323" style="width:1575;height:416;left:8094;position:absolute;top:1170" coordorigin="8094,1170" coordsize="1575,416" path="m8094,1170l8094,1386m8408,1170l8408,1427m8723,1170l8723,1434m9040,1170l9040,1463m9354,1170l9354,1549m9668,1170l9668,1585e" filled="f" stroked="t" strokecolor="#4471c4" strokeweight="4.92pt">
              <v:stroke dashstyle="solid"/>
              <v:path arrowok="t"/>
            </v:shape>
            <v:line id="_x0000_s1324" style="position:absolute" from="9984,1170" to="9984,1590" stroked="t" strokecolor="#4471c4" strokeweight="5.04pt">
              <v:stroke dashstyle="solid"/>
            </v:line>
            <v:line id="_x0000_s1325" style="position:absolute" from="10300,1170" to="10300,1677" stroked="t" strokecolor="#4471c4" strokeweight="4.92pt">
              <v:stroke dashstyle="solid"/>
            </v:line>
            <v:shape id="_x0000_s1326" style="width:315;height:656;left:10614;position:absolute;top:1170" coordorigin="10614,1170" coordsize="315,656" path="m10614,1170l10614,1734m10928,1170l10928,1825e" filled="f" stroked="t" strokecolor="#4471c4" strokeweight="4.92pt">
              <v:stroke dashstyle="solid"/>
              <v:path arrowok="t"/>
            </v:shape>
            <v:line id="_x0000_s1327" style="position:absolute" from="11245,1170" to="11245,2032" stroked="t" strokecolor="#4471c4" strokeweight="4.92pt">
              <v:stroke dashstyle="solid"/>
            </v:line>
            <v:line id="_x0000_s1328" style="position:absolute" from="1634,2219" to="1634,121" stroked="t" strokecolor="#0d0d0d" strokeweight="0.5pt">
              <v:stroke dashstyle="solid"/>
            </v:line>
            <v:line id="_x0000_s1329" style="position:absolute" from="1634,1170" to="11402,1170" stroked="t" strokecolor="#0d0d0d" strokeweight="0.75pt">
              <v:stroke dashstyle="solid"/>
            </v:line>
            <v:shape id="_x0000_s1330" type="#_x0000_t202" style="width:1866;height:263;left:1657;position:absolute;top:99" filled="f" stroked="f">
              <v:textbox inset="0,0,0,0">
                <w:txbxContent>
                  <w:p>
                    <w:pPr>
                      <w:spacing w:before="0" w:line="228" w:lineRule="auto"/>
                      <w:ind w:left="0" w:right="0" w:firstLine="0"/>
                      <w:jc w:val="left"/>
                      <w:rPr>
                        <w:rFonts w:ascii="Arial"/>
                        <w:sz w:val="14"/>
                      </w:rPr>
                    </w:pPr>
                    <w:r>
                      <w:rPr>
                        <w:rFonts w:ascii="Arial"/>
                        <w:color w:val="0D0D0D"/>
                        <w:sz w:val="14"/>
                      </w:rPr>
                      <w:t xml:space="preserve">7.18 6.69 6.29 </w:t>
                    </w:r>
                    <w:r>
                      <w:rPr>
                        <w:rFonts w:ascii="Arial"/>
                        <w:color w:val="0D0D0D"/>
                        <w:position w:val="-2"/>
                        <w:sz w:val="14"/>
                      </w:rPr>
                      <w:t xml:space="preserve">5.88 </w:t>
                    </w:r>
                    <w:r>
                      <w:rPr>
                        <w:rFonts w:ascii="Arial"/>
                        <w:color w:val="0D0D0D"/>
                        <w:position w:val="-6"/>
                        <w:sz w:val="14"/>
                      </w:rPr>
                      <w:t xml:space="preserve">5.56 </w:t>
                    </w:r>
                    <w:r>
                      <w:rPr>
                        <w:rFonts w:ascii="Arial"/>
                        <w:color w:val="0D0D0D"/>
                        <w:position w:val="-10"/>
                        <w:sz w:val="14"/>
                      </w:rPr>
                      <w:t>5.32</w:t>
                    </w:r>
                  </w:p>
                </w:txbxContent>
              </v:textbox>
            </v:shape>
            <v:shape id="_x0000_s1331" type="#_x0000_t202" style="width:605;height:185;left:3548;position:absolute;top:418" filled="f" stroked="f">
              <v:textbox inset="0,0,0,0">
                <w:txbxContent>
                  <w:p>
                    <w:pPr>
                      <w:spacing w:before="0" w:line="184" w:lineRule="exact"/>
                      <w:ind w:left="0" w:right="0" w:firstLine="0"/>
                      <w:jc w:val="left"/>
                      <w:rPr>
                        <w:rFonts w:ascii="Arial"/>
                        <w:sz w:val="14"/>
                      </w:rPr>
                    </w:pPr>
                    <w:r>
                      <w:rPr>
                        <w:rFonts w:ascii="Arial"/>
                        <w:color w:val="0D0D0D"/>
                        <w:sz w:val="14"/>
                      </w:rPr>
                      <w:t xml:space="preserve">3.70 </w:t>
                    </w:r>
                    <w:r>
                      <w:rPr>
                        <w:rFonts w:ascii="Arial"/>
                        <w:color w:val="0D0D0D"/>
                        <w:position w:val="-2"/>
                        <w:sz w:val="14"/>
                      </w:rPr>
                      <w:t>3.48</w:t>
                    </w:r>
                  </w:p>
                </w:txbxContent>
              </v:textbox>
            </v:shape>
            <v:shape id="_x0000_s1332" type="#_x0000_t202" style="width:1866;height:290;left:4178;position:absolute;top:548" filled="f" stroked="f">
              <v:textbox inset="0,0,0,0">
                <w:txbxContent>
                  <w:p>
                    <w:pPr>
                      <w:spacing w:before="0" w:line="232" w:lineRule="auto"/>
                      <w:ind w:left="0" w:right="0" w:firstLine="0"/>
                      <w:jc w:val="left"/>
                      <w:rPr>
                        <w:rFonts w:ascii="Arial"/>
                        <w:sz w:val="14"/>
                      </w:rPr>
                    </w:pPr>
                    <w:r>
                      <w:rPr>
                        <w:rFonts w:ascii="Arial"/>
                        <w:color w:val="0D0D0D"/>
                        <w:position w:val="1"/>
                        <w:sz w:val="14"/>
                      </w:rPr>
                      <w:t xml:space="preserve">2.71 </w:t>
                    </w:r>
                    <w:r>
                      <w:rPr>
                        <w:rFonts w:ascii="Arial"/>
                        <w:color w:val="0D0D0D"/>
                        <w:sz w:val="14"/>
                      </w:rPr>
                      <w:t xml:space="preserve">2.64 </w:t>
                    </w:r>
                    <w:r>
                      <w:rPr>
                        <w:rFonts w:ascii="Arial"/>
                        <w:color w:val="0D0D0D"/>
                        <w:position w:val="-3"/>
                        <w:sz w:val="14"/>
                      </w:rPr>
                      <w:t xml:space="preserve">2.36 </w:t>
                    </w:r>
                    <w:r>
                      <w:rPr>
                        <w:rFonts w:ascii="Arial"/>
                        <w:color w:val="0D0D0D"/>
                        <w:position w:val="-4"/>
                        <w:sz w:val="14"/>
                      </w:rPr>
                      <w:t xml:space="preserve">2.23 </w:t>
                    </w:r>
                    <w:r>
                      <w:rPr>
                        <w:rFonts w:ascii="Arial"/>
                        <w:color w:val="0D0D0D"/>
                        <w:position w:val="-9"/>
                        <w:sz w:val="14"/>
                      </w:rPr>
                      <w:t xml:space="preserve">1.90 </w:t>
                    </w:r>
                    <w:r>
                      <w:rPr>
                        <w:rFonts w:ascii="Arial"/>
                        <w:color w:val="0D0D0D"/>
                        <w:position w:val="-12"/>
                        <w:sz w:val="14"/>
                      </w:rPr>
                      <w:t>1.68</w:t>
                    </w:r>
                  </w:p>
                </w:txbxContent>
              </v:textbox>
            </v:shape>
            <v:shape id="_x0000_s1333" type="#_x0000_t202" style="width:291;height:157;left:6069;position:absolute;top:851" filled="f" stroked="f">
              <v:textbox inset="0,0,0,0">
                <w:txbxContent>
                  <w:p>
                    <w:pPr>
                      <w:spacing w:before="0" w:line="156" w:lineRule="exact"/>
                      <w:ind w:left="0" w:right="0" w:firstLine="0"/>
                      <w:jc w:val="left"/>
                      <w:rPr>
                        <w:rFonts w:ascii="Arial"/>
                        <w:sz w:val="14"/>
                      </w:rPr>
                    </w:pPr>
                    <w:r>
                      <w:rPr>
                        <w:rFonts w:ascii="Arial"/>
                        <w:color w:val="0D0D0D"/>
                        <w:sz w:val="14"/>
                      </w:rPr>
                      <w:t>0.39</w:t>
                    </w:r>
                  </w:p>
                </w:txbxContent>
              </v:textbox>
            </v:shape>
            <v:shape id="_x0000_s1334" type="#_x0000_t202" style="width:966;height:267;left:6361;position:absolute;top:1303" filled="f" stroked="f">
              <v:textbox inset="0,0,0,0">
                <w:txbxContent>
                  <w:p>
                    <w:pPr>
                      <w:spacing w:before="0" w:line="230" w:lineRule="auto"/>
                      <w:ind w:left="0" w:right="0" w:firstLine="0"/>
                      <w:jc w:val="left"/>
                      <w:rPr>
                        <w:rFonts w:ascii="Arial"/>
                        <w:sz w:val="14"/>
                      </w:rPr>
                    </w:pPr>
                    <w:r>
                      <w:rPr>
                        <w:rFonts w:ascii="Arial"/>
                        <w:color w:val="0D0D0D"/>
                        <w:sz w:val="14"/>
                      </w:rPr>
                      <w:t>-0.13</w:t>
                    </w:r>
                    <w:r>
                      <w:rPr>
                        <w:rFonts w:ascii="Arial"/>
                        <w:color w:val="0D0D0D"/>
                        <w:position w:val="-6"/>
                        <w:sz w:val="14"/>
                      </w:rPr>
                      <w:t>-0.65</w:t>
                    </w:r>
                    <w:r>
                      <w:rPr>
                        <w:rFonts w:ascii="Arial"/>
                        <w:color w:val="0D0D0D"/>
                        <w:position w:val="-10"/>
                        <w:sz w:val="14"/>
                      </w:rPr>
                      <w:t>-0.97</w:t>
                    </w:r>
                  </w:p>
                </w:txbxContent>
              </v:textbox>
            </v:shape>
            <v:shape id="_x0000_s1335" type="#_x0000_t202" style="width:3172;height:470;left:7306;position:absolute;top:1479" filled="f" stroked="f">
              <v:textbox inset="0,0,0,0">
                <w:txbxContent>
                  <w:p>
                    <w:pPr>
                      <w:spacing w:before="16" w:line="153" w:lineRule="auto"/>
                      <w:ind w:left="0" w:right="0" w:firstLine="0"/>
                      <w:jc w:val="left"/>
                      <w:rPr>
                        <w:rFonts w:ascii="Arial"/>
                        <w:sz w:val="14"/>
                      </w:rPr>
                    </w:pPr>
                    <w:r>
                      <w:rPr>
                        <w:rFonts w:ascii="Arial"/>
                        <w:color w:val="0D0D0D"/>
                        <w:position w:val="2"/>
                        <w:sz w:val="14"/>
                      </w:rPr>
                      <w:t>-1.47</w:t>
                    </w:r>
                    <w:r>
                      <w:rPr>
                        <w:rFonts w:ascii="Arial"/>
                        <w:color w:val="0D0D0D"/>
                        <w:position w:val="1"/>
                        <w:sz w:val="14"/>
                      </w:rPr>
                      <w:t>-1.60</w:t>
                    </w:r>
                    <w:r>
                      <w:rPr>
                        <w:rFonts w:ascii="Arial"/>
                        <w:color w:val="0D0D0D"/>
                        <w:sz w:val="14"/>
                      </w:rPr>
                      <w:t>-1.65</w:t>
                    </w:r>
                    <w:r>
                      <w:rPr>
                        <w:rFonts w:ascii="Arial"/>
                        <w:color w:val="0D0D0D"/>
                        <w:position w:val="-3"/>
                        <w:sz w:val="14"/>
                      </w:rPr>
                      <w:t>-1.95</w:t>
                    </w:r>
                    <w:r>
                      <w:rPr>
                        <w:rFonts w:ascii="Arial"/>
                        <w:color w:val="0D0D0D"/>
                        <w:position w:val="-4"/>
                        <w:sz w:val="14"/>
                      </w:rPr>
                      <w:t>-2.00</w:t>
                    </w:r>
                    <w:r>
                      <w:rPr>
                        <w:rFonts w:ascii="Arial"/>
                        <w:color w:val="0D0D0D"/>
                        <w:position w:val="-7"/>
                        <w:sz w:val="14"/>
                      </w:rPr>
                      <w:t>-2.23</w:t>
                    </w:r>
                  </w:p>
                  <w:p>
                    <w:pPr>
                      <w:spacing w:before="0" w:line="232" w:lineRule="auto"/>
                      <w:ind w:left="1890" w:right="0" w:firstLine="0"/>
                      <w:jc w:val="left"/>
                      <w:rPr>
                        <w:rFonts w:ascii="Arial"/>
                        <w:sz w:val="14"/>
                      </w:rPr>
                    </w:pPr>
                    <w:r>
                      <w:rPr>
                        <w:rFonts w:ascii="Arial"/>
                        <w:color w:val="0D0D0D"/>
                        <w:w w:val="95"/>
                        <w:position w:val="4"/>
                        <w:sz w:val="14"/>
                      </w:rPr>
                      <w:t>-2.89</w:t>
                    </w:r>
                    <w:r>
                      <w:rPr>
                        <w:rFonts w:ascii="Arial"/>
                        <w:color w:val="0D0D0D"/>
                        <w:w w:val="95"/>
                        <w:sz w:val="14"/>
                      </w:rPr>
                      <w:t>-3.16-3.20</w:t>
                    </w:r>
                    <w:r>
                      <w:rPr>
                        <w:rFonts w:ascii="Arial"/>
                        <w:color w:val="0D0D0D"/>
                        <w:w w:val="95"/>
                        <w:position w:val="-8"/>
                        <w:sz w:val="14"/>
                      </w:rPr>
                      <w:t>-3.86</w:t>
                    </w:r>
                  </w:p>
                </w:txbxContent>
              </v:textbox>
            </v:shape>
            <v:shape id="_x0000_s1336" type="#_x0000_t202" style="width:336;height:156;left:10458;position:absolute;top:1851" filled="f" stroked="f">
              <v:textbox inset="0,0,0,0">
                <w:txbxContent>
                  <w:p>
                    <w:pPr>
                      <w:spacing w:before="0" w:line="156" w:lineRule="exact"/>
                      <w:ind w:left="0" w:right="0" w:firstLine="0"/>
                      <w:jc w:val="left"/>
                      <w:rPr>
                        <w:rFonts w:ascii="Arial"/>
                        <w:sz w:val="14"/>
                      </w:rPr>
                    </w:pPr>
                    <w:r>
                      <w:rPr>
                        <w:rFonts w:ascii="Arial"/>
                        <w:color w:val="0D0D0D"/>
                        <w:sz w:val="14"/>
                      </w:rPr>
                      <w:t>-4.31</w:t>
                    </w:r>
                  </w:p>
                </w:txbxContent>
              </v:textbox>
            </v:shape>
            <v:shape id="_x0000_s1337" type="#_x0000_t202" style="width:635;height:361;left:10773;position:absolute;top:1942" filled="f" stroked="f">
              <v:textbox inset="0,0,0,0">
                <w:txbxContent>
                  <w:p>
                    <w:pPr>
                      <w:spacing w:before="0" w:line="156" w:lineRule="exact"/>
                      <w:ind w:left="0" w:right="0" w:firstLine="0"/>
                      <w:jc w:val="left"/>
                      <w:rPr>
                        <w:rFonts w:ascii="Arial"/>
                        <w:sz w:val="14"/>
                      </w:rPr>
                    </w:pPr>
                    <w:r>
                      <w:rPr>
                        <w:rFonts w:ascii="Arial"/>
                        <w:color w:val="0D0D0D"/>
                        <w:sz w:val="14"/>
                      </w:rPr>
                      <w:t>-5.00</w:t>
                    </w:r>
                  </w:p>
                  <w:p>
                    <w:pPr>
                      <w:spacing w:before="44"/>
                      <w:ind w:left="297" w:right="0" w:firstLine="0"/>
                      <w:jc w:val="left"/>
                      <w:rPr>
                        <w:rFonts w:ascii="Arial"/>
                        <w:sz w:val="14"/>
                      </w:rPr>
                    </w:pPr>
                    <w:r>
                      <w:rPr>
                        <w:rFonts w:ascii="Arial"/>
                        <w:color w:val="0D0D0D"/>
                        <w:sz w:val="14"/>
                      </w:rPr>
                      <w:t>-6.57</w:t>
                    </w:r>
                  </w:p>
                </w:txbxContent>
              </v:textbox>
            </v:shape>
          </v:group>
        </w:pict>
      </w:r>
      <w:r>
        <w:rPr>
          <w:color w:val="0D0D0D"/>
        </w:rPr>
        <w:t>8.00</w:t>
      </w:r>
    </w:p>
    <w:p>
      <w:pPr>
        <w:spacing w:before="101"/>
        <w:ind w:left="381" w:right="0" w:firstLine="0"/>
        <w:jc w:val="left"/>
        <w:rPr>
          <w:rFonts w:ascii="Arial"/>
          <w:sz w:val="14"/>
        </w:rPr>
      </w:pPr>
      <w:r>
        <w:rPr>
          <w:rFonts w:ascii="Arial"/>
          <w:color w:val="0D0D0D"/>
          <w:sz w:val="14"/>
        </w:rPr>
        <w:t>6.00</w:t>
      </w:r>
    </w:p>
    <w:p>
      <w:pPr>
        <w:spacing w:before="102"/>
        <w:ind w:left="381" w:right="0" w:firstLine="0"/>
        <w:jc w:val="left"/>
        <w:rPr>
          <w:rFonts w:ascii="Arial"/>
          <w:sz w:val="14"/>
        </w:rPr>
      </w:pPr>
      <w:r>
        <w:rPr>
          <w:rFonts w:ascii="Arial"/>
          <w:color w:val="0D0D0D"/>
          <w:sz w:val="14"/>
        </w:rPr>
        <w:t>4.00</w:t>
      </w:r>
    </w:p>
    <w:p>
      <w:pPr>
        <w:spacing w:before="101"/>
        <w:ind w:left="381" w:right="0" w:firstLine="0"/>
        <w:jc w:val="left"/>
        <w:rPr>
          <w:rFonts w:ascii="Arial"/>
          <w:sz w:val="14"/>
        </w:rPr>
      </w:pPr>
      <w:r>
        <w:rPr>
          <w:rFonts w:ascii="Arial"/>
          <w:color w:val="0D0D0D"/>
          <w:sz w:val="14"/>
        </w:rPr>
        <w:t>2.00</w:t>
      </w:r>
    </w:p>
    <w:p>
      <w:pPr>
        <w:spacing w:before="101"/>
        <w:ind w:left="381" w:right="0" w:firstLine="0"/>
        <w:jc w:val="left"/>
        <w:rPr>
          <w:rFonts w:ascii="Arial"/>
          <w:sz w:val="14"/>
        </w:rPr>
      </w:pPr>
      <w:r>
        <w:rPr>
          <w:rFonts w:ascii="Arial"/>
          <w:color w:val="0D0D0D"/>
          <w:sz w:val="14"/>
        </w:rPr>
        <w:t>0.00</w:t>
      </w:r>
    </w:p>
    <w:p>
      <w:pPr>
        <w:spacing w:before="101"/>
        <w:ind w:left="334" w:right="0" w:firstLine="0"/>
        <w:jc w:val="left"/>
        <w:rPr>
          <w:rFonts w:ascii="Arial"/>
          <w:sz w:val="14"/>
        </w:rPr>
      </w:pPr>
      <w:r>
        <w:rPr>
          <w:rFonts w:ascii="Arial"/>
          <w:color w:val="0D0D0D"/>
          <w:sz w:val="14"/>
        </w:rPr>
        <w:t>-2.00</w:t>
      </w:r>
    </w:p>
    <w:p>
      <w:pPr>
        <w:spacing w:before="102"/>
        <w:ind w:left="334" w:right="0" w:firstLine="0"/>
        <w:jc w:val="left"/>
        <w:rPr>
          <w:rFonts w:ascii="Arial"/>
          <w:sz w:val="14"/>
        </w:rPr>
      </w:pPr>
      <w:r>
        <w:rPr>
          <w:rFonts w:ascii="Arial"/>
          <w:color w:val="0D0D0D"/>
          <w:sz w:val="14"/>
        </w:rPr>
        <w:t>-4.00</w:t>
      </w:r>
    </w:p>
    <w:p>
      <w:pPr>
        <w:spacing w:before="101"/>
        <w:ind w:left="334" w:right="0" w:firstLine="0"/>
        <w:jc w:val="left"/>
        <w:rPr>
          <w:rFonts w:ascii="Arial"/>
          <w:sz w:val="14"/>
        </w:rPr>
      </w:pPr>
      <w:r>
        <w:rPr>
          <w:rFonts w:ascii="Arial"/>
          <w:color w:val="0D0D0D"/>
          <w:sz w:val="14"/>
        </w:rPr>
        <w:t>-6.00</w:t>
      </w:r>
    </w:p>
    <w:p>
      <w:pPr>
        <w:spacing w:before="101"/>
        <w:ind w:left="334" w:right="0" w:firstLine="0"/>
        <w:jc w:val="left"/>
        <w:rPr>
          <w:rFonts w:ascii="Arial"/>
          <w:sz w:val="14"/>
        </w:rPr>
      </w:pPr>
      <w:r>
        <w:drawing>
          <wp:anchor distT="0" distB="0" distL="0" distR="0" simplePos="0" relativeHeight="251719680" behindDoc="0" locked="0" layoutInCell="1" allowOverlap="1">
            <wp:simplePos x="0" y="0"/>
            <wp:positionH relativeFrom="page">
              <wp:posOffset>942314</wp:posOffset>
            </wp:positionH>
            <wp:positionV relativeFrom="paragraph">
              <wp:posOffset>196671</wp:posOffset>
            </wp:positionV>
            <wp:extent cx="6192861" cy="323850"/>
            <wp:effectExtent l="0" t="0" r="0" b="0"/>
            <wp:wrapTopAndBottom/>
            <wp:docPr id="89"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59.png"/>
                    <pic:cNvPicPr/>
                  </pic:nvPicPr>
                  <pic:blipFill>
                    <a:blip xmlns:r="http://schemas.openxmlformats.org/officeDocument/2006/relationships" r:embed="rId76" cstate="print"/>
                    <a:stretch>
                      <a:fillRect/>
                    </a:stretch>
                  </pic:blipFill>
                  <pic:spPr>
                    <a:xfrm>
                      <a:off x="0" y="0"/>
                      <a:ext cx="6192861" cy="323850"/>
                    </a:xfrm>
                    <a:prstGeom prst="rect">
                      <a:avLst/>
                    </a:prstGeom>
                  </pic:spPr>
                </pic:pic>
              </a:graphicData>
            </a:graphic>
          </wp:anchor>
        </w:drawing>
      </w:r>
      <w:r>
        <w:rPr>
          <w:rFonts w:ascii="Arial"/>
          <w:color w:val="0D0D0D"/>
          <w:sz w:val="14"/>
        </w:rPr>
        <w:t>-8.00</w:t>
      </w:r>
    </w:p>
    <w:p>
      <w:pPr>
        <w:pStyle w:val="BodyText"/>
        <w:rPr>
          <w:rFonts w:ascii="Arial"/>
          <w:sz w:val="16"/>
        </w:rPr>
      </w:pPr>
    </w:p>
    <w:p>
      <w:pPr>
        <w:pStyle w:val="BodyText"/>
        <w:rPr>
          <w:rFonts w:ascii="Arial"/>
          <w:sz w:val="16"/>
        </w:rPr>
      </w:pPr>
    </w:p>
    <w:p>
      <w:pPr>
        <w:pStyle w:val="BodyText"/>
        <w:spacing w:before="7"/>
        <w:rPr>
          <w:rFonts w:ascii="Arial"/>
          <w:sz w:val="14"/>
        </w:rPr>
      </w:pPr>
    </w:p>
    <w:p>
      <w:pPr>
        <w:spacing w:before="0"/>
        <w:ind w:left="100" w:right="0" w:firstLine="0"/>
        <w:jc w:val="left"/>
        <w:rPr>
          <w:rFonts w:ascii="宋体" w:eastAsia="宋体" w:hint="eastAsia"/>
          <w:sz w:val="17"/>
        </w:rPr>
      </w:pPr>
      <w:r>
        <w:t xml:space="preserve">资料来源：IFind 同花顺， </w:t>
      </w:r>
    </w:p>
    <w:p>
      <w:pPr>
        <w:pStyle w:val="BodyText"/>
        <w:rPr>
          <w:rFonts w:ascii="宋体"/>
          <w:sz w:val="20"/>
        </w:rPr>
      </w:pPr>
    </w:p>
    <w:p>
      <w:pPr>
        <w:pStyle w:val="BodyText"/>
        <w:rPr>
          <w:rFonts w:ascii="宋体"/>
          <w:sz w:val="18"/>
        </w:rPr>
      </w:pPr>
    </w:p>
    <w:p>
      <w:pPr>
        <w:pStyle w:val="Heading1"/>
        <w:spacing w:after="22"/>
      </w:pPr>
      <w:bookmarkStart w:id="1" w:name="_TOC_250005"/>
      <w:bookmarkEnd w:id="1"/>
      <w:r>
        <w:t>月度电力需求情况分析</w:t>
      </w:r>
    </w:p>
    <w:p>
      <w:pPr>
        <w:pStyle w:val="BodyText"/>
        <w:spacing w:line="20" w:lineRule="exact"/>
        <w:ind w:left="1849"/>
        <w:rPr>
          <w:rFonts w:ascii="黑体"/>
          <w:sz w:val="2"/>
        </w:rPr>
      </w:pPr>
      <w:r>
        <w:rPr>
          <w:rFonts w:ascii="黑体"/>
          <w:sz w:val="2"/>
        </w:rPr>
        <w:pict>
          <v:group id="_x0000_i1338" style="width:418.7pt;height:0.5pt;mso-position-horizontal-relative:char;mso-position-vertical-relative:line" coordorigin="0,0" coordsize="8374,10">
            <v:line id="_x0000_s1339" style="position:absolute" from="0,5" to="8373,5" stroked="t" strokecolor="#51759c" strokeweight="0.48pt">
              <v:stroke dashstyle="solid"/>
            </v:line>
            <w10:wrap type="none"/>
          </v:group>
        </w:pict>
      </w:r>
    </w:p>
    <w:p>
      <w:pPr>
        <w:pStyle w:val="BodyText"/>
        <w:spacing w:before="11"/>
        <w:rPr>
          <w:rFonts w:ascii="黑体"/>
          <w:sz w:val="6"/>
        </w:rPr>
      </w:pPr>
    </w:p>
    <w:p>
      <w:pPr>
        <w:pStyle w:val="Heading2"/>
        <w:numPr>
          <w:ilvl w:val="0"/>
          <w:numId w:val="7"/>
        </w:numPr>
        <w:tabs>
          <w:tab w:val="left" w:pos="2244"/>
        </w:tabs>
        <w:spacing w:before="0" w:after="0" w:line="440" w:lineRule="exact"/>
        <w:ind w:left="2243" w:right="0" w:hanging="361"/>
        <w:jc w:val="left"/>
      </w:pPr>
      <w:r>
        <w:rPr>
          <w:spacing w:val="-1"/>
        </w:rPr>
        <w:t>用电情况：</w:t>
      </w:r>
      <w:r>
        <w:rPr>
          <w:rFonts w:ascii="Arial" w:eastAsia="Arial"/>
          <w:spacing w:val="-4"/>
        </w:rPr>
        <w:t>11</w:t>
      </w:r>
      <w:r>
        <w:rPr>
          <w:rFonts w:ascii="Arial" w:eastAsia="Arial"/>
          <w:spacing w:val="-11"/>
        </w:rPr>
        <w:t xml:space="preserve"> </w:t>
      </w:r>
      <w:r>
        <w:t>月全社会电力消费增速出现同比高增</w:t>
      </w:r>
    </w:p>
    <w:p>
      <w:pPr>
        <w:pStyle w:val="Heading4"/>
        <w:spacing w:before="143"/>
        <w:rPr>
          <w:rFonts w:ascii="Arial" w:eastAsia="Arial"/>
        </w:rPr>
      </w:pPr>
      <w:r>
        <w:rPr>
          <w:rFonts w:ascii="Arial" w:eastAsia="Arial"/>
          <w:spacing w:val="-9"/>
        </w:rPr>
        <w:t>11</w:t>
      </w:r>
      <w:r>
        <w:rPr>
          <w:rFonts w:ascii="Arial" w:eastAsia="Arial"/>
          <w:spacing w:val="-16"/>
        </w:rPr>
        <w:t xml:space="preserve"> </w:t>
      </w:r>
      <w:r>
        <w:rPr>
          <w:spacing w:val="-10"/>
        </w:rPr>
        <w:t xml:space="preserve">月份全社会用电量 </w:t>
      </w:r>
      <w:r>
        <w:rPr>
          <w:rFonts w:ascii="Arial" w:eastAsia="Arial"/>
        </w:rPr>
        <w:t>7630</w:t>
      </w:r>
      <w:r>
        <w:rPr>
          <w:rFonts w:ascii="Arial" w:eastAsia="Arial"/>
          <w:spacing w:val="-15"/>
        </w:rPr>
        <w:t xml:space="preserve"> </w:t>
      </w:r>
      <w:r>
        <w:rPr>
          <w:spacing w:val="-9"/>
        </w:rPr>
        <w:t xml:space="preserve">亿千瓦时，同比增长 </w:t>
      </w:r>
      <w:r>
        <w:rPr>
          <w:rFonts w:ascii="Arial" w:eastAsia="Arial"/>
          <w:spacing w:val="-4"/>
        </w:rPr>
        <w:t>11.60%</w:t>
      </w:r>
      <w:r>
        <w:rPr>
          <w:spacing w:val="-14"/>
        </w:rPr>
        <w:t xml:space="preserve">，涨幅较 </w:t>
      </w:r>
      <w:r>
        <w:rPr>
          <w:rFonts w:ascii="Arial" w:eastAsia="Arial"/>
        </w:rPr>
        <w:t>10</w:t>
      </w:r>
      <w:r>
        <w:rPr>
          <w:rFonts w:ascii="Arial" w:eastAsia="Arial"/>
          <w:spacing w:val="-16"/>
        </w:rPr>
        <w:t xml:space="preserve"> </w:t>
      </w:r>
      <w:r>
        <w:rPr>
          <w:spacing w:val="-16"/>
        </w:rPr>
        <w:t xml:space="preserve">月扩大 </w:t>
      </w:r>
      <w:r>
        <w:rPr>
          <w:rFonts w:ascii="Arial" w:eastAsia="Arial"/>
        </w:rPr>
        <w:t>3.21pct</w:t>
      </w:r>
      <w:r>
        <w:rPr>
          <w:spacing w:val="-3"/>
        </w:rPr>
        <w:t>。</w:t>
      </w:r>
      <w:r>
        <w:rPr>
          <w:rFonts w:ascii="Arial" w:eastAsia="Arial"/>
        </w:rPr>
        <w:t>2023</w:t>
      </w:r>
    </w:p>
    <w:p>
      <w:pPr>
        <w:spacing w:before="52"/>
        <w:ind w:left="1883" w:right="0" w:firstLine="0"/>
        <w:jc w:val="left"/>
        <w:rPr>
          <w:rFonts w:ascii="宋体" w:eastAsia="宋体" w:hint="eastAsia"/>
          <w:sz w:val="21"/>
        </w:rPr>
      </w:pPr>
      <w:r>
        <w:rPr>
          <w:rFonts w:ascii="宋体" w:eastAsia="宋体" w:hint="eastAsia"/>
          <w:spacing w:val="33"/>
          <w:sz w:val="21"/>
        </w:rPr>
        <w:t>年</w:t>
      </w:r>
      <w:r>
        <w:rPr>
          <w:rFonts w:ascii="Arial" w:eastAsia="Arial"/>
          <w:sz w:val="21"/>
        </w:rPr>
        <w:t>1-10</w:t>
      </w:r>
      <w:r>
        <w:rPr>
          <w:rFonts w:ascii="Arial" w:eastAsia="Arial"/>
          <w:spacing w:val="-22"/>
          <w:sz w:val="21"/>
        </w:rPr>
        <w:t xml:space="preserve"> </w:t>
      </w:r>
      <w:r>
        <w:rPr>
          <w:rFonts w:ascii="宋体" w:eastAsia="宋体" w:hint="eastAsia"/>
          <w:spacing w:val="1"/>
          <w:sz w:val="21"/>
        </w:rPr>
        <w:t>月，全社会用电量</w:t>
      </w:r>
      <w:r>
        <w:rPr>
          <w:rFonts w:ascii="Arial" w:eastAsia="Arial"/>
          <w:sz w:val="21"/>
        </w:rPr>
        <w:t>83678</w:t>
      </w:r>
      <w:r>
        <w:rPr>
          <w:rFonts w:ascii="Arial" w:eastAsia="Arial"/>
          <w:spacing w:val="-23"/>
          <w:sz w:val="21"/>
        </w:rPr>
        <w:t xml:space="preserve"> </w:t>
      </w:r>
      <w:r>
        <w:rPr>
          <w:rFonts w:ascii="宋体" w:eastAsia="宋体" w:hint="eastAsia"/>
          <w:spacing w:val="1"/>
          <w:sz w:val="21"/>
        </w:rPr>
        <w:t>亿千瓦时，同比增长</w:t>
      </w:r>
      <w:r>
        <w:rPr>
          <w:rFonts w:ascii="Arial" w:eastAsia="Arial"/>
          <w:sz w:val="21"/>
        </w:rPr>
        <w:t>6.32%</w:t>
      </w:r>
      <w:r>
        <w:rPr>
          <w:rFonts w:ascii="宋体" w:eastAsia="宋体" w:hint="eastAsia"/>
          <w:spacing w:val="6"/>
          <w:sz w:val="21"/>
        </w:rPr>
        <w:t>，涨幅较</w:t>
      </w:r>
      <w:r>
        <w:rPr>
          <w:rFonts w:ascii="Arial" w:eastAsia="Arial"/>
          <w:sz w:val="21"/>
        </w:rPr>
        <w:t>1-9</w:t>
      </w:r>
      <w:r>
        <w:rPr>
          <w:rFonts w:ascii="Arial" w:eastAsia="Arial"/>
          <w:spacing w:val="-20"/>
          <w:sz w:val="21"/>
        </w:rPr>
        <w:t xml:space="preserve"> </w:t>
      </w:r>
      <w:r>
        <w:rPr>
          <w:rFonts w:ascii="宋体" w:eastAsia="宋体" w:hint="eastAsia"/>
          <w:spacing w:val="10"/>
          <w:sz w:val="21"/>
        </w:rPr>
        <w:t>月扩大</w:t>
      </w:r>
      <w:r>
        <w:rPr>
          <w:rFonts w:ascii="Arial" w:eastAsia="Arial"/>
          <w:sz w:val="21"/>
        </w:rPr>
        <w:t>0.48pct</w:t>
      </w:r>
      <w:r>
        <w:rPr>
          <w:rFonts w:ascii="宋体" w:eastAsia="宋体" w:hint="eastAsia"/>
          <w:sz w:val="21"/>
        </w:rPr>
        <w:t>。</w:t>
      </w:r>
    </w:p>
    <w:p>
      <w:pPr>
        <w:spacing w:before="50"/>
        <w:ind w:left="1883" w:right="0" w:firstLine="0"/>
        <w:jc w:val="left"/>
        <w:rPr>
          <w:rFonts w:ascii="宋体" w:eastAsia="宋体" w:hint="eastAsia"/>
          <w:sz w:val="21"/>
        </w:rPr>
      </w:pPr>
      <w:r>
        <w:rPr>
          <w:rFonts w:ascii="Arial" w:eastAsia="Arial"/>
          <w:sz w:val="21"/>
        </w:rPr>
        <w:t xml:space="preserve">11 </w:t>
      </w:r>
      <w:r>
        <w:rPr>
          <w:rFonts w:ascii="宋体" w:eastAsia="宋体" w:hint="eastAsia"/>
          <w:sz w:val="21"/>
        </w:rPr>
        <w:t>月全社会电力消费增速出现同比高增。</w:t>
      </w:r>
    </w:p>
    <w:p>
      <w:pPr>
        <w:spacing w:after="0"/>
        <w:jc w:val="left"/>
        <w:rPr>
          <w:rFonts w:ascii="宋体" w:eastAsia="宋体" w:hint="eastAsia"/>
          <w:sz w:val="21"/>
        </w:rPr>
        <w:sectPr>
          <w:headerReference w:type="default" r:id="rId77"/>
          <w:footerReference w:type="default" r:id="rId78"/>
          <w:pgSz w:w="11910" w:h="16840"/>
          <w:pgMar w:top="840" w:right="0" w:bottom="1200" w:left="860" w:header="708" w:footer="708"/>
          <w:pgNumType w:start="8"/>
          <w:cols w:space="708"/>
        </w:sectPr>
      </w:pPr>
    </w:p>
    <w:p>
      <w:pPr>
        <w:pStyle w:val="BodyText"/>
        <w:spacing w:before="2"/>
        <w:rPr>
          <w:rFonts w:ascii="宋体"/>
        </w:rPr>
      </w:pPr>
    </w:p>
    <w:p>
      <w:pPr>
        <w:pStyle w:val="Heading5"/>
        <w:tabs>
          <w:tab w:val="left" w:pos="5208"/>
        </w:tabs>
        <w:spacing w:before="24"/>
        <w:ind w:left="100"/>
      </w:pPr>
      <w:r>
        <w:pict>
          <v:line id="_x0000_s1340" style="mso-position-horizontal-relative:page;position:absolute;z-index:251725824" from="42.6pt,19.4pt" to="286.25pt,19.4pt" stroked="t" strokecolor="#51759c" strokeweight="0.96pt">
            <v:stroke dashstyle="solid"/>
          </v:line>
        </w:pict>
      </w:r>
      <w:r>
        <w:pict>
          <v:line id="_x0000_s1341" style="mso-position-horizontal-relative:page;position:absolute;z-index:251726848" from="298.05pt,19.4pt" to="553.7pt,19.4pt" stroked="t" strokecolor="#51759c" strokeweight="0.96pt">
            <v:stroke dashstyle="solid"/>
          </v:line>
        </w:pict>
      </w:r>
      <w:r>
        <w:rPr>
          <w:color w:val="152E57"/>
        </w:rPr>
        <w:t>图</w:t>
      </w:r>
      <w:r>
        <w:rPr>
          <w:color w:val="152E57"/>
          <w:spacing w:val="9"/>
        </w:rPr>
        <w:t xml:space="preserve"> </w:t>
      </w:r>
      <w:r>
        <w:rPr>
          <w:rFonts w:ascii="Arial" w:eastAsia="Arial"/>
          <w:color w:val="152E57"/>
        </w:rPr>
        <w:t>6</w:t>
      </w:r>
      <w:r>
        <w:rPr>
          <w:color w:val="152E57"/>
        </w:rPr>
        <w:t>：全社会分月用电量对比（亿千瓦时）</w:t>
        <w:tab/>
        <w:t>图</w:t>
      </w:r>
      <w:r>
        <w:rPr>
          <w:color w:val="152E57"/>
          <w:spacing w:val="8"/>
        </w:rPr>
        <w:t xml:space="preserve"> </w:t>
      </w:r>
      <w:r>
        <w:rPr>
          <w:rFonts w:ascii="Arial" w:eastAsia="Arial"/>
          <w:color w:val="152E57"/>
        </w:rPr>
        <w:t>7</w:t>
      </w:r>
      <w:r>
        <w:rPr>
          <w:color w:val="152E57"/>
        </w:rPr>
        <w:t>：全社会分月用电量同比增速对比（</w:t>
      </w:r>
      <w:r>
        <w:rPr>
          <w:rFonts w:ascii="Arial" w:eastAsia="Arial"/>
          <w:color w:val="152E57"/>
        </w:rPr>
        <w:t>%</w:t>
      </w:r>
      <w:r>
        <w:rPr>
          <w:color w:val="152E57"/>
        </w:rPr>
        <w:t>）</w:t>
      </w:r>
    </w:p>
    <w:p>
      <w:pPr>
        <w:spacing w:after="0"/>
        <w:sectPr>
          <w:headerReference w:type="default" r:id="rId79"/>
          <w:footerReference w:type="default" r:id="rId80"/>
          <w:pgSz w:w="11910" w:h="16840"/>
          <w:pgMar w:top="840" w:right="0" w:bottom="1200" w:left="860" w:header="708" w:footer="708"/>
          <w:pgNumType w:start="9"/>
          <w:cols w:space="708"/>
        </w:sectPr>
      </w:pPr>
    </w:p>
    <w:p>
      <w:pPr>
        <w:pStyle w:val="BodyText"/>
        <w:spacing w:before="7"/>
        <w:rPr>
          <w:rFonts w:ascii="Microsoft JhengHei"/>
          <w:b/>
          <w:sz w:val="9"/>
        </w:rPr>
      </w:pPr>
    </w:p>
    <w:p>
      <w:pPr>
        <w:pStyle w:val="BodyText"/>
        <w:spacing w:before="1"/>
        <w:ind w:left="229"/>
      </w:pPr>
      <w:r>
        <w:rPr>
          <w:color w:val="585858"/>
          <w:spacing w:val="-1"/>
        </w:rPr>
        <w:t>14,000</w:t>
      </w:r>
    </w:p>
    <w:p>
      <w:pPr>
        <w:pStyle w:val="BodyText"/>
        <w:spacing w:before="60"/>
        <w:ind w:left="229"/>
      </w:pPr>
      <w:r>
        <w:rPr>
          <w:color w:val="585858"/>
          <w:spacing w:val="-1"/>
        </w:rPr>
        <w:t>13,000</w:t>
      </w:r>
    </w:p>
    <w:p>
      <w:pPr>
        <w:pStyle w:val="BodyText"/>
        <w:spacing w:before="60"/>
        <w:ind w:left="229"/>
      </w:pPr>
      <w:r>
        <w:rPr>
          <w:color w:val="585858"/>
          <w:spacing w:val="-1"/>
        </w:rPr>
        <w:t>12,000</w:t>
      </w:r>
    </w:p>
    <w:p>
      <w:pPr>
        <w:pStyle w:val="BodyText"/>
        <w:spacing w:before="60"/>
        <w:ind w:left="229"/>
      </w:pPr>
      <w:r>
        <w:rPr>
          <w:color w:val="585858"/>
          <w:spacing w:val="-1"/>
        </w:rPr>
        <w:t>11,000</w:t>
      </w:r>
    </w:p>
    <w:p>
      <w:pPr>
        <w:pStyle w:val="BodyText"/>
        <w:spacing w:before="60"/>
        <w:ind w:left="229"/>
      </w:pPr>
      <w:r>
        <w:rPr>
          <w:color w:val="585858"/>
          <w:spacing w:val="-1"/>
        </w:rPr>
        <w:t>10,000</w:t>
      </w:r>
    </w:p>
    <w:p>
      <w:pPr>
        <w:pStyle w:val="BodyText"/>
        <w:spacing w:before="60"/>
        <w:ind w:left="292"/>
      </w:pPr>
      <w:r>
        <w:rPr>
          <w:color w:val="585858"/>
          <w:spacing w:val="-1"/>
        </w:rPr>
        <w:t>9,000</w:t>
      </w:r>
    </w:p>
    <w:p>
      <w:pPr>
        <w:pStyle w:val="BodyText"/>
        <w:spacing w:before="60"/>
        <w:ind w:left="292"/>
      </w:pPr>
      <w:r>
        <w:rPr>
          <w:color w:val="585858"/>
          <w:spacing w:val="-1"/>
        </w:rPr>
        <w:t>8,000</w:t>
      </w:r>
    </w:p>
    <w:p>
      <w:pPr>
        <w:pStyle w:val="BodyText"/>
        <w:spacing w:before="59"/>
        <w:ind w:left="292"/>
      </w:pPr>
      <w:r>
        <w:rPr>
          <w:color w:val="585858"/>
          <w:spacing w:val="-1"/>
        </w:rPr>
        <w:t>7,000</w:t>
      </w:r>
    </w:p>
    <w:p>
      <w:pPr>
        <w:pStyle w:val="BodyText"/>
        <w:spacing w:before="61"/>
        <w:ind w:left="292"/>
      </w:pPr>
      <w:r>
        <w:rPr>
          <w:color w:val="585858"/>
          <w:spacing w:val="-1"/>
        </w:rPr>
        <w:t>6,000</w:t>
      </w:r>
    </w:p>
    <w:p>
      <w:pPr>
        <w:pStyle w:val="BodyText"/>
        <w:spacing w:before="59"/>
        <w:ind w:left="292"/>
      </w:pPr>
      <w:r>
        <w:rPr>
          <w:color w:val="585858"/>
          <w:spacing w:val="-1"/>
        </w:rPr>
        <w:t>5,000</w:t>
      </w:r>
    </w:p>
    <w:p>
      <w:pPr>
        <w:pStyle w:val="BodyText"/>
        <w:spacing w:before="60"/>
        <w:ind w:left="292"/>
      </w:pPr>
      <w:r>
        <w:rPr>
          <w:color w:val="585858"/>
          <w:spacing w:val="-1"/>
        </w:rPr>
        <w:t>4,000</w:t>
      </w:r>
    </w:p>
    <w:p>
      <w:pPr>
        <w:pStyle w:val="BodyText"/>
        <w:spacing w:before="5"/>
        <w:rPr>
          <w:sz w:val="14"/>
        </w:rPr>
      </w:pPr>
      <w:r>
        <w:br w:type="column"/>
      </w:r>
    </w:p>
    <w:p>
      <w:pPr>
        <w:pStyle w:val="BodyText"/>
        <w:ind w:left="79" w:right="-130"/>
        <w:rPr>
          <w:sz w:val="20"/>
        </w:rPr>
      </w:pPr>
      <w:r>
        <w:rPr>
          <w:sz w:val="20"/>
        </w:rPr>
        <w:pict>
          <v:group id="_x0000_i1342" style="width:191.8pt;height:111.1pt;mso-position-horizontal-relative:char;mso-position-vertical-relative:line" coordorigin="0,0" coordsize="3836,2222">
            <v:line id="_x0000_s1343" style="position:absolute" from="0,2214" to="3836,2214" stroked="t" strokecolor="#d9d9d9" strokeweight="0.75pt">
              <v:stroke dashstyle="solid"/>
            </v:line>
            <v:line id="_x0000_s1344" style="position:absolute" from="0,1972" to="3836,1972" stroked="t" strokecolor="#d9d9d9" strokeweight="0.75pt">
              <v:stroke dashstyle="solid"/>
            </v:line>
            <v:line id="_x0000_s1345" style="position:absolute" from="0,1732" to="3836,1732" stroked="t" strokecolor="#d9d9d9" strokeweight="0.75pt">
              <v:stroke dashstyle="solid"/>
            </v:line>
            <v:line id="_x0000_s1346" style="position:absolute" from="0,1492" to="3836,1492" stroked="t" strokecolor="#d9d9d9" strokeweight="0.75pt">
              <v:stroke dashstyle="solid"/>
            </v:line>
            <v:line id="_x0000_s1347" style="position:absolute" from="0,1250" to="3836,1250" stroked="t" strokecolor="#d9d9d9" strokeweight="0.75pt">
              <v:stroke dashstyle="solid"/>
            </v:line>
            <v:line id="_x0000_s1348" style="position:absolute" from="0,1010" to="3836,1010" stroked="t" strokecolor="#d9d9d9" strokeweight="0.75pt">
              <v:stroke dashstyle="solid"/>
            </v:line>
            <v:line id="_x0000_s1349" style="position:absolute" from="0,770" to="3836,770" stroked="t" strokecolor="#d9d9d9" strokeweight="0.75pt">
              <v:stroke dashstyle="solid"/>
            </v:line>
            <v:line id="_x0000_s1350" style="position:absolute" from="0,530" to="3836,530" stroked="t" strokecolor="#d9d9d9" strokeweight="0.75pt">
              <v:stroke dashstyle="solid"/>
            </v:line>
            <v:line id="_x0000_s1351" style="position:absolute" from="0,287" to="3836,287" stroked="t" strokecolor="#d9d9d9" strokeweight="0.75pt">
              <v:stroke dashstyle="solid"/>
            </v:line>
            <v:line id="_x0000_s1352" style="position:absolute" from="0,48" to="3836,48" stroked="t" strokecolor="#d9d9d9" strokeweight="0.75pt">
              <v:stroke dashstyle="solid"/>
            </v:line>
            <v:shape id="_x0000_s1353" type="#_x0000_t75" style="width:3632;height:2174;left:86;position:absolute" stroked="f">
              <v:imagedata r:id="rId81" o:title=""/>
            </v:shape>
            <w10:wrap type="none"/>
          </v:group>
        </w:pict>
      </w:r>
    </w:p>
    <w:p>
      <w:pPr>
        <w:pStyle w:val="BodyText"/>
        <w:spacing w:before="10"/>
      </w:pPr>
    </w:p>
    <w:p>
      <w:pPr>
        <w:pStyle w:val="BodyText"/>
        <w:spacing w:line="20" w:lineRule="exact"/>
        <w:ind w:left="79" w:right="-130"/>
        <w:rPr>
          <w:sz w:val="2"/>
        </w:rPr>
      </w:pPr>
      <w:r>
        <w:rPr>
          <w:sz w:val="2"/>
        </w:rPr>
        <w:pict>
          <v:group id="_x0000_i1354" style="width:191.8pt;height:0.75pt;mso-position-horizontal-relative:char;mso-position-vertical-relative:line" coordorigin="0,0" coordsize="3836,15">
            <v:line id="_x0000_s1355" style="position:absolute" from="0,8" to="3836,8" stroked="t" strokecolor="#d9d9d9" strokeweight="0.75pt">
              <v:stroke dashstyle="solid"/>
            </v:line>
            <w10:wrap type="none"/>
          </v:group>
        </w:pict>
      </w:r>
    </w:p>
    <w:p>
      <w:pPr>
        <w:pStyle w:val="BodyText"/>
        <w:tabs>
          <w:tab w:val="left" w:pos="579"/>
          <w:tab w:val="left" w:pos="928"/>
          <w:tab w:val="left" w:pos="1276"/>
          <w:tab w:val="left" w:pos="1625"/>
          <w:tab w:val="left" w:pos="1974"/>
          <w:tab w:val="left" w:pos="2323"/>
          <w:tab w:val="left" w:pos="2672"/>
          <w:tab w:val="left" w:pos="2989"/>
          <w:tab w:val="left" w:pos="3337"/>
          <w:tab w:val="left" w:pos="3686"/>
        </w:tabs>
        <w:spacing w:before="26"/>
        <w:ind w:left="169"/>
      </w:pPr>
      <w:r>
        <w:rPr>
          <w:color w:val="585858"/>
        </w:rPr>
        <w:t>1-2</w:t>
        <w:tab/>
        <w:t>3</w:t>
        <w:tab/>
        <w:t>4</w:t>
        <w:tab/>
        <w:t>5</w:t>
        <w:tab/>
        <w:t>6</w:t>
        <w:tab/>
        <w:t>7</w:t>
        <w:tab/>
        <w:t>8</w:t>
        <w:tab/>
        <w:t>9</w:t>
        <w:tab/>
        <w:t>10</w:t>
        <w:tab/>
        <w:t>11</w:t>
        <w:tab/>
        <w:t>12</w:t>
      </w:r>
    </w:p>
    <w:p>
      <w:pPr>
        <w:spacing w:before="91"/>
        <w:ind w:left="0" w:right="1" w:firstLine="0"/>
        <w:jc w:val="right"/>
        <w:rPr>
          <w:sz w:val="12"/>
        </w:rPr>
      </w:pPr>
      <w:r>
        <w:br w:type="column"/>
      </w:r>
      <w:r>
        <w:rPr>
          <w:color w:val="585858"/>
          <w:spacing w:val="-1"/>
          <w:sz w:val="12"/>
        </w:rPr>
        <w:t>25</w:t>
      </w:r>
    </w:p>
    <w:p>
      <w:pPr>
        <w:pStyle w:val="BodyText"/>
      </w:pPr>
    </w:p>
    <w:p>
      <w:pPr>
        <w:pStyle w:val="BodyText"/>
        <w:ind w:right="1"/>
        <w:jc w:val="right"/>
      </w:pPr>
      <w:r>
        <w:rPr>
          <w:color w:val="585858"/>
          <w:spacing w:val="-1"/>
        </w:rPr>
        <w:t>20</w:t>
      </w:r>
    </w:p>
    <w:p>
      <w:pPr>
        <w:pStyle w:val="BodyText"/>
      </w:pPr>
    </w:p>
    <w:p>
      <w:pPr>
        <w:pStyle w:val="BodyText"/>
        <w:ind w:right="1"/>
        <w:jc w:val="right"/>
      </w:pPr>
      <w:r>
        <w:rPr>
          <w:color w:val="585858"/>
          <w:spacing w:val="-1"/>
        </w:rPr>
        <w:t>15</w:t>
      </w:r>
    </w:p>
    <w:p>
      <w:pPr>
        <w:pStyle w:val="BodyText"/>
        <w:spacing w:before="1"/>
      </w:pPr>
    </w:p>
    <w:p>
      <w:pPr>
        <w:pStyle w:val="BodyText"/>
        <w:ind w:right="1"/>
        <w:jc w:val="right"/>
      </w:pPr>
      <w:r>
        <w:rPr>
          <w:color w:val="585858"/>
          <w:spacing w:val="-1"/>
        </w:rPr>
        <w:t>10</w:t>
      </w:r>
    </w:p>
    <w:p>
      <w:pPr>
        <w:pStyle w:val="BodyText"/>
        <w:spacing w:before="15"/>
        <w:rPr>
          <w:sz w:val="11"/>
        </w:rPr>
      </w:pPr>
    </w:p>
    <w:p>
      <w:pPr>
        <w:pStyle w:val="BodyText"/>
        <w:jc w:val="right"/>
      </w:pPr>
      <w:r>
        <w:rPr>
          <w:color w:val="585858"/>
        </w:rPr>
        <w:t>5</w:t>
      </w:r>
    </w:p>
    <w:p>
      <w:pPr>
        <w:pStyle w:val="BodyText"/>
      </w:pPr>
    </w:p>
    <w:p>
      <w:pPr>
        <w:pStyle w:val="BodyText"/>
        <w:jc w:val="right"/>
      </w:pPr>
      <w:r>
        <w:rPr>
          <w:color w:val="585858"/>
        </w:rPr>
        <w:t>0</w:t>
      </w:r>
    </w:p>
    <w:p>
      <w:pPr>
        <w:pStyle w:val="BodyText"/>
      </w:pPr>
    </w:p>
    <w:p>
      <w:pPr>
        <w:pStyle w:val="BodyText"/>
        <w:jc w:val="right"/>
      </w:pPr>
      <w:r>
        <w:rPr>
          <w:color w:val="585858"/>
        </w:rPr>
        <w:t>-5</w:t>
      </w:r>
    </w:p>
    <w:p>
      <w:pPr>
        <w:pStyle w:val="BodyText"/>
        <w:spacing w:before="1"/>
      </w:pPr>
    </w:p>
    <w:p>
      <w:pPr>
        <w:pStyle w:val="BodyText"/>
        <w:ind w:right="1"/>
        <w:jc w:val="right"/>
      </w:pPr>
      <w:r>
        <w:rPr>
          <w:color w:val="585858"/>
          <w:spacing w:val="-1"/>
        </w:rPr>
        <w:t>-10</w:t>
      </w:r>
    </w:p>
    <w:p>
      <w:pPr>
        <w:pStyle w:val="BodyText"/>
        <w:spacing w:before="13" w:after="40"/>
        <w:rPr>
          <w:sz w:val="8"/>
        </w:rPr>
      </w:pPr>
      <w:r>
        <w:br w:type="column"/>
      </w:r>
    </w:p>
    <w:p>
      <w:pPr>
        <w:pStyle w:val="BodyText"/>
        <w:ind w:left="78"/>
        <w:rPr>
          <w:sz w:val="20"/>
        </w:rPr>
      </w:pPr>
      <w:r>
        <w:rPr>
          <w:sz w:val="20"/>
        </w:rPr>
        <w:pict>
          <v:group id="_x0000_i1356" style="width:227.5pt;height:121.8pt;mso-position-horizontal-relative:char;mso-position-vertical-relative:line" coordorigin="0,0" coordsize="4550,2436">
            <v:line id="_x0000_s1357" style="position:absolute" from="0,2178" to="4550,2178" stroked="t" strokecolor="#d9d9d9" strokeweight="0.75pt">
              <v:stroke dashstyle="solid"/>
            </v:line>
            <v:line id="_x0000_s1358" style="position:absolute" from="0,1453" to="4550,1453" stroked="t" strokecolor="#d9d9d9" strokeweight="0.75pt">
              <v:stroke dashstyle="solid"/>
            </v:line>
            <v:line id="_x0000_s1359" style="position:absolute" from="0,1093" to="4550,1093" stroked="t" strokecolor="#d9d9d9" strokeweight="0.75pt">
              <v:stroke dashstyle="solid"/>
            </v:line>
            <v:line id="_x0000_s1360" style="position:absolute" from="0,731" to="4550,731" stroked="t" strokecolor="#d9d9d9" strokeweight="0.75pt">
              <v:stroke dashstyle="solid"/>
            </v:line>
            <v:line id="_x0000_s1361" style="position:absolute" from="0,368" to="4550,368" stroked="t" strokecolor="#d9d9d9" strokeweight="0.75pt">
              <v:stroke dashstyle="solid"/>
            </v:line>
            <v:line id="_x0000_s1362" style="position:absolute" from="0,8" to="4550,8" stroked="t" strokecolor="#d9d9d9" strokeweight="0.75pt">
              <v:stroke dashstyle="solid"/>
            </v:line>
            <v:line id="_x0000_s1363" style="position:absolute" from="0,1816" to="4550,1816" stroked="t" strokecolor="#d9d9d9" strokeweight="0.75pt">
              <v:stroke dashstyle="solid"/>
            </v:line>
            <v:shape id="_x0000_s1364" type="#_x0000_t75" style="width:4283;height:2367;left:118;position:absolute;top:68" stroked="f">
              <v:imagedata r:id="rId82" o:title=""/>
            </v:shape>
            <w10:wrap type="none"/>
          </v:group>
        </w:pict>
      </w:r>
    </w:p>
    <w:p>
      <w:pPr>
        <w:pStyle w:val="BodyText"/>
        <w:spacing w:before="5"/>
        <w:rPr>
          <w:sz w:val="4"/>
        </w:rPr>
      </w:pPr>
    </w:p>
    <w:p>
      <w:pPr>
        <w:pStyle w:val="BodyText"/>
        <w:spacing w:line="20" w:lineRule="exact"/>
        <w:ind w:left="78"/>
        <w:rPr>
          <w:sz w:val="2"/>
        </w:rPr>
      </w:pPr>
      <w:r>
        <w:rPr>
          <w:sz w:val="2"/>
        </w:rPr>
        <w:pict>
          <v:group id="_x0000_i1365" style="width:227.5pt;height:0.75pt;mso-position-horizontal-relative:char;mso-position-vertical-relative:line" coordorigin="0,0" coordsize="4550,15">
            <v:line id="_x0000_s1366" style="position:absolute" from="0,8" to="4550,8" stroked="t" strokecolor="#d9d9d9" strokeweight="0.75pt">
              <v:stroke dashstyle="solid"/>
            </v:line>
            <w10:wrap type="none"/>
          </v:group>
        </w:pict>
      </w:r>
    </w:p>
    <w:p>
      <w:pPr>
        <w:pStyle w:val="BodyText"/>
        <w:tabs>
          <w:tab w:val="left" w:pos="676"/>
          <w:tab w:val="left" w:pos="1089"/>
          <w:tab w:val="left" w:pos="1503"/>
          <w:tab w:val="left" w:pos="1917"/>
          <w:tab w:val="left" w:pos="2331"/>
          <w:tab w:val="left" w:pos="2744"/>
          <w:tab w:val="left" w:pos="3158"/>
          <w:tab w:val="left" w:pos="3540"/>
          <w:tab w:val="left" w:pos="3954"/>
          <w:tab w:val="left" w:pos="4368"/>
        </w:tabs>
        <w:spacing w:before="27"/>
        <w:ind w:left="200"/>
      </w:pPr>
      <w:r>
        <w:rPr>
          <w:color w:val="585858"/>
        </w:rPr>
        <w:t>1-2</w:t>
        <w:tab/>
        <w:t>3</w:t>
        <w:tab/>
        <w:t>4</w:t>
        <w:tab/>
        <w:t>5</w:t>
        <w:tab/>
        <w:t>6</w:t>
        <w:tab/>
        <w:t>7</w:t>
        <w:tab/>
        <w:t>8</w:t>
        <w:tab/>
        <w:t>9</w:t>
        <w:tab/>
        <w:t>10</w:t>
        <w:tab/>
        <w:t>11</w:t>
        <w:tab/>
        <w:t>12</w:t>
      </w:r>
    </w:p>
    <w:p>
      <w:pPr>
        <w:spacing w:after="0"/>
        <w:sectPr>
          <w:headerReference w:type="default" r:id="rId83"/>
          <w:footerReference w:type="default" r:id="rId84"/>
          <w:type w:val="continuous"/>
          <w:pgSz w:w="11910" w:h="16840"/>
          <w:pgMar w:top="840" w:right="0" w:bottom="1200" w:left="860" w:header="708" w:footer="708"/>
          <w:pgNumType w:start="10"/>
          <w:cols w:num="4" w:space="708" w:equalWidth="0">
            <w:col w:w="572" w:space="40"/>
            <w:col w:w="3852" w:space="545"/>
            <w:col w:w="416" w:space="40"/>
            <w:col w:w="5585" w:space="0"/>
          </w:cols>
        </w:sectPr>
      </w:pPr>
    </w:p>
    <w:p>
      <w:pPr>
        <w:pStyle w:val="BodyText"/>
        <w:tabs>
          <w:tab w:val="left" w:pos="2123"/>
          <w:tab w:val="left" w:pos="2973"/>
          <w:tab w:val="left" w:pos="3824"/>
          <w:tab w:val="left" w:pos="6090"/>
          <w:tab w:val="left" w:pos="6501"/>
          <w:tab w:val="left" w:pos="7366"/>
          <w:tab w:val="left" w:pos="8217"/>
          <w:tab w:val="left" w:pos="9067"/>
        </w:tabs>
        <w:spacing w:before="91" w:after="17"/>
        <w:ind w:left="1273"/>
      </w:pPr>
      <w:r>
        <w:pict>
          <v:group id="_x0000_s1367" style="width:255.65pt;height:8.95pt;margin-top:7.99pt;margin-left:298.03pt;mso-position-horizontal-relative:page;position:absolute;z-index:-251588608" coordorigin="5961,160" coordsize="5113,179">
            <v:line id="_x0000_s1368" style="position:absolute" from="5961,328" to="11074,328" stroked="t" strokecolor="#51759c" strokeweight="0.96pt">
              <v:stroke dashstyle="solid"/>
            </v:line>
            <v:line id="_x0000_s1369" style="position:absolute" from="9501,211" to="9885,211" stroked="t" strokecolor="#f73009" strokeweight="2pt">
              <v:stroke dashstyle="solid"/>
            </v:line>
            <v:shape id="_x0000_s1370" style="width:58;height:58;left:9661;position:absolute;top:179" coordorigin="9661,180" coordsize="58,58" path="m9690,180l9679,182,9670,188,9663,197,9661,209,9663,220,9670,229,9679,235,9690,237,9701,235,9710,229,9717,220,9719,209,9717,197,9710,188,9701,182,9690,180xe" filled="t" fillcolor="#ffc000" stroked="f">
              <v:fill type="solid"/>
              <v:path arrowok="t"/>
            </v:shape>
            <v:shape id="_x0000_s1371" style="width:58;height:58;left:9661;position:absolute;top:179" coordorigin="9661,180" coordsize="58,58" path="m9719,209l9717,220,9710,229,9701,235,9690,237,9679,235,9670,229,9663,220,9661,209,9663,197,9670,188,9679,182,9690,180,9701,182,9710,188,9717,197,9719,209xe" filled="f" stroked="t" strokecolor="red" strokeweight="2pt">
              <v:stroke dashstyle="solid"/>
              <v:path arrowok="t"/>
            </v:shape>
          </v:group>
        </w:pict>
      </w:r>
      <w:r>
        <w:pict>
          <v:group id="_x0000_s1372" style="width:19.25pt;height:3.75pt;margin-top:7pt;margin-left:85.43pt;mso-position-horizontal-relative:page;position:absolute;z-index:251735040" coordorigin="1709,140" coordsize="385,75">
            <v:line id="_x0000_s1373" style="position:absolute" from="1709,181" to="2093,181" stroked="t" strokecolor="#f4b083" strokeweight="1.5pt">
              <v:stroke dashstyle="solid"/>
            </v:line>
            <v:shape id="_x0000_s1374" style="width:60;height:60;left:1867;position:absolute;top:147" coordorigin="1867,147" coordsize="60,60" path="m1897,147l1886,150,1876,156,1870,166,1867,177,1870,189,1876,199,1886,205,1897,207,1909,205,1918,199,1925,189,1927,177,1925,166,1918,156,1909,150,1897,147xe" filled="t" fillcolor="#4471c4" stroked="f">
              <v:fill type="solid"/>
              <v:path arrowok="t"/>
            </v:shape>
            <v:shape id="_x0000_s1375" style="width:60;height:60;left:1867;position:absolute;top:147" coordorigin="1867,147" coordsize="60,60" path="m1927,177l1925,189,1918,199,1909,205,1897,207,1886,205,1876,199,1870,189,1867,177,1870,166,1876,156,1886,150,1897,147,1909,150,1918,156,1925,166,1927,177xe" filled="f" stroked="t" strokecolor="#4471c4" strokeweight="0.75pt">
              <v:stroke dashstyle="solid"/>
              <v:path arrowok="t"/>
            </v:shape>
          </v:group>
        </w:pict>
      </w:r>
      <w:r>
        <w:pict>
          <v:group id="_x0000_s1376" style="width:19.2pt;height:3.75pt;margin-top:7pt;margin-left:127.93pt;mso-position-horizontal-relative:page;position:absolute;z-index:-251587584" coordorigin="2559,140" coordsize="384,75">
            <v:line id="_x0000_s1377" style="position:absolute" from="2559,181" to="2943,181" stroked="t" strokecolor="#ffc000" strokeweight="1.5pt">
              <v:stroke dashstyle="solid"/>
            </v:line>
            <v:shape id="_x0000_s1378" style="width:60;height:60;left:2719;position:absolute;top:147" coordorigin="2719,147" coordsize="60,60" path="m2749,147l2738,150,2728,156,2722,166,2719,177,2722,189,2728,199,2738,205,2749,207,2761,205,2770,199,2777,189,2779,177,2777,166,2770,156,2761,150,2749,147xe" filled="t" fillcolor="#ec7c30" stroked="f">
              <v:fill type="solid"/>
              <v:path arrowok="t"/>
            </v:shape>
            <v:shape id="_x0000_s1379" style="width:60;height:60;left:2719;position:absolute;top:147" coordorigin="2719,147" coordsize="60,60" path="m2779,177l2777,189,2770,199,2761,205,2749,207,2738,205,2728,199,2722,189,2719,177,2722,166,2728,156,2738,150,2749,147,2761,150,2770,156,2777,166,2779,177xe" filled="f" stroked="t" strokecolor="#ec7c30" strokeweight="0.75pt">
              <v:stroke dashstyle="solid"/>
              <v:path arrowok="t"/>
            </v:shape>
          </v:group>
        </w:pict>
      </w:r>
      <w:r>
        <w:pict>
          <v:group id="_x0000_s1380" style="width:19.2pt;height:3.75pt;margin-top:7pt;margin-left:170.43pt;mso-position-horizontal-relative:page;position:absolute;z-index:-251586560" coordorigin="3409,140" coordsize="384,75">
            <v:line id="_x0000_s1381" style="position:absolute" from="3409,181" to="3793,181" stroked="t" strokecolor="#8faadc" strokeweight="1.5pt">
              <v:stroke dashstyle="solid"/>
            </v:line>
            <v:shape id="_x0000_s1382" style="width:60;height:60;left:3568;position:absolute;top:147" coordorigin="3569,147" coordsize="60,60" path="m3599,147l3587,150,3578,156,3571,166,3569,177,3571,189,3578,199,3587,205,3599,207,3610,205,3620,199,3626,189,3629,177,3626,166,3620,156,3610,150,3599,147xe" filled="t" fillcolor="#a4a4a4" stroked="f">
              <v:fill type="solid"/>
              <v:path arrowok="t"/>
            </v:shape>
            <v:shape id="_x0000_s1383" style="width:60;height:60;left:3568;position:absolute;top:147" coordorigin="3569,147" coordsize="60,60" path="m3629,177l3626,189,3620,199,3610,205,3599,207,3587,205,3578,199,3571,189,3569,177,3571,166,3578,156,3587,150,3599,147,3610,150,3620,156,3626,166,3629,177xe" filled="f" stroked="t" strokecolor="#a4a4a4" strokeweight="0.75pt">
              <v:stroke dashstyle="solid"/>
              <v:path arrowok="t"/>
            </v:shape>
          </v:group>
        </w:pict>
      </w:r>
      <w:r>
        <w:pict>
          <v:group id="_x0000_s1384" style="width:19.2pt;height:4.9pt;margin-top:6.43pt;margin-left:212.93pt;mso-position-horizontal-relative:page;position:absolute;z-index:-251585536" coordorigin="4259,129" coordsize="384,98">
            <v:line id="_x0000_s1385" style="position:absolute" from="4259,181" to="4643,181" stroked="t" strokecolor="#f73009" strokeweight="2pt">
              <v:stroke dashstyle="solid"/>
            </v:line>
            <v:shape id="_x0000_s1386" style="width:58;height:58;left:4419;position:absolute;top:148" coordorigin="4420,149" coordsize="58,58" path="m4448,149l4437,151,4428,157,4422,166,4420,177,4422,189,4428,198,4437,204,4448,206,4460,204,4469,198,4475,189,4477,177,4475,166,4469,157,4460,151,4448,149xe" filled="t" fillcolor="#ffc000" stroked="f">
              <v:fill type="solid"/>
              <v:path arrowok="t"/>
            </v:shape>
            <v:shape id="_x0000_s1387" style="width:58;height:58;left:4419;position:absolute;top:148" coordorigin="4420,149" coordsize="58,58" path="m4477,177l4475,189,4469,198,4460,204,4448,206,4437,204,4428,198,4422,189,4420,177,4422,166,4428,157,4437,151,4448,149,4460,151,4469,157,4475,166,4477,177xe" filled="f" stroked="t" strokecolor="red" strokeweight="2pt">
              <v:stroke dashstyle="solid"/>
              <v:path arrowok="t"/>
            </v:shape>
          </v:group>
        </w:pict>
      </w:r>
      <w:r>
        <w:pict>
          <v:group id="_x0000_s1388" style="width:3.75pt;height:3.75pt;margin-top:8.56pt;margin-left:355.18pt;mso-position-horizontal-relative:page;position:absolute;z-index:-251584512" coordorigin="7104,171" coordsize="75,75">
            <v:shape id="_x0000_s1389" style="width:60;height:60;left:7111;position:absolute;top:178" coordorigin="7111,179" coordsize="60,60" path="m7141,179l7130,181,7120,187,7114,197,7111,209,7114,220,7120,230,7130,236,7141,239,7153,236,7162,230,7169,220,7171,209,7169,197,7162,187,7153,181,7141,179xe" filled="t" fillcolor="#4471c4" stroked="f">
              <v:fill type="solid"/>
              <v:path arrowok="t"/>
            </v:shape>
            <v:shape id="_x0000_s1390" style="width:60;height:60;left:7111;position:absolute;top:178" coordorigin="7111,179" coordsize="60,60" path="m7171,209l7169,220,7162,230,7153,236,7141,239,7130,236,7120,230,7114,220,7111,209,7114,197,7120,187,7130,181,7141,179,7153,181,7162,187,7169,197,7171,209xe" filled="f" stroked="t" strokecolor="#4471c4" strokeweight="0.75pt">
              <v:stroke dashstyle="solid"/>
              <v:path arrowok="t"/>
            </v:shape>
          </v:group>
        </w:pict>
      </w:r>
      <w:r>
        <w:pict>
          <v:group id="_x0000_s1391" style="width:19.2pt;height:3.75pt;margin-top:8.56pt;margin-left:390.03pt;mso-position-horizontal-relative:page;position:absolute;z-index:-251583488" coordorigin="7801,171" coordsize="384,75">
            <v:line id="_x0000_s1392" style="position:absolute" from="7801,211" to="8185,211" stroked="t" strokecolor="#ffc000" strokeweight="1.5pt">
              <v:stroke dashstyle="solid"/>
            </v:line>
            <v:shape id="_x0000_s1393" style="width:60;height:60;left:7960;position:absolute;top:178" coordorigin="7961,179" coordsize="60,60" path="m7991,179l7979,181,7970,187,7963,197,7961,209,7963,220,7970,230,7979,236,7991,239,8002,236,8012,230,8018,220,8021,209,8018,197,8012,187,8002,181,7991,179xe" filled="t" fillcolor="#ec7c30" stroked="f">
              <v:fill type="solid"/>
              <v:path arrowok="t"/>
            </v:shape>
            <v:shape id="_x0000_s1394" style="width:60;height:60;left:7960;position:absolute;top:178" coordorigin="7961,179" coordsize="60,60" path="m8021,209l8018,220,8012,230,8002,236,7991,239,7979,236,7970,230,7963,220,7961,209,7963,197,7970,187,7979,181,7991,179,8002,181,8012,187,8018,197,8021,209xe" filled="f" stroked="t" strokecolor="#ec7c30" strokeweight="0.75pt">
              <v:stroke dashstyle="solid"/>
              <v:path arrowok="t"/>
            </v:shape>
          </v:group>
        </w:pict>
      </w:r>
      <w:r>
        <w:pict>
          <v:group id="_x0000_s1395" style="width:19.2pt;height:3.75pt;margin-top:8.56pt;margin-left:432.53pt;mso-position-horizontal-relative:page;position:absolute;z-index:-251582464" coordorigin="8651,171" coordsize="384,75">
            <v:line id="_x0000_s1396" style="position:absolute" from="8651,211" to="9035,211" stroked="t" strokecolor="#8faadc" strokeweight="1.5pt">
              <v:stroke dashstyle="solid"/>
            </v:line>
            <v:shape id="_x0000_s1397" style="width:60;height:60;left:8810;position:absolute;top:178" coordorigin="8810,179" coordsize="60,60" path="m8840,179l8829,181,8819,187,8813,197,8810,209,8813,220,8819,230,8829,236,8840,239,8852,236,8862,230,8868,220,8870,209,8868,197,8862,187,8852,181,8840,179xe" filled="t" fillcolor="#a4a4a4" stroked="f">
              <v:fill type="solid"/>
              <v:path arrowok="t"/>
            </v:shape>
            <v:shape id="_x0000_s1398" style="width:60;height:60;left:8810;position:absolute;top:178" coordorigin="8810,179" coordsize="60,60" path="m8870,209l8868,220,8862,230,8852,236,8840,239,8829,236,8819,230,8813,220,8810,209,8813,197,8819,187,8829,181,8840,179,8852,181,8862,187,8868,197,8870,209xe" filled="f" stroked="t" strokecolor="#a4a4a4" strokeweight="0.75pt">
              <v:stroke dashstyle="solid"/>
              <v:path arrowok="t"/>
            </v:shape>
          </v:group>
        </w:pict>
      </w:r>
      <w:r>
        <w:rPr>
          <w:color w:val="585858"/>
        </w:rPr>
        <w:t>2020</w:t>
        <w:tab/>
        <w:t>2021</w:t>
        <w:tab/>
        <w:t>2022</w:t>
        <w:tab/>
        <w:t>2023</w:t>
        <w:tab/>
      </w:r>
      <w:r>
        <w:rPr>
          <w:color w:val="585858"/>
          <w:u w:val="thick" w:color="F4B083"/>
        </w:rPr>
        <w:t xml:space="preserve"> </w:t>
        <w:tab/>
      </w:r>
      <w:r>
        <w:rPr>
          <w:color w:val="585858"/>
          <w:position w:val="-2"/>
        </w:rPr>
        <w:t>2020</w:t>
        <w:tab/>
        <w:t>2021</w:t>
        <w:tab/>
        <w:t>2022</w:t>
        <w:tab/>
        <w:t>2023</w:t>
      </w:r>
    </w:p>
    <w:p>
      <w:pPr>
        <w:pStyle w:val="BodyText"/>
        <w:spacing w:line="20" w:lineRule="exact"/>
        <w:ind w:left="-18"/>
        <w:rPr>
          <w:sz w:val="2"/>
        </w:rPr>
      </w:pPr>
      <w:r>
        <w:rPr>
          <w:sz w:val="2"/>
        </w:rPr>
        <w:pict>
          <v:group id="_x0000_i1399" style="width:243.7pt;height:1pt;mso-position-horizontal-relative:char;mso-position-vertical-relative:line" coordorigin="0,0" coordsize="4874,20">
            <v:line id="_x0000_s1400" style="position:absolute" from="0,10" to="4873,10" stroked="t" strokecolor="#51759c" strokeweight="0.96pt">
              <v:stroke dashstyle="solid"/>
            </v:line>
            <w10:wrap type="none"/>
          </v:group>
        </w:pict>
      </w:r>
    </w:p>
    <w:p>
      <w:pPr>
        <w:tabs>
          <w:tab w:val="left" w:pos="5208"/>
        </w:tabs>
        <w:spacing w:before="0"/>
        <w:ind w:left="100" w:right="0" w:firstLine="0"/>
        <w:jc w:val="left"/>
        <w:rPr>
          <w:rFonts w:ascii="宋体" w:eastAsia="宋体" w:hint="eastAsia"/>
          <w:sz w:val="17"/>
        </w:rPr>
      </w:pPr>
      <w:r>
        <w:t xml:space="preserve">资料来源：IFind 同花顺， </w:t>
        <w:tab/>
        <w:t xml:space="preserve">资料来源：IFind 同花顺， </w:t>
      </w:r>
    </w:p>
    <w:p>
      <w:pPr>
        <w:pStyle w:val="BodyText"/>
        <w:rPr>
          <w:rFonts w:ascii="宋体"/>
          <w:sz w:val="20"/>
        </w:rPr>
      </w:pPr>
    </w:p>
    <w:p>
      <w:pPr>
        <w:pStyle w:val="BodyText"/>
        <w:spacing w:before="10"/>
        <w:rPr>
          <w:rFonts w:ascii="宋体"/>
          <w:sz w:val="29"/>
        </w:rPr>
      </w:pPr>
    </w:p>
    <w:p>
      <w:pPr>
        <w:pStyle w:val="Heading2"/>
        <w:numPr>
          <w:ilvl w:val="0"/>
          <w:numId w:val="8"/>
        </w:numPr>
        <w:tabs>
          <w:tab w:val="left" w:pos="2153"/>
        </w:tabs>
        <w:spacing w:before="0" w:after="0" w:line="440" w:lineRule="exact"/>
        <w:ind w:left="2152" w:right="0" w:hanging="270"/>
        <w:jc w:val="left"/>
      </w:pPr>
      <w:r>
        <w:t>分行业：全社会分类用电均呈同比高增，三产同比增速追平年内最高</w:t>
      </w:r>
    </w:p>
    <w:p>
      <w:pPr>
        <w:pStyle w:val="Heading4"/>
        <w:spacing w:before="143" w:line="285" w:lineRule="auto"/>
        <w:ind w:right="840"/>
        <w:jc w:val="both"/>
      </w:pPr>
      <w:r>
        <w:rPr>
          <w:spacing w:val="12"/>
        </w:rPr>
        <w:t>分行业来看，</w:t>
      </w:r>
      <w:r>
        <w:rPr>
          <w:rFonts w:ascii="Arial" w:eastAsia="Arial"/>
          <w:spacing w:val="5"/>
        </w:rPr>
        <w:t xml:space="preserve">11 </w:t>
      </w:r>
      <w:r>
        <w:rPr>
          <w:spacing w:val="14"/>
        </w:rPr>
        <w:t xml:space="preserve">月一、二、三产业和城乡居民生活用电量分别为 </w:t>
      </w:r>
      <w:r>
        <w:rPr>
          <w:rFonts w:ascii="Arial" w:eastAsia="Arial"/>
        </w:rPr>
        <w:t>96.51</w:t>
      </w:r>
      <w:r>
        <w:rPr>
          <w:spacing w:val="16"/>
        </w:rPr>
        <w:t>、</w:t>
      </w:r>
      <w:r>
        <w:rPr>
          <w:rFonts w:ascii="Arial" w:eastAsia="Arial"/>
        </w:rPr>
        <w:t>5276.83</w:t>
      </w:r>
      <w:r>
        <w:t>、</w:t>
      </w:r>
      <w:r>
        <w:rPr>
          <w:rFonts w:ascii="Arial" w:eastAsia="Arial"/>
        </w:rPr>
        <w:t>1320.51</w:t>
      </w:r>
      <w:r>
        <w:rPr>
          <w:spacing w:val="-3"/>
        </w:rPr>
        <w:t>、</w:t>
      </w:r>
      <w:r>
        <w:rPr>
          <w:rFonts w:ascii="Arial" w:eastAsia="Arial"/>
        </w:rPr>
        <w:t xml:space="preserve">936.53 </w:t>
      </w:r>
      <w:r>
        <w:rPr>
          <w:spacing w:val="-6"/>
        </w:rPr>
        <w:t xml:space="preserve">亿千瓦时，同比变化 </w:t>
      </w:r>
      <w:r>
        <w:rPr>
          <w:rFonts w:ascii="Arial" w:eastAsia="Arial"/>
        </w:rPr>
        <w:t>12.22%</w:t>
      </w:r>
      <w:r>
        <w:rPr>
          <w:spacing w:val="-3"/>
        </w:rPr>
        <w:t>、</w:t>
      </w:r>
      <w:r>
        <w:rPr>
          <w:rFonts w:ascii="Arial" w:eastAsia="Arial"/>
        </w:rPr>
        <w:t>9.76%</w:t>
      </w:r>
      <w:r>
        <w:rPr>
          <w:spacing w:val="-3"/>
        </w:rPr>
        <w:t>、</w:t>
      </w:r>
      <w:r>
        <w:rPr>
          <w:rFonts w:ascii="Arial" w:eastAsia="Arial"/>
        </w:rPr>
        <w:t>20.89%</w:t>
      </w:r>
      <w:r>
        <w:t>、</w:t>
      </w:r>
      <w:r>
        <w:rPr>
          <w:rFonts w:ascii="Arial" w:eastAsia="Arial"/>
        </w:rPr>
        <w:t>9.98%</w:t>
      </w:r>
      <w:r>
        <w:t>（</w:t>
      </w:r>
      <w:r>
        <w:rPr>
          <w:spacing w:val="-7"/>
        </w:rPr>
        <w:t xml:space="preserve">涨幅较 </w:t>
      </w:r>
      <w:r>
        <w:rPr>
          <w:rFonts w:ascii="Arial" w:eastAsia="Arial"/>
        </w:rPr>
        <w:t xml:space="preserve">10 </w:t>
      </w:r>
      <w:r>
        <w:t>月</w:t>
      </w:r>
      <w:r>
        <w:rPr>
          <w:spacing w:val="-12"/>
        </w:rPr>
        <w:t xml:space="preserve">变化 </w:t>
      </w:r>
      <w:r>
        <w:rPr>
          <w:rFonts w:ascii="Arial" w:eastAsia="Arial"/>
        </w:rPr>
        <w:t>0.06pct</w:t>
      </w:r>
      <w:r>
        <w:t>、</w:t>
      </w:r>
      <w:r>
        <w:rPr>
          <w:rFonts w:ascii="Arial" w:eastAsia="Arial"/>
        </w:rPr>
        <w:t>1.18pct</w:t>
      </w:r>
      <w:r>
        <w:t>、</w:t>
      </w:r>
      <w:r>
        <w:rPr>
          <w:rFonts w:ascii="Arial" w:eastAsia="Arial"/>
        </w:rPr>
        <w:t xml:space="preserve">6.53pct </w:t>
      </w:r>
      <w:r>
        <w:rPr>
          <w:spacing w:val="-16"/>
        </w:rPr>
        <w:t xml:space="preserve">和 </w:t>
      </w:r>
      <w:r>
        <w:rPr>
          <w:rFonts w:ascii="Arial" w:eastAsia="Arial"/>
        </w:rPr>
        <w:t>10.63pct</w:t>
      </w:r>
      <w:r>
        <w:t>）</w:t>
      </w:r>
      <w:r>
        <w:rPr>
          <w:spacing w:val="-3"/>
        </w:rPr>
        <w:t>。二产用电增速保持稳健增长，三产用电量增速追平年内最高值；受季节性因素影响，居民用电同比增速大幅抬升。</w:t>
      </w:r>
    </w:p>
    <w:p>
      <w:pPr>
        <w:spacing w:before="155" w:line="288" w:lineRule="auto"/>
        <w:ind w:left="1883" w:right="840" w:firstLine="0"/>
        <w:jc w:val="both"/>
        <w:rPr>
          <w:rFonts w:ascii="宋体" w:eastAsia="宋体" w:hint="eastAsia"/>
          <w:sz w:val="21"/>
        </w:rPr>
      </w:pPr>
      <w:r>
        <w:rPr>
          <w:rFonts w:ascii="Arial" w:eastAsia="Arial"/>
          <w:sz w:val="21"/>
        </w:rPr>
        <w:t xml:space="preserve">2023 </w:t>
      </w:r>
      <w:r>
        <w:rPr>
          <w:rFonts w:ascii="宋体" w:eastAsia="宋体" w:hint="eastAsia"/>
          <w:spacing w:val="36"/>
          <w:sz w:val="21"/>
        </w:rPr>
        <w:t>年</w:t>
      </w:r>
      <w:r>
        <w:rPr>
          <w:rFonts w:ascii="Arial" w:eastAsia="Arial"/>
          <w:sz w:val="21"/>
        </w:rPr>
        <w:t xml:space="preserve">1-11 </w:t>
      </w:r>
      <w:r>
        <w:rPr>
          <w:rFonts w:ascii="宋体" w:eastAsia="宋体" w:hint="eastAsia"/>
          <w:spacing w:val="-2"/>
          <w:sz w:val="21"/>
        </w:rPr>
        <w:t>月，一二三产和城乡居民累计用电量分别为</w:t>
      </w:r>
      <w:r>
        <w:rPr>
          <w:rFonts w:ascii="Arial" w:eastAsia="Arial"/>
          <w:sz w:val="21"/>
        </w:rPr>
        <w:t>1173</w:t>
      </w:r>
      <w:r>
        <w:rPr>
          <w:rFonts w:ascii="宋体" w:eastAsia="宋体" w:hint="eastAsia"/>
          <w:spacing w:val="-3"/>
          <w:sz w:val="21"/>
        </w:rPr>
        <w:t>、</w:t>
      </w:r>
      <w:r>
        <w:rPr>
          <w:rFonts w:ascii="Arial" w:eastAsia="Arial"/>
          <w:sz w:val="21"/>
        </w:rPr>
        <w:t>55178</w:t>
      </w:r>
      <w:r>
        <w:rPr>
          <w:rFonts w:ascii="宋体" w:eastAsia="宋体" w:hint="eastAsia"/>
          <w:spacing w:val="-3"/>
          <w:sz w:val="21"/>
        </w:rPr>
        <w:t>、</w:t>
      </w:r>
      <w:r>
        <w:rPr>
          <w:rFonts w:ascii="Arial" w:eastAsia="Arial"/>
          <w:sz w:val="21"/>
        </w:rPr>
        <w:t>15120</w:t>
      </w:r>
      <w:r>
        <w:rPr>
          <w:rFonts w:ascii="宋体" w:eastAsia="宋体" w:hint="eastAsia"/>
          <w:spacing w:val="-3"/>
          <w:sz w:val="21"/>
        </w:rPr>
        <w:t>、</w:t>
      </w:r>
      <w:r>
        <w:rPr>
          <w:rFonts w:ascii="Arial" w:eastAsia="Arial"/>
          <w:sz w:val="21"/>
        </w:rPr>
        <w:t xml:space="preserve">12205 </w:t>
      </w:r>
      <w:r>
        <w:rPr>
          <w:rFonts w:ascii="宋体" w:eastAsia="宋体" w:hint="eastAsia"/>
          <w:sz w:val="21"/>
        </w:rPr>
        <w:t>亿</w:t>
      </w:r>
      <w:r>
        <w:rPr>
          <w:rFonts w:ascii="宋体" w:eastAsia="宋体" w:hint="eastAsia"/>
          <w:spacing w:val="-9"/>
          <w:sz w:val="21"/>
        </w:rPr>
        <w:t xml:space="preserve">千瓦时，同比变化 </w:t>
      </w:r>
      <w:r>
        <w:rPr>
          <w:rFonts w:ascii="Arial" w:eastAsia="Arial"/>
          <w:sz w:val="21"/>
        </w:rPr>
        <w:t>11.45%</w:t>
      </w:r>
      <w:r>
        <w:rPr>
          <w:rFonts w:ascii="宋体" w:eastAsia="宋体" w:hint="eastAsia"/>
          <w:sz w:val="21"/>
        </w:rPr>
        <w:t>、</w:t>
      </w:r>
      <w:r>
        <w:rPr>
          <w:rFonts w:ascii="Arial" w:eastAsia="Arial"/>
          <w:sz w:val="21"/>
        </w:rPr>
        <w:t>6.14%</w:t>
      </w:r>
      <w:r>
        <w:rPr>
          <w:rFonts w:ascii="宋体" w:eastAsia="宋体" w:hint="eastAsia"/>
          <w:sz w:val="21"/>
        </w:rPr>
        <w:t>、</w:t>
      </w:r>
      <w:r>
        <w:rPr>
          <w:rFonts w:ascii="Arial" w:eastAsia="Arial"/>
          <w:sz w:val="21"/>
        </w:rPr>
        <w:t>11.27%</w:t>
      </w:r>
      <w:r>
        <w:rPr>
          <w:rFonts w:ascii="宋体" w:eastAsia="宋体" w:hint="eastAsia"/>
          <w:sz w:val="21"/>
        </w:rPr>
        <w:t>、</w:t>
      </w:r>
      <w:r>
        <w:rPr>
          <w:rFonts w:ascii="Arial" w:eastAsia="Arial"/>
          <w:sz w:val="21"/>
        </w:rPr>
        <w:t>1.07%</w:t>
      </w:r>
      <w:r>
        <w:rPr>
          <w:rFonts w:ascii="宋体" w:eastAsia="宋体" w:hint="eastAsia"/>
          <w:sz w:val="21"/>
        </w:rPr>
        <w:t>。</w:t>
      </w:r>
    </w:p>
    <w:p>
      <w:pPr>
        <w:pStyle w:val="BodyText"/>
        <w:rPr>
          <w:rFonts w:ascii="宋体"/>
          <w:sz w:val="24"/>
        </w:rPr>
      </w:pPr>
    </w:p>
    <w:p>
      <w:pPr>
        <w:pStyle w:val="Heading5"/>
        <w:tabs>
          <w:tab w:val="left" w:pos="5215"/>
        </w:tabs>
        <w:spacing w:before="212" w:after="24"/>
        <w:ind w:left="100"/>
      </w:pPr>
      <w:r>
        <w:rPr>
          <w:color w:val="152E57"/>
        </w:rPr>
        <w:t>图</w:t>
      </w:r>
      <w:r>
        <w:rPr>
          <w:color w:val="152E57"/>
          <w:spacing w:val="9"/>
        </w:rPr>
        <w:t xml:space="preserve"> </w:t>
      </w:r>
      <w:r>
        <w:rPr>
          <w:rFonts w:ascii="Arial" w:eastAsia="Arial"/>
          <w:color w:val="152E57"/>
        </w:rPr>
        <w:t>8</w:t>
      </w:r>
      <w:r>
        <w:rPr>
          <w:color w:val="152E57"/>
        </w:rPr>
        <w:t>：一产分月用电量同比增速情况（</w:t>
      </w:r>
      <w:r>
        <w:rPr>
          <w:rFonts w:ascii="Arial" w:eastAsia="Arial"/>
          <w:color w:val="152E57"/>
        </w:rPr>
        <w:t>%</w:t>
      </w:r>
      <w:r>
        <w:rPr>
          <w:color w:val="152E57"/>
        </w:rPr>
        <w:t>）</w:t>
        <w:tab/>
        <w:t>图</w:t>
      </w:r>
      <w:r>
        <w:rPr>
          <w:color w:val="152E57"/>
          <w:spacing w:val="7"/>
        </w:rPr>
        <w:t xml:space="preserve"> </w:t>
      </w:r>
      <w:r>
        <w:rPr>
          <w:rFonts w:ascii="Arial" w:eastAsia="Arial"/>
          <w:color w:val="152E57"/>
        </w:rPr>
        <w:t>9</w:t>
      </w:r>
      <w:r>
        <w:rPr>
          <w:color w:val="152E57"/>
        </w:rPr>
        <w:t>：二产分月用电量同比增速情况（</w:t>
      </w:r>
      <w:r>
        <w:rPr>
          <w:rFonts w:ascii="Arial" w:eastAsia="Arial"/>
          <w:color w:val="152E57"/>
        </w:rPr>
        <w:t>%</w:t>
      </w:r>
      <w:r>
        <w:rPr>
          <w:color w:val="152E57"/>
        </w:rPr>
        <w:t>）</w:t>
      </w:r>
    </w:p>
    <w:p>
      <w:pPr>
        <w:tabs>
          <w:tab w:val="left" w:pos="5097"/>
        </w:tabs>
        <w:spacing w:line="20" w:lineRule="exact"/>
        <w:ind w:left="-18" w:right="0" w:firstLine="0"/>
        <w:rPr>
          <w:rFonts w:ascii="Microsoft JhengHei"/>
          <w:sz w:val="2"/>
        </w:rPr>
      </w:pPr>
      <w:r>
        <w:rPr>
          <w:rFonts w:ascii="Microsoft JhengHei"/>
          <w:sz w:val="2"/>
        </w:rPr>
        <w:pict>
          <v:group id="_x0000_i1401" style="width:244.05pt;height:1pt;mso-position-horizontal-relative:char;mso-position-vertical-relative:line" coordorigin="0,0" coordsize="4881,20">
            <v:line id="_x0000_s1402" style="position:absolute" from="0,10" to="4881,10" stroked="t" strokecolor="#51759c" strokeweight="0.96pt">
              <v:stroke dashstyle="solid"/>
            </v:line>
            <w10:wrap type="none"/>
          </v:group>
        </w:pict>
      </w:r>
      <w:r>
        <w:rPr>
          <w:rFonts w:ascii="Microsoft JhengHei"/>
          <w:sz w:val="2"/>
        </w:rPr>
        <w:tab/>
      </w:r>
      <w:r>
        <w:rPr>
          <w:rFonts w:ascii="Microsoft JhengHei"/>
          <w:sz w:val="2"/>
        </w:rPr>
        <w:pict>
          <v:group id="_x0000_i1403" style="width:255.3pt;height:1pt;mso-position-horizontal-relative:char;mso-position-vertical-relative:line" coordorigin="0,0" coordsize="5106,20">
            <v:line id="_x0000_s1404" style="position:absolute" from="0,10" to="5106,10" stroked="t" strokecolor="#51759c" strokeweight="0.96pt">
              <v:stroke dashstyle="solid"/>
            </v:line>
            <w10:wrap type="none"/>
          </v:group>
        </w:pict>
      </w:r>
    </w:p>
    <w:p>
      <w:pPr>
        <w:pStyle w:val="BodyText"/>
        <w:spacing w:before="14"/>
        <w:rPr>
          <w:rFonts w:ascii="Microsoft JhengHei"/>
          <w:b/>
          <w:sz w:val="3"/>
        </w:rPr>
      </w:pPr>
    </w:p>
    <w:p>
      <w:pPr>
        <w:spacing w:after="0"/>
        <w:rPr>
          <w:rFonts w:ascii="Microsoft JhengHei"/>
          <w:sz w:val="3"/>
        </w:rPr>
        <w:sectPr>
          <w:headerReference w:type="default" r:id="rId85"/>
          <w:footerReference w:type="default" r:id="rId86"/>
          <w:type w:val="continuous"/>
          <w:pgSz w:w="11910" w:h="16840"/>
          <w:pgMar w:top="840" w:right="0" w:bottom="1200" w:left="860" w:header="708" w:footer="708"/>
          <w:pgNumType w:start="11"/>
          <w:cols w:space="708"/>
        </w:sectPr>
      </w:pPr>
    </w:p>
    <w:p>
      <w:pPr>
        <w:pStyle w:val="BodyText"/>
        <w:spacing w:before="61"/>
        <w:jc w:val="right"/>
      </w:pPr>
      <w:r>
        <w:rPr>
          <w:color w:val="585858"/>
          <w:spacing w:val="-1"/>
        </w:rPr>
        <w:t>40</w:t>
      </w:r>
    </w:p>
    <w:p>
      <w:pPr>
        <w:pStyle w:val="BodyText"/>
        <w:spacing w:before="58"/>
        <w:jc w:val="right"/>
      </w:pPr>
      <w:r>
        <w:rPr>
          <w:color w:val="585858"/>
          <w:spacing w:val="-1"/>
        </w:rPr>
        <w:t>35</w:t>
      </w:r>
    </w:p>
    <w:p>
      <w:pPr>
        <w:pStyle w:val="BodyText"/>
        <w:spacing w:before="58"/>
        <w:jc w:val="right"/>
      </w:pPr>
      <w:r>
        <w:rPr>
          <w:color w:val="585858"/>
          <w:spacing w:val="-1"/>
        </w:rPr>
        <w:t>30</w:t>
      </w:r>
    </w:p>
    <w:p>
      <w:pPr>
        <w:pStyle w:val="BodyText"/>
        <w:spacing w:before="58"/>
        <w:jc w:val="right"/>
      </w:pPr>
      <w:r>
        <w:rPr>
          <w:color w:val="585858"/>
          <w:spacing w:val="-2"/>
        </w:rPr>
        <w:t>25</w:t>
      </w:r>
    </w:p>
    <w:p>
      <w:pPr>
        <w:pStyle w:val="BodyText"/>
        <w:spacing w:before="58"/>
        <w:jc w:val="right"/>
      </w:pPr>
      <w:r>
        <w:rPr>
          <w:color w:val="585858"/>
          <w:spacing w:val="-1"/>
        </w:rPr>
        <w:t>20</w:t>
      </w:r>
    </w:p>
    <w:p>
      <w:pPr>
        <w:pStyle w:val="BodyText"/>
        <w:spacing w:before="58"/>
        <w:jc w:val="right"/>
      </w:pPr>
      <w:r>
        <w:rPr>
          <w:color w:val="585858"/>
          <w:spacing w:val="-1"/>
        </w:rPr>
        <w:t>15</w:t>
      </w:r>
    </w:p>
    <w:p>
      <w:pPr>
        <w:pStyle w:val="BodyText"/>
        <w:spacing w:before="58"/>
        <w:jc w:val="right"/>
      </w:pPr>
      <w:r>
        <w:rPr>
          <w:color w:val="585858"/>
          <w:spacing w:val="-1"/>
        </w:rPr>
        <w:t>10</w:t>
      </w:r>
    </w:p>
    <w:p>
      <w:pPr>
        <w:pStyle w:val="BodyText"/>
        <w:spacing w:before="57"/>
        <w:jc w:val="right"/>
      </w:pPr>
      <w:r>
        <w:rPr>
          <w:color w:val="585858"/>
          <w:w w:val="100"/>
        </w:rPr>
        <w:t>5</w:t>
      </w:r>
    </w:p>
    <w:p>
      <w:pPr>
        <w:pStyle w:val="BodyText"/>
        <w:spacing w:before="59"/>
        <w:jc w:val="right"/>
      </w:pPr>
      <w:r>
        <w:rPr>
          <w:color w:val="585858"/>
        </w:rPr>
        <w:t>0</w:t>
      </w:r>
    </w:p>
    <w:p>
      <w:pPr>
        <w:pStyle w:val="BodyText"/>
        <w:spacing w:before="58"/>
        <w:jc w:val="right"/>
      </w:pPr>
      <w:r>
        <w:rPr>
          <w:color w:val="585858"/>
        </w:rPr>
        <w:t>-5</w:t>
      </w:r>
    </w:p>
    <w:p>
      <w:pPr>
        <w:pStyle w:val="BodyText"/>
        <w:spacing w:before="57"/>
        <w:ind w:right="1"/>
        <w:jc w:val="right"/>
      </w:pPr>
      <w:r>
        <w:rPr>
          <w:color w:val="585858"/>
          <w:spacing w:val="-1"/>
        </w:rPr>
        <w:t>-10</w:t>
      </w:r>
    </w:p>
    <w:p>
      <w:pPr>
        <w:pStyle w:val="BodyText"/>
        <w:spacing w:before="6"/>
        <w:rPr>
          <w:sz w:val="9"/>
        </w:rPr>
      </w:pPr>
      <w:r>
        <w:br w:type="column"/>
      </w:r>
    </w:p>
    <w:p>
      <w:pPr>
        <w:pStyle w:val="BodyText"/>
        <w:spacing w:line="20" w:lineRule="exact"/>
        <w:ind w:left="79" w:right="-144"/>
        <w:rPr>
          <w:sz w:val="2"/>
        </w:rPr>
      </w:pPr>
      <w:r>
        <w:rPr>
          <w:sz w:val="2"/>
        </w:rPr>
        <w:pict>
          <v:group id="_x0000_i1405" style="width:199.95pt;height:0.75pt;mso-position-horizontal-relative:char;mso-position-vertical-relative:line" coordorigin="0,0" coordsize="3999,15">
            <v:line id="_x0000_s1406" style="position:absolute" from="0,8" to="3999,8" stroked="t" strokecolor="#d9d9d9" strokeweight="0.75pt">
              <v:stroke dashstyle="solid"/>
            </v:line>
            <w10:wrap type="none"/>
          </v:group>
        </w:pict>
      </w:r>
    </w:p>
    <w:p>
      <w:pPr>
        <w:pStyle w:val="BodyText"/>
        <w:spacing w:before="8" w:after="1"/>
        <w:rPr>
          <w:sz w:val="14"/>
        </w:rPr>
      </w:pPr>
    </w:p>
    <w:p>
      <w:pPr>
        <w:pStyle w:val="BodyText"/>
        <w:spacing w:line="20" w:lineRule="exact"/>
        <w:ind w:left="79" w:right="-144"/>
        <w:rPr>
          <w:sz w:val="2"/>
        </w:rPr>
      </w:pPr>
      <w:r>
        <w:rPr>
          <w:sz w:val="2"/>
        </w:rPr>
        <w:pict>
          <v:group id="_x0000_i1407" style="width:199.95pt;height:0.75pt;mso-position-horizontal-relative:char;mso-position-vertical-relative:line" coordorigin="0,0" coordsize="3999,15">
            <v:line id="_x0000_s1408" style="position:absolute" from="0,8" to="3999,8" stroked="t" strokecolor="#d9d9d9" strokeweight="0.75pt">
              <v:stroke dashstyle="solid"/>
            </v:line>
            <w10:wrap type="none"/>
          </v:group>
        </w:pict>
      </w:r>
    </w:p>
    <w:p>
      <w:pPr>
        <w:pStyle w:val="BodyText"/>
        <w:spacing w:before="13"/>
        <w:rPr>
          <w:sz w:val="10"/>
        </w:rPr>
      </w:pPr>
    </w:p>
    <w:p>
      <w:pPr>
        <w:pStyle w:val="BodyText"/>
        <w:ind w:left="79" w:right="-144"/>
        <w:rPr>
          <w:sz w:val="20"/>
        </w:rPr>
      </w:pPr>
      <w:r>
        <w:rPr>
          <w:sz w:val="20"/>
        </w:rPr>
        <w:pict>
          <v:group id="_x0000_i1409" style="width:199.95pt;height:98.95pt;mso-position-horizontal-relative:char;mso-position-vertical-relative:line" coordorigin="0,0" coordsize="3999,1979">
            <v:line id="_x0000_s1410" style="position:absolute" from="0,1971" to="3999,1971" stroked="t" strokecolor="#d9d9d9" strokeweight="0.75pt">
              <v:stroke dashstyle="solid"/>
            </v:line>
            <v:line id="_x0000_s1411" style="position:absolute" from="0,1732" to="3999,1732" stroked="t" strokecolor="#d9d9d9" strokeweight="0.75pt">
              <v:stroke dashstyle="solid"/>
            </v:line>
            <v:line id="_x0000_s1412" style="position:absolute" from="0,1254" to="3999,1254" stroked="t" strokecolor="#d9d9d9" strokeweight="0.75pt">
              <v:stroke dashstyle="solid"/>
            </v:line>
            <v:line id="_x0000_s1413" style="position:absolute" from="0,1017" to="3999,1017" stroked="t" strokecolor="#d9d9d9" strokeweight="0.75pt">
              <v:stroke dashstyle="solid"/>
            </v:line>
            <v:line id="_x0000_s1414" style="position:absolute" from="0,777" to="3999,777" stroked="t" strokecolor="#d9d9d9" strokeweight="0.75pt">
              <v:stroke dashstyle="solid"/>
            </v:line>
            <v:line id="_x0000_s1415" style="position:absolute" from="0,539" to="3999,539" stroked="t" strokecolor="#d9d9d9" strokeweight="0.75pt">
              <v:stroke dashstyle="solid"/>
            </v:line>
            <v:line id="_x0000_s1416" style="position:absolute" from="0,299" to="3999,299" stroked="t" strokecolor="#d9d9d9" strokeweight="0.75pt">
              <v:stroke dashstyle="solid"/>
            </v:line>
            <v:line id="_x0000_s1417" style="position:absolute" from="0,62" to="3999,62" stroked="t" strokecolor="#d9d9d9" strokeweight="0.75pt">
              <v:stroke dashstyle="solid"/>
            </v:line>
            <v:line id="_x0000_s1418" style="position:absolute" from="0,1494" to="3999,1494" stroked="t" strokecolor="#d9d9d9" strokeweight="0.75pt">
              <v:stroke dashstyle="solid"/>
            </v:line>
            <v:shape id="_x0000_s1419" type="#_x0000_t75" style="width:3781;height:1967;left:93;position:absolute" stroked="f">
              <v:imagedata r:id="rId87" o:title=""/>
            </v:shape>
            <w10:wrap type="none"/>
          </v:group>
        </w:pict>
      </w:r>
    </w:p>
    <w:p>
      <w:pPr>
        <w:pStyle w:val="BodyText"/>
        <w:tabs>
          <w:tab w:val="left" w:pos="601"/>
          <w:tab w:val="left" w:pos="964"/>
          <w:tab w:val="left" w:pos="1328"/>
          <w:tab w:val="left" w:pos="1692"/>
          <w:tab w:val="left" w:pos="2055"/>
          <w:tab w:val="left" w:pos="2419"/>
          <w:tab w:val="left" w:pos="2783"/>
          <w:tab w:val="left" w:pos="3114"/>
          <w:tab w:val="left" w:pos="3478"/>
          <w:tab w:val="left" w:pos="3841"/>
        </w:tabs>
        <w:spacing w:before="10"/>
        <w:ind w:left="176"/>
      </w:pPr>
      <w:r>
        <w:rPr>
          <w:color w:val="585858"/>
        </w:rPr>
        <w:t>1-2</w:t>
        <w:tab/>
        <w:t>3</w:t>
        <w:tab/>
        <w:t>4</w:t>
        <w:tab/>
        <w:t>5</w:t>
        <w:tab/>
        <w:t>6</w:t>
        <w:tab/>
        <w:t>7</w:t>
        <w:tab/>
        <w:t>8</w:t>
        <w:tab/>
        <w:t>9</w:t>
        <w:tab/>
        <w:t>10</w:t>
        <w:tab/>
        <w:t>11</w:t>
        <w:tab/>
        <w:t>12</w:t>
      </w:r>
    </w:p>
    <w:p>
      <w:pPr>
        <w:spacing w:before="61"/>
        <w:ind w:left="0" w:right="0" w:firstLine="0"/>
        <w:jc w:val="right"/>
        <w:rPr>
          <w:sz w:val="12"/>
        </w:rPr>
      </w:pPr>
      <w:r>
        <w:br w:type="column"/>
      </w:r>
      <w:r>
        <w:rPr>
          <w:color w:val="585858"/>
          <w:spacing w:val="-1"/>
          <w:sz w:val="12"/>
        </w:rPr>
        <w:t>30</w:t>
      </w:r>
    </w:p>
    <w:p>
      <w:pPr>
        <w:pStyle w:val="BodyText"/>
        <w:spacing w:before="64"/>
        <w:jc w:val="right"/>
      </w:pPr>
      <w:r>
        <w:rPr>
          <w:color w:val="585858"/>
          <w:spacing w:val="-2"/>
        </w:rPr>
        <w:t>25</w:t>
      </w:r>
    </w:p>
    <w:p>
      <w:pPr>
        <w:pStyle w:val="BodyText"/>
        <w:spacing w:before="64"/>
        <w:jc w:val="right"/>
      </w:pPr>
      <w:r>
        <w:rPr>
          <w:color w:val="585858"/>
          <w:spacing w:val="-1"/>
        </w:rPr>
        <w:t>20</w:t>
      </w:r>
    </w:p>
    <w:p>
      <w:pPr>
        <w:pStyle w:val="BodyText"/>
        <w:spacing w:before="64"/>
        <w:jc w:val="right"/>
      </w:pPr>
      <w:r>
        <w:rPr>
          <w:color w:val="585858"/>
          <w:spacing w:val="-1"/>
        </w:rPr>
        <w:t>15</w:t>
      </w:r>
    </w:p>
    <w:p>
      <w:pPr>
        <w:pStyle w:val="BodyText"/>
        <w:spacing w:before="64"/>
        <w:jc w:val="right"/>
      </w:pPr>
      <w:r>
        <w:rPr>
          <w:color w:val="585858"/>
          <w:spacing w:val="-1"/>
        </w:rPr>
        <w:t>10</w:t>
      </w:r>
    </w:p>
    <w:p>
      <w:pPr>
        <w:pStyle w:val="BodyText"/>
        <w:spacing w:before="64"/>
        <w:jc w:val="right"/>
      </w:pPr>
      <w:r>
        <w:rPr>
          <w:color w:val="585858"/>
          <w:w w:val="100"/>
        </w:rPr>
        <w:t>5</w:t>
      </w:r>
    </w:p>
    <w:p>
      <w:pPr>
        <w:pStyle w:val="BodyText"/>
        <w:spacing w:before="64"/>
        <w:jc w:val="right"/>
      </w:pPr>
      <w:r>
        <w:rPr>
          <w:color w:val="585858"/>
        </w:rPr>
        <w:t>0</w:t>
      </w:r>
    </w:p>
    <w:p>
      <w:pPr>
        <w:pStyle w:val="BodyText"/>
        <w:spacing w:before="64"/>
        <w:jc w:val="right"/>
      </w:pPr>
      <w:r>
        <w:rPr>
          <w:color w:val="585858"/>
        </w:rPr>
        <w:t>-5</w:t>
      </w:r>
    </w:p>
    <w:p>
      <w:pPr>
        <w:pStyle w:val="BodyText"/>
        <w:spacing w:before="64"/>
        <w:ind w:right="1"/>
        <w:jc w:val="right"/>
      </w:pPr>
      <w:r>
        <w:rPr>
          <w:color w:val="585858"/>
          <w:spacing w:val="-1"/>
        </w:rPr>
        <w:t>-10</w:t>
      </w:r>
    </w:p>
    <w:p>
      <w:pPr>
        <w:pStyle w:val="BodyText"/>
        <w:spacing w:before="64"/>
        <w:ind w:right="1"/>
        <w:jc w:val="right"/>
      </w:pPr>
      <w:r>
        <w:rPr>
          <w:color w:val="585858"/>
          <w:spacing w:val="-1"/>
        </w:rPr>
        <w:t>-15</w:t>
      </w:r>
    </w:p>
    <w:p>
      <w:pPr>
        <w:pStyle w:val="BodyText"/>
        <w:spacing w:before="63"/>
        <w:ind w:right="1"/>
        <w:jc w:val="right"/>
      </w:pPr>
      <w:r>
        <w:rPr>
          <w:color w:val="585858"/>
          <w:spacing w:val="-1"/>
        </w:rPr>
        <w:t>-20</w:t>
      </w:r>
    </w:p>
    <w:p>
      <w:pPr>
        <w:pStyle w:val="BodyText"/>
        <w:spacing w:before="12" w:after="40"/>
        <w:rPr>
          <w:sz w:val="6"/>
        </w:rPr>
      </w:pPr>
      <w:r>
        <w:br w:type="column"/>
      </w:r>
    </w:p>
    <w:p>
      <w:pPr>
        <w:pStyle w:val="BodyText"/>
        <w:ind w:left="77"/>
        <w:rPr>
          <w:sz w:val="20"/>
        </w:rPr>
      </w:pPr>
      <w:r>
        <w:rPr>
          <w:sz w:val="20"/>
        </w:rPr>
        <w:pict>
          <v:group id="_x0000_i1420" style="width:211.15pt;height:110.9pt;mso-position-horizontal-relative:char;mso-position-vertical-relative:line" coordorigin="0,0" coordsize="4223,2218">
            <v:line id="_x0000_s1421" style="position:absolute" from="0,2211" to="4223,2211" stroked="t" strokecolor="#d9d9d9" strokeweight="0.75pt">
              <v:stroke dashstyle="solid"/>
            </v:line>
            <v:line id="_x0000_s1422" style="position:absolute" from="0,1966" to="4223,1966" stroked="t" strokecolor="#d9d9d9" strokeweight="0.75pt">
              <v:stroke dashstyle="solid"/>
            </v:line>
            <v:line id="_x0000_s1423" style="position:absolute" from="0,1721" to="4223,1721" stroked="t" strokecolor="#d9d9d9" strokeweight="0.75pt">
              <v:stroke dashstyle="solid"/>
            </v:line>
            <v:line id="_x0000_s1424" style="position:absolute" from="0,1231" to="4223,1231" stroked="t" strokecolor="#d9d9d9" strokeweight="0.75pt">
              <v:stroke dashstyle="solid"/>
            </v:line>
            <v:line id="_x0000_s1425" style="position:absolute" from="0,987" to="4223,987" stroked="t" strokecolor="#d9d9d9" strokeweight="0.75pt">
              <v:stroke dashstyle="solid"/>
            </v:line>
            <v:line id="_x0000_s1426" style="position:absolute" from="0,742" to="4223,742" stroked="t" strokecolor="#d9d9d9" strokeweight="0.75pt">
              <v:stroke dashstyle="solid"/>
            </v:line>
            <v:line id="_x0000_s1427" style="position:absolute" from="0,497" to="4223,497" stroked="t" strokecolor="#d9d9d9" strokeweight="0.75pt">
              <v:stroke dashstyle="solid"/>
            </v:line>
            <v:line id="_x0000_s1428" style="position:absolute" from="0,252" to="4223,252" stroked="t" strokecolor="#d9d9d9" strokeweight="0.75pt">
              <v:stroke dashstyle="solid"/>
            </v:line>
            <v:line id="_x0000_s1429" style="position:absolute" from="0,8" to="4223,8" stroked="t" strokecolor="#d9d9d9" strokeweight="0.75pt">
              <v:stroke dashstyle="solid"/>
            </v:line>
            <v:line id="_x0000_s1430" style="position:absolute" from="0,1475" to="4223,1475" stroked="t" strokecolor="#d9d9d9" strokeweight="0.75pt">
              <v:stroke dashstyle="solid"/>
            </v:line>
            <v:shape id="_x0000_s1431" type="#_x0000_t75" style="width:3985;height:2137;left:102;position:absolute;top:10" stroked="f">
              <v:imagedata r:id="rId88" o:title=""/>
            </v:shape>
            <w10:wrap type="none"/>
          </v:group>
        </w:pict>
      </w:r>
    </w:p>
    <w:p>
      <w:pPr>
        <w:pStyle w:val="BodyText"/>
        <w:spacing w:before="1"/>
        <w:rPr>
          <w:sz w:val="11"/>
        </w:rPr>
      </w:pPr>
      <w:r>
        <w:pict>
          <v:shape id="_x0000_s1432" style="width:211.15pt;height:0.1pt;margin-top:10.72pt;margin-left:325.91pt;mso-position-horizontal-relative:page;mso-wrap-distance-left:0;mso-wrap-distance-right:0;position:absolute;z-index:-251580416" coordorigin="6518,214" coordsize="4223,0" path="m6518,214l10741,214e" filled="f" stroked="t" strokecolor="#d9d9d9" strokeweight="0.75pt">
            <v:stroke dashstyle="solid"/>
            <v:path arrowok="t"/>
            <w10:wrap type="topAndBottom"/>
          </v:shape>
        </w:pict>
      </w:r>
    </w:p>
    <w:p>
      <w:pPr>
        <w:pStyle w:val="BodyText"/>
        <w:tabs>
          <w:tab w:val="left" w:pos="631"/>
          <w:tab w:val="left" w:pos="1015"/>
          <w:tab w:val="left" w:pos="1399"/>
          <w:tab w:val="left" w:pos="1783"/>
          <w:tab w:val="left" w:pos="2167"/>
          <w:tab w:val="left" w:pos="2551"/>
          <w:tab w:val="left" w:pos="2935"/>
          <w:tab w:val="left" w:pos="3287"/>
          <w:tab w:val="left" w:pos="3671"/>
          <w:tab w:val="left" w:pos="4055"/>
        </w:tabs>
        <w:spacing w:before="3"/>
        <w:ind w:left="185"/>
      </w:pPr>
      <w:r>
        <w:rPr>
          <w:color w:val="585858"/>
        </w:rPr>
        <w:t>1-2</w:t>
        <w:tab/>
        <w:t>3</w:t>
        <w:tab/>
        <w:t>4</w:t>
        <w:tab/>
        <w:t>5</w:t>
        <w:tab/>
        <w:t>6</w:t>
        <w:tab/>
        <w:t>7</w:t>
        <w:tab/>
        <w:t>8</w:t>
        <w:tab/>
        <w:t>9</w:t>
        <w:tab/>
        <w:t>10</w:t>
        <w:tab/>
        <w:t>11</w:t>
        <w:tab/>
        <w:t>12</w:t>
      </w:r>
    </w:p>
    <w:p>
      <w:pPr>
        <w:spacing w:after="0"/>
        <w:sectPr>
          <w:headerReference w:type="default" r:id="rId89"/>
          <w:footerReference w:type="default" r:id="rId90"/>
          <w:type w:val="continuous"/>
          <w:pgSz w:w="11910" w:h="16840"/>
          <w:pgMar w:top="840" w:right="0" w:bottom="1200" w:left="860" w:header="708" w:footer="708"/>
          <w:pgNumType w:start="12"/>
          <w:cols w:num="4" w:space="708" w:equalWidth="0">
            <w:col w:w="416" w:space="40"/>
            <w:col w:w="4007" w:space="653"/>
            <w:col w:w="416" w:space="40"/>
            <w:col w:w="5478" w:space="0"/>
          </w:cols>
        </w:sectPr>
      </w:pPr>
    </w:p>
    <w:p>
      <w:pPr>
        <w:pStyle w:val="BodyText"/>
        <w:tabs>
          <w:tab w:val="left" w:pos="2126"/>
          <w:tab w:val="left" w:pos="2977"/>
          <w:tab w:val="left" w:pos="3827"/>
          <w:tab w:val="left" w:pos="6078"/>
          <w:tab w:val="left" w:pos="6490"/>
          <w:tab w:val="left" w:pos="7355"/>
          <w:tab w:val="left" w:pos="8205"/>
          <w:tab w:val="left" w:pos="9055"/>
        </w:tabs>
        <w:spacing w:before="73" w:after="6"/>
        <w:ind w:left="1276"/>
      </w:pPr>
      <w:r>
        <w:pict>
          <v:group id="_x0000_s1433" style="width:255.3pt;height:8.5pt;margin-top:8.5pt;margin-left:298.39pt;mso-position-horizontal-relative:page;position:absolute;z-index:-251579392" coordorigin="5968,170" coordsize="5106,170">
            <v:line id="_x0000_s1434" style="position:absolute" from="5968,330" to="11074,330" stroked="t" strokecolor="#51759c" strokeweight="0.96pt">
              <v:stroke dashstyle="solid"/>
            </v:line>
            <v:shape id="_x0000_s1435" style="width:60;height:60;left:7099;position:absolute;top:188" coordorigin="7099,189" coordsize="60,60" path="m7129,189l7118,191,7108,198,7102,207,7099,219,7102,231,7108,240,7118,246,7129,249,7141,246,7150,240,7157,231,7159,219,7157,207,7150,198,7141,191,7129,189xe" filled="t" fillcolor="#4471c4" stroked="f">
              <v:fill type="solid"/>
              <v:path arrowok="t"/>
            </v:shape>
            <v:shape id="_x0000_s1436" style="width:60;height:60;left:7099;position:absolute;top:188" coordorigin="7099,189" coordsize="60,60" path="m7159,219l7157,231,7150,240,7141,246,7129,249,7118,246,7108,240,7102,231,7099,219,7102,207,7108,198,7118,191,7129,189,7141,191,7150,198,7157,207,7159,219xe" filled="f" stroked="t" strokecolor="#4471c4" strokeweight="0.75pt">
              <v:stroke dashstyle="solid"/>
              <v:path arrowok="t"/>
            </v:shape>
            <v:line id="_x0000_s1437" style="position:absolute" from="7789,221" to="8173,221" stroked="t" strokecolor="#ffc000" strokeweight="1.5pt">
              <v:stroke dashstyle="solid"/>
            </v:line>
            <v:shape id="_x0000_s1438" style="width:60;height:60;left:7948;position:absolute;top:188" coordorigin="7949,189" coordsize="60,60" path="m7979,189l7967,191,7958,198,7951,207,7949,219,7951,231,7958,240,7967,246,7979,249,7990,246,8000,240,8006,231,8009,219,8006,207,8000,198,7990,191,7979,189xe" filled="t" fillcolor="#ec7c30" stroked="f">
              <v:fill type="solid"/>
              <v:path arrowok="t"/>
            </v:shape>
            <v:shape id="_x0000_s1439" style="width:60;height:60;left:7948;position:absolute;top:188" coordorigin="7949,189" coordsize="60,60" path="m8009,219l8006,231,8000,240,7990,246,7979,249,7967,246,7958,240,7951,231,7949,219,7951,207,7958,198,7967,191,7979,189,7990,191,8000,198,8006,207,8009,219xe" filled="f" stroked="t" strokecolor="#ec7c30" strokeweight="0.75pt">
              <v:stroke dashstyle="solid"/>
              <v:path arrowok="t"/>
            </v:shape>
            <v:line id="_x0000_s1440" style="position:absolute" from="8639,221" to="9023,221" stroked="t" strokecolor="#8faadc" strokeweight="1.5pt">
              <v:stroke dashstyle="solid"/>
            </v:line>
            <v:shape id="_x0000_s1441" style="width:60;height:60;left:8798;position:absolute;top:188" coordorigin="8798,189" coordsize="60,60" path="m8828,189l8817,191,8807,198,8801,207,8798,219,8801,231,8807,240,8817,246,8828,249,8840,246,8850,240,8856,231,8858,219,8856,207,8850,198,8840,191,8828,189xe" filled="t" fillcolor="#a4a4a4" stroked="f">
              <v:fill type="solid"/>
              <v:path arrowok="t"/>
            </v:shape>
            <v:shape id="_x0000_s1442" style="width:60;height:60;left:8798;position:absolute;top:188" coordorigin="8798,189" coordsize="60,60" path="m8858,219l8856,231,8850,240,8840,246,8828,249,8817,246,8807,240,8801,231,8798,219,8801,207,8807,198,8817,191,8828,189,8840,191,8850,198,8856,207,8858,219xe" filled="f" stroked="t" strokecolor="#a4a4a4" strokeweight="0.75pt">
              <v:stroke dashstyle="solid"/>
              <v:path arrowok="t"/>
            </v:shape>
            <v:line id="_x0000_s1443" style="position:absolute" from="9489,221" to="9873,221" stroked="t" strokecolor="#f73009" strokeweight="2pt">
              <v:stroke dashstyle="solid"/>
            </v:line>
            <v:shape id="_x0000_s1444" style="width:58;height:58;left:9649;position:absolute;top:190" coordorigin="9649,190" coordsize="58,58" path="m9678,190l9667,192,9658,198,9651,208,9649,219,9651,230,9658,239,9667,245,9678,248,9689,245,9698,239,9705,230,9707,219,9705,208,9698,198,9689,192,9678,190xe" filled="t" fillcolor="#ffc000" stroked="f">
              <v:fill type="solid"/>
              <v:path arrowok="t"/>
            </v:shape>
            <v:shape id="_x0000_s1445" style="width:58;height:58;left:9649;position:absolute;top:190" coordorigin="9649,190" coordsize="58,58" path="m9707,219l9705,230,9698,239,9689,245,9678,248,9667,245,9658,239,9651,230,9649,219,9651,208,9658,198,9667,192,9678,190,9689,192,9698,198,9705,208,9707,219xe" filled="f" stroked="t" strokecolor="red" strokeweight="2pt">
              <v:stroke dashstyle="solid"/>
              <v:path arrowok="t"/>
            </v:shape>
          </v:group>
        </w:pict>
      </w:r>
      <w:r>
        <w:pict>
          <v:group id="_x0000_s1446" style="width:19.2pt;height:3.75pt;margin-top:6.07pt;margin-left:85.6pt;mso-position-horizontal-relative:page;position:absolute;z-index:251741184" coordorigin="1712,121" coordsize="384,75">
            <v:line id="_x0000_s1447" style="position:absolute" from="1712,161" to="2096,161" stroked="t" strokecolor="#f4b083" strokeweight="1.5pt">
              <v:stroke dashstyle="solid"/>
            </v:line>
            <v:shape id="_x0000_s1448" style="width:60;height:60;left:1872;position:absolute;top:128" coordorigin="1872,129" coordsize="60,60" path="m1902,129l1890,131,1881,138,1874,147,1872,159,1874,171,1881,180,1890,186,1902,189,1914,186,1923,180,1930,171,1932,159,1930,147,1923,138,1914,131,1902,129xe" filled="t" fillcolor="#4471c4" stroked="f">
              <v:fill type="solid"/>
              <v:path arrowok="t"/>
            </v:shape>
            <v:shape id="_x0000_s1449" style="width:60;height:60;left:1872;position:absolute;top:128" coordorigin="1872,129" coordsize="60,60" path="m1932,159l1930,171,1923,180,1914,186,1902,189,1890,186,1881,180,1874,171,1872,159,1874,147,1881,138,1890,131,1902,129,1914,131,1923,138,1930,147,1932,159xe" filled="f" stroked="t" strokecolor="#4471c4" strokeweight="0.75pt">
              <v:stroke dashstyle="solid"/>
              <v:path arrowok="t"/>
            </v:shape>
          </v:group>
        </w:pict>
      </w:r>
      <w:r>
        <w:pict>
          <v:group id="_x0000_s1450" style="width:19.2pt;height:3.75pt;margin-top:6.07pt;margin-left:128.1pt;mso-position-horizontal-relative:page;position:absolute;z-index:-251578368" coordorigin="2562,121" coordsize="384,75">
            <v:line id="_x0000_s1451" style="position:absolute" from="2562,161" to="2946,161" stroked="t" strokecolor="#ffc000" strokeweight="1.5pt">
              <v:stroke dashstyle="solid"/>
            </v:line>
            <v:shape id="_x0000_s1452" style="width:60;height:60;left:2721;position:absolute;top:128" coordorigin="2722,129" coordsize="60,60" path="m2752,129l2740,131,2730,138,2724,147,2722,159,2724,171,2730,180,2740,186,2752,189,2763,186,2773,180,2779,171,2782,159,2779,147,2773,138,2763,131,2752,129xe" filled="t" fillcolor="#ec7c30" stroked="f">
              <v:fill type="solid"/>
              <v:path arrowok="t"/>
            </v:shape>
            <v:shape id="_x0000_s1453" style="width:60;height:60;left:2721;position:absolute;top:128" coordorigin="2722,129" coordsize="60,60" path="m2782,159l2779,171,2773,180,2763,186,2752,189,2740,186,2730,180,2724,171,2722,159,2724,147,2730,138,2740,131,2752,129,2763,131,2773,138,2779,147,2782,159xe" filled="f" stroked="t" strokecolor="#ec7c30" strokeweight="0.75pt">
              <v:stroke dashstyle="solid"/>
              <v:path arrowok="t"/>
            </v:shape>
          </v:group>
        </w:pict>
      </w:r>
      <w:r>
        <w:pict>
          <v:group id="_x0000_s1454" style="width:19.2pt;height:3.75pt;margin-top:6.07pt;margin-left:170.61pt;mso-position-horizontal-relative:page;position:absolute;z-index:-251577344" coordorigin="3412,121" coordsize="384,75">
            <v:line id="_x0000_s1455" style="position:absolute" from="3412,161" to="3796,161" stroked="t" strokecolor="#8faadc" strokeweight="1.5pt">
              <v:stroke dashstyle="solid"/>
            </v:line>
            <v:shape id="_x0000_s1456" style="width:60;height:60;left:3571;position:absolute;top:128" coordorigin="3571,129" coordsize="60,60" path="m3601,129l3590,131,3580,138,3574,147,3571,159,3574,171,3580,180,3590,186,3601,189,3613,186,3622,180,3629,171,3631,159,3629,147,3622,138,3613,131,3601,129xe" filled="t" fillcolor="#a4a4a4" stroked="f">
              <v:fill type="solid"/>
              <v:path arrowok="t"/>
            </v:shape>
            <v:shape id="_x0000_s1457" style="width:60;height:60;left:3571;position:absolute;top:128" coordorigin="3571,129" coordsize="60,60" path="m3631,159l3629,171,3622,180,3613,186,3601,189,3590,186,3580,180,3574,171,3571,159,3574,147,3580,138,3590,131,3601,129,3613,131,3622,138,3629,147,3631,159xe" filled="f" stroked="t" strokecolor="#a4a4a4" strokeweight="0.75pt">
              <v:stroke dashstyle="solid"/>
              <v:path arrowok="t"/>
            </v:shape>
          </v:group>
        </w:pict>
      </w:r>
      <w:r>
        <w:pict>
          <v:group id="_x0000_s1458" style="width:19.2pt;height:4.9pt;margin-top:5.5pt;margin-left:213.11pt;mso-position-horizontal-relative:page;position:absolute;z-index:-251576320" coordorigin="4262,110" coordsize="384,98">
            <v:line id="_x0000_s1459" style="position:absolute" from="4262,161" to="4646,161" stroked="t" strokecolor="#f73009" strokeweight="2pt">
              <v:stroke dashstyle="solid"/>
            </v:line>
            <v:shape id="_x0000_s1460" style="width:58;height:58;left:4422;position:absolute;top:130" coordorigin="4422,130" coordsize="58,58" path="m4451,130l4440,132,4430,138,4424,148,4422,159,4424,170,4430,179,4440,185,4451,188,4462,185,4471,179,4477,170,4480,159,4477,148,4471,138,4462,132,4451,130xe" filled="t" fillcolor="#ffc000" stroked="f">
              <v:fill type="solid"/>
              <v:path arrowok="t"/>
            </v:shape>
            <v:shape id="_x0000_s1461" style="width:58;height:58;left:4422;position:absolute;top:130" coordorigin="4422,130" coordsize="58,58" path="m4480,159l4477,170,4471,179,4462,185,4451,188,4440,185,4430,179,4424,170,4422,159,4424,148,4430,138,4440,132,4451,130,4462,132,4471,138,4477,148,4480,159xe" filled="f" stroked="t" strokecolor="red" strokeweight="2pt">
              <v:stroke dashstyle="solid"/>
              <v:path arrowok="t"/>
            </v:shape>
          </v:group>
        </w:pict>
      </w:r>
      <w:r>
        <w:rPr>
          <w:color w:val="585858"/>
        </w:rPr>
        <w:t>2020</w:t>
        <w:tab/>
        <w:t>2021</w:t>
        <w:tab/>
        <w:t>2022</w:t>
        <w:tab/>
        <w:t>2023</w:t>
        <w:tab/>
      </w:r>
      <w:r>
        <w:rPr>
          <w:color w:val="585858"/>
          <w:u w:val="thick" w:color="F4B083"/>
        </w:rPr>
        <w:t xml:space="preserve"> </w:t>
        <w:tab/>
      </w:r>
      <w:r>
        <w:rPr>
          <w:color w:val="585858"/>
          <w:position w:val="-5"/>
        </w:rPr>
        <w:t>2020</w:t>
        <w:tab/>
        <w:t>2021</w:t>
        <w:tab/>
        <w:t>2022</w:t>
        <w:tab/>
        <w:t>2023</w:t>
      </w:r>
    </w:p>
    <w:p>
      <w:pPr>
        <w:pStyle w:val="BodyText"/>
        <w:spacing w:line="20" w:lineRule="exact"/>
        <w:ind w:left="-18"/>
        <w:rPr>
          <w:sz w:val="2"/>
        </w:rPr>
      </w:pPr>
      <w:r>
        <w:rPr>
          <w:sz w:val="2"/>
        </w:rPr>
        <w:pict>
          <v:group id="_x0000_i1462" style="width:244.05pt;height:1pt;mso-position-horizontal-relative:char;mso-position-vertical-relative:line" coordorigin="0,0" coordsize="4881,20">
            <v:line id="_x0000_s1463" style="position:absolute" from="0,10" to="4881,10" stroked="t" strokecolor="#51759c" strokeweight="0.96pt">
              <v:stroke dashstyle="solid"/>
            </v:line>
            <w10:wrap type="none"/>
          </v:group>
        </w:pict>
      </w:r>
    </w:p>
    <w:p>
      <w:pPr>
        <w:tabs>
          <w:tab w:val="left" w:pos="5215"/>
        </w:tabs>
        <w:spacing w:before="0"/>
        <w:ind w:left="100" w:right="0" w:firstLine="0"/>
        <w:jc w:val="left"/>
        <w:rPr>
          <w:rFonts w:ascii="宋体" w:eastAsia="宋体" w:hint="eastAsia"/>
          <w:sz w:val="17"/>
        </w:rPr>
      </w:pPr>
      <w:r>
        <w:t xml:space="preserve">资料来源： IFind 同花顺， </w:t>
        <w:tab/>
        <w:t xml:space="preserve">资料来源： IFind 同花顺， </w:t>
      </w:r>
    </w:p>
    <w:p>
      <w:pPr>
        <w:spacing w:after="0"/>
        <w:jc w:val="left"/>
        <w:rPr>
          <w:rFonts w:ascii="宋体" w:eastAsia="宋体" w:hint="eastAsia"/>
          <w:sz w:val="17"/>
        </w:rPr>
        <w:sectPr>
          <w:headerReference w:type="default" r:id="rId91"/>
          <w:footerReference w:type="default" r:id="rId92"/>
          <w:type w:val="continuous"/>
          <w:pgSz w:w="11910" w:h="16840"/>
          <w:pgMar w:top="840" w:right="0" w:bottom="1200" w:left="860" w:header="708" w:footer="708"/>
          <w:pgNumType w:start="13"/>
          <w:cols w:space="708"/>
        </w:sectPr>
      </w:pPr>
    </w:p>
    <w:p>
      <w:pPr>
        <w:pStyle w:val="BodyText"/>
        <w:spacing w:before="11"/>
        <w:rPr>
          <w:rFonts w:ascii="宋体"/>
          <w:sz w:val="16"/>
        </w:rPr>
      </w:pPr>
    </w:p>
    <w:p>
      <w:pPr>
        <w:pStyle w:val="BodyText"/>
        <w:tabs>
          <w:tab w:val="left" w:pos="5407"/>
        </w:tabs>
        <w:spacing w:before="77"/>
        <w:ind w:left="289"/>
      </w:pPr>
      <w:r>
        <w:pict>
          <v:group id="_x0000_s1464" style="width:200.05pt;height:106.95pt;margin-top:5.41pt;margin-left:70.16pt;mso-position-horizontal-relative:page;position:absolute;z-index:-251574272" coordorigin="1403,108" coordsize="4001,2139">
            <v:shape id="_x0000_s1465" style="width:4001;height:1894;left:1403;position:absolute;top:162" coordorigin="1403,162" coordsize="4001,1894" path="m1403,2056l5404,2056m1403,1739l5404,1739m1403,1425l5404,1425m1403,1108l5404,1108m1403,794l5404,794m1403,477l5404,477m1403,162l5404,162m1403,1582l5404,1582e" filled="f" stroked="t" strokecolor="#d9d9d9" strokeweight="0.75pt">
              <v:stroke dashstyle="solid"/>
              <v:path arrowok="t"/>
            </v:shape>
            <v:shape id="_x0000_s1466" type="#_x0000_t75" style="width:3783;height:2139;left:1496;position:absolute;top:108" stroked="f">
              <v:imagedata r:id="rId93" o:title=""/>
            </v:shape>
          </v:group>
        </w:pict>
      </w:r>
      <w:r>
        <w:pict>
          <v:line id="_x0000_s1467" style="mso-position-horizontal-relative:page;position:absolute;z-index:251744256" from="326pt,8.35pt" to="537.05pt,8.35pt" stroked="t" strokecolor="#d9d9d9" strokeweight="0.75pt">
            <v:stroke dashstyle="solid"/>
          </v:line>
        </w:pict>
      </w:r>
      <w:r>
        <w:rPr>
          <w:color w:val="585858"/>
        </w:rPr>
        <w:t>45</w:t>
        <w:tab/>
        <w:t>45</w:t>
      </w:r>
    </w:p>
    <w:p>
      <w:pPr>
        <w:pStyle w:val="BodyText"/>
        <w:spacing w:before="14"/>
        <w:rPr>
          <w:sz w:val="8"/>
        </w:rPr>
      </w:pPr>
    </w:p>
    <w:p>
      <w:pPr>
        <w:pStyle w:val="BodyText"/>
        <w:tabs>
          <w:tab w:val="left" w:pos="5407"/>
        </w:tabs>
        <w:ind w:left="289"/>
      </w:pPr>
      <w:r>
        <w:pict>
          <v:group id="_x0000_s1468" style="width:211.05pt;height:78.2pt;margin-top:4.16pt;margin-left:326.01pt;mso-position-horizontal-relative:page;position:absolute;z-index:251743232" coordorigin="6520,83" coordsize="4221,1564">
            <v:shape id="_x0000_s1469" style="width:4221;height:1301;left:6520;position:absolute;top:99" coordorigin="6520,99" coordsize="4221,1301" path="m6520,1400l10741,1400m6520,1074l10741,1074m6520,750l10741,750m6520,423l10741,423m6520,99l10741,99m6520,1237l10741,1237e" filled="f" stroked="t" strokecolor="#d9d9d9" strokeweight="0.75pt">
              <v:stroke dashstyle="solid"/>
              <v:path arrowok="t"/>
            </v:shape>
            <v:shape id="_x0000_s1470" type="#_x0000_t75" style="width:3983;height:1564;left:6622;position:absolute;top:83" stroked="f">
              <v:imagedata r:id="rId94" o:title=""/>
            </v:shape>
          </v:group>
        </w:pict>
      </w:r>
      <w:r>
        <w:rPr>
          <w:color w:val="585858"/>
          <w:position w:val="1"/>
        </w:rPr>
        <w:t>35</w:t>
        <w:tab/>
      </w:r>
      <w:r>
        <w:rPr>
          <w:color w:val="585858"/>
        </w:rPr>
        <w:t>35</w:t>
      </w:r>
    </w:p>
    <w:p>
      <w:pPr>
        <w:pStyle w:val="BodyText"/>
        <w:tabs>
          <w:tab w:val="left" w:pos="5407"/>
        </w:tabs>
        <w:spacing w:before="121"/>
        <w:ind w:left="289"/>
      </w:pPr>
      <w:r>
        <w:rPr>
          <w:color w:val="585858"/>
        </w:rPr>
        <w:t>25</w:t>
        <w:tab/>
      </w:r>
      <w:r>
        <w:rPr>
          <w:color w:val="585858"/>
          <w:position w:val="-1"/>
        </w:rPr>
        <w:t>25</w:t>
      </w:r>
    </w:p>
    <w:p>
      <w:pPr>
        <w:spacing w:after="0"/>
        <w:sectPr>
          <w:headerReference w:type="default" r:id="rId95"/>
          <w:footerReference w:type="default" r:id="rId96"/>
          <w:pgSz w:w="11910" w:h="16840"/>
          <w:pgMar w:top="1400" w:right="0" w:bottom="1200" w:left="860" w:header="708" w:footer="708"/>
          <w:pgNumType w:start="14"/>
          <w:cols w:space="708"/>
        </w:sectPr>
      </w:pPr>
    </w:p>
    <w:p>
      <w:pPr>
        <w:pStyle w:val="BodyText"/>
        <w:spacing w:before="9"/>
        <w:rPr>
          <w:sz w:val="7"/>
        </w:rPr>
      </w:pPr>
    </w:p>
    <w:p>
      <w:pPr>
        <w:pStyle w:val="BodyText"/>
        <w:ind w:right="1"/>
        <w:jc w:val="right"/>
      </w:pPr>
      <w:r>
        <w:rPr>
          <w:color w:val="585858"/>
          <w:spacing w:val="-1"/>
        </w:rPr>
        <w:t>15</w:t>
      </w:r>
    </w:p>
    <w:p>
      <w:pPr>
        <w:pStyle w:val="BodyText"/>
        <w:spacing w:before="15"/>
        <w:rPr>
          <w:sz w:val="8"/>
        </w:rPr>
      </w:pPr>
    </w:p>
    <w:p>
      <w:pPr>
        <w:pStyle w:val="BodyText"/>
        <w:jc w:val="right"/>
      </w:pPr>
      <w:r>
        <w:rPr>
          <w:color w:val="585858"/>
        </w:rPr>
        <w:t>5</w:t>
      </w:r>
    </w:p>
    <w:p>
      <w:pPr>
        <w:pStyle w:val="BodyText"/>
        <w:spacing w:before="14"/>
        <w:rPr>
          <w:sz w:val="8"/>
        </w:rPr>
      </w:pPr>
    </w:p>
    <w:p>
      <w:pPr>
        <w:pStyle w:val="BodyText"/>
        <w:jc w:val="right"/>
      </w:pPr>
      <w:r>
        <w:rPr>
          <w:color w:val="585858"/>
        </w:rPr>
        <w:t>-5</w:t>
      </w:r>
    </w:p>
    <w:p>
      <w:pPr>
        <w:pStyle w:val="BodyText"/>
        <w:spacing w:before="14"/>
        <w:rPr>
          <w:sz w:val="8"/>
        </w:rPr>
      </w:pPr>
    </w:p>
    <w:p>
      <w:pPr>
        <w:pStyle w:val="BodyText"/>
        <w:spacing w:before="1"/>
        <w:jc w:val="right"/>
      </w:pPr>
      <w:r>
        <w:rPr>
          <w:color w:val="585858"/>
          <w:spacing w:val="-1"/>
        </w:rPr>
        <w:t>-15</w:t>
      </w:r>
    </w:p>
    <w:p>
      <w:pPr>
        <w:pStyle w:val="BodyText"/>
        <w:spacing w:before="14"/>
        <w:rPr>
          <w:sz w:val="8"/>
        </w:rPr>
      </w:pPr>
    </w:p>
    <w:p>
      <w:pPr>
        <w:pStyle w:val="BodyText"/>
        <w:jc w:val="right"/>
      </w:pPr>
      <w:r>
        <w:rPr>
          <w:color w:val="585858"/>
          <w:spacing w:val="-1"/>
        </w:rPr>
        <w:t>-25</w:t>
      </w:r>
    </w:p>
    <w:p>
      <w:pPr>
        <w:pStyle w:val="BodyText"/>
        <w:rPr>
          <w:sz w:val="20"/>
        </w:rPr>
      </w:pPr>
      <w:r>
        <w:br w:type="column"/>
      </w:r>
    </w:p>
    <w:p>
      <w:pPr>
        <w:pStyle w:val="BodyText"/>
        <w:rPr>
          <w:sz w:val="20"/>
        </w:rPr>
      </w:pPr>
    </w:p>
    <w:p>
      <w:pPr>
        <w:pStyle w:val="BodyText"/>
        <w:rPr>
          <w:sz w:val="20"/>
        </w:rPr>
      </w:pPr>
    </w:p>
    <w:p>
      <w:pPr>
        <w:pStyle w:val="BodyText"/>
        <w:rPr>
          <w:sz w:val="20"/>
        </w:rPr>
      </w:pPr>
    </w:p>
    <w:p>
      <w:pPr>
        <w:pStyle w:val="BodyText"/>
        <w:spacing w:before="13"/>
        <w:rPr>
          <w:sz w:val="16"/>
        </w:rPr>
      </w:pPr>
    </w:p>
    <w:p>
      <w:pPr>
        <w:pStyle w:val="BodyText"/>
        <w:spacing w:line="20" w:lineRule="exact"/>
        <w:ind w:left="79" w:right="-144"/>
        <w:rPr>
          <w:sz w:val="2"/>
        </w:rPr>
      </w:pPr>
      <w:r>
        <w:rPr>
          <w:sz w:val="2"/>
        </w:rPr>
        <w:pict>
          <v:group id="_x0000_i1471" style="width:200.05pt;height:0.75pt;mso-position-horizontal-relative:char;mso-position-vertical-relative:line" coordorigin="0,0" coordsize="4001,15">
            <v:line id="_x0000_s1472" style="position:absolute" from="0,8" to="4001,8" stroked="t" strokecolor="#d9d9d9" strokeweight="0.75pt">
              <v:stroke dashstyle="solid"/>
            </v:line>
            <w10:wrap type="none"/>
          </v:group>
        </w:pict>
      </w:r>
    </w:p>
    <w:p>
      <w:pPr>
        <w:pStyle w:val="BodyText"/>
        <w:tabs>
          <w:tab w:val="left" w:pos="601"/>
          <w:tab w:val="left" w:pos="965"/>
          <w:tab w:val="left" w:pos="1329"/>
          <w:tab w:val="left" w:pos="1693"/>
          <w:tab w:val="left" w:pos="2057"/>
          <w:tab w:val="left" w:pos="2420"/>
          <w:tab w:val="left" w:pos="2784"/>
          <w:tab w:val="left" w:pos="3116"/>
          <w:tab w:val="left" w:pos="3480"/>
          <w:tab w:val="left" w:pos="3844"/>
        </w:tabs>
        <w:spacing w:before="27"/>
        <w:ind w:left="176"/>
      </w:pPr>
      <w:r>
        <w:rPr>
          <w:color w:val="585858"/>
        </w:rPr>
        <w:t>1-2</w:t>
        <w:tab/>
        <w:t>3</w:t>
        <w:tab/>
        <w:t>4</w:t>
        <w:tab/>
        <w:t>5</w:t>
        <w:tab/>
        <w:t>6</w:t>
        <w:tab/>
        <w:t>7</w:t>
        <w:tab/>
        <w:t>8</w:t>
        <w:tab/>
        <w:t>9</w:t>
        <w:tab/>
        <w:t>10</w:t>
        <w:tab/>
        <w:t>11</w:t>
        <w:tab/>
        <w:t>12</w:t>
      </w:r>
    </w:p>
    <w:p>
      <w:pPr>
        <w:pStyle w:val="BodyText"/>
        <w:spacing w:before="11"/>
        <w:rPr>
          <w:sz w:val="9"/>
        </w:rPr>
      </w:pPr>
      <w:r>
        <w:br w:type="column"/>
      </w:r>
    </w:p>
    <w:p>
      <w:pPr>
        <w:pStyle w:val="BodyText"/>
        <w:spacing w:before="1"/>
        <w:ind w:right="1"/>
        <w:jc w:val="right"/>
      </w:pPr>
      <w:r>
        <w:rPr>
          <w:color w:val="585858"/>
          <w:spacing w:val="-1"/>
        </w:rPr>
        <w:t>15</w:t>
      </w:r>
    </w:p>
    <w:p>
      <w:pPr>
        <w:pStyle w:val="BodyText"/>
        <w:spacing w:before="8"/>
        <w:rPr>
          <w:sz w:val="9"/>
        </w:rPr>
      </w:pPr>
    </w:p>
    <w:p>
      <w:pPr>
        <w:pStyle w:val="BodyText"/>
        <w:jc w:val="right"/>
      </w:pPr>
      <w:r>
        <w:rPr>
          <w:color w:val="585858"/>
        </w:rPr>
        <w:t>5</w:t>
      </w:r>
    </w:p>
    <w:p>
      <w:pPr>
        <w:pStyle w:val="BodyText"/>
        <w:spacing w:before="9"/>
        <w:rPr>
          <w:sz w:val="9"/>
        </w:rPr>
      </w:pPr>
    </w:p>
    <w:p>
      <w:pPr>
        <w:pStyle w:val="BodyText"/>
        <w:jc w:val="right"/>
      </w:pPr>
      <w:r>
        <w:rPr>
          <w:color w:val="585858"/>
        </w:rPr>
        <w:t>-5</w:t>
      </w:r>
    </w:p>
    <w:p>
      <w:pPr>
        <w:pStyle w:val="BodyText"/>
        <w:spacing w:before="8"/>
        <w:rPr>
          <w:sz w:val="9"/>
        </w:rPr>
      </w:pPr>
    </w:p>
    <w:p>
      <w:pPr>
        <w:pStyle w:val="BodyText"/>
        <w:spacing w:before="1"/>
        <w:ind w:right="1"/>
        <w:jc w:val="right"/>
      </w:pPr>
      <w:r>
        <w:rPr>
          <w:color w:val="585858"/>
          <w:spacing w:val="-1"/>
        </w:rPr>
        <w:t>-15</w:t>
      </w:r>
    </w:p>
    <w:p>
      <w:pPr>
        <w:pStyle w:val="BodyText"/>
        <w:spacing w:before="8"/>
        <w:rPr>
          <w:sz w:val="9"/>
        </w:rPr>
      </w:pPr>
    </w:p>
    <w:p>
      <w:pPr>
        <w:pStyle w:val="BodyText"/>
        <w:ind w:right="1"/>
        <w:jc w:val="right"/>
      </w:pPr>
      <w:r>
        <w:rPr>
          <w:color w:val="585858"/>
          <w:spacing w:val="-1"/>
        </w:rPr>
        <w:t>-25</w:t>
      </w:r>
    </w:p>
    <w:p>
      <w:pPr>
        <w:pStyle w:val="BodyText"/>
        <w:rPr>
          <w:sz w:val="20"/>
        </w:rPr>
      </w:pPr>
      <w:r>
        <w:br w:type="column"/>
      </w:r>
    </w:p>
    <w:p>
      <w:pPr>
        <w:pStyle w:val="BodyText"/>
        <w:rPr>
          <w:sz w:val="20"/>
        </w:rPr>
      </w:pPr>
    </w:p>
    <w:p>
      <w:pPr>
        <w:pStyle w:val="BodyText"/>
        <w:rPr>
          <w:sz w:val="20"/>
        </w:rPr>
      </w:pPr>
    </w:p>
    <w:p>
      <w:pPr>
        <w:pStyle w:val="BodyText"/>
        <w:spacing w:before="5"/>
        <w:rPr>
          <w:sz w:val="17"/>
        </w:rPr>
      </w:pPr>
      <w:r>
        <w:pict>
          <v:shape id="_x0000_s1473" style="width:211.05pt;height:0.1pt;margin-top:15.44pt;margin-left:326.01pt;mso-position-horizontal-relative:page;mso-wrap-distance-left:0;mso-wrap-distance-right:0;position:absolute;z-index:-251571200" coordorigin="6520,309" coordsize="4221,0" path="m6520,309l10741,309e" filled="f" stroked="t" strokecolor="#d9d9d9" strokeweight="0.75pt">
            <v:stroke dashstyle="solid"/>
            <v:path arrowok="t"/>
            <w10:wrap type="topAndBottom"/>
          </v:shape>
        </w:pict>
      </w:r>
      <w:r>
        <w:pict>
          <v:shape id="_x0000_s1474" style="width:211.05pt;height:0.1pt;margin-top:31.67pt;margin-left:326.01pt;mso-position-horizontal-relative:page;mso-wrap-distance-left:0;mso-wrap-distance-right:0;position:absolute;z-index:-251570176" coordorigin="6520,633" coordsize="4221,0" path="m6520,633l10741,633e" filled="f" stroked="t" strokecolor="#d9d9d9" strokeweight="0.75pt">
            <v:stroke dashstyle="solid"/>
            <v:path arrowok="t"/>
            <w10:wrap type="topAndBottom"/>
          </v:shape>
        </w:pict>
      </w:r>
    </w:p>
    <w:p>
      <w:pPr>
        <w:pStyle w:val="BodyText"/>
        <w:spacing w:before="14"/>
        <w:rPr>
          <w:sz w:val="15"/>
        </w:rPr>
      </w:pPr>
    </w:p>
    <w:p>
      <w:pPr>
        <w:pStyle w:val="BodyText"/>
        <w:tabs>
          <w:tab w:val="left" w:pos="631"/>
          <w:tab w:val="left" w:pos="1015"/>
          <w:tab w:val="left" w:pos="1399"/>
          <w:tab w:val="left" w:pos="1783"/>
          <w:tab w:val="left" w:pos="2167"/>
          <w:tab w:val="left" w:pos="2550"/>
          <w:tab w:val="left" w:pos="2934"/>
          <w:tab w:val="left" w:pos="3286"/>
          <w:tab w:val="left" w:pos="3670"/>
          <w:tab w:val="left" w:pos="4054"/>
        </w:tabs>
        <w:spacing w:before="2"/>
        <w:ind w:left="186"/>
      </w:pPr>
      <w:r>
        <w:rPr>
          <w:color w:val="585858"/>
        </w:rPr>
        <w:t>1-2</w:t>
        <w:tab/>
        <w:t>3</w:t>
        <w:tab/>
        <w:t>4</w:t>
        <w:tab/>
        <w:t>5</w:t>
        <w:tab/>
        <w:t>6</w:t>
        <w:tab/>
        <w:t>7</w:t>
        <w:tab/>
        <w:t>8</w:t>
        <w:tab/>
        <w:t>9</w:t>
        <w:tab/>
        <w:t>10</w:t>
        <w:tab/>
        <w:t>11</w:t>
        <w:tab/>
        <w:t>12</w:t>
      </w:r>
    </w:p>
    <w:p>
      <w:pPr>
        <w:spacing w:after="0"/>
        <w:sectPr>
          <w:headerReference w:type="default" r:id="rId97"/>
          <w:footerReference w:type="default" r:id="rId98"/>
          <w:type w:val="continuous"/>
          <w:pgSz w:w="11910" w:h="16840"/>
          <w:pgMar w:top="840" w:right="0" w:bottom="1200" w:left="860" w:header="708" w:footer="708"/>
          <w:pgNumType w:start="15"/>
          <w:cols w:num="4" w:space="708" w:equalWidth="0">
            <w:col w:w="416" w:space="40"/>
            <w:col w:w="4010" w:space="653"/>
            <w:col w:w="416" w:space="39"/>
            <w:col w:w="5476" w:space="0"/>
          </w:cols>
        </w:sectPr>
      </w:pPr>
    </w:p>
    <w:p>
      <w:pPr>
        <w:pStyle w:val="BodyText"/>
        <w:tabs>
          <w:tab w:val="left" w:pos="2127"/>
          <w:tab w:val="left" w:pos="2978"/>
          <w:tab w:val="left" w:pos="3828"/>
          <w:tab w:val="left" w:pos="6079"/>
          <w:tab w:val="left" w:pos="6491"/>
          <w:tab w:val="left" w:pos="7356"/>
          <w:tab w:val="left" w:pos="8206"/>
          <w:tab w:val="left" w:pos="9056"/>
        </w:tabs>
        <w:spacing w:before="62" w:after="17"/>
        <w:ind w:left="1278"/>
      </w:pPr>
      <w:r>
        <w:pict>
          <v:group id="_x0000_s1475" style="width:255.2pt;height:8.95pt;margin-top:8.55pt;margin-left:298.51pt;mso-position-horizontal-relative:page;position:absolute;z-index:-251569152" coordorigin="5970,171" coordsize="5104,179">
            <v:line id="_x0000_s1476" style="position:absolute" from="5970,340" to="11074,340" stroked="t" strokecolor="#51759c" strokeweight="0.96pt">
              <v:stroke dashstyle="solid"/>
            </v:line>
            <v:line id="_x0000_s1477" style="position:absolute" from="9490,222" to="9874,222" stroked="t" strokecolor="#f73009" strokeweight="2pt">
              <v:stroke dashstyle="solid"/>
            </v:line>
            <v:shape id="_x0000_s1478" style="width:58;height:58;left:9651;position:absolute;top:191" coordorigin="9652,191" coordsize="58,58" path="m9680,191l9669,193,9660,199,9654,209,9652,220,9654,231,9660,240,9669,246,9680,249,9692,246,9701,240,9707,231,9709,220,9707,209,9701,199,9692,193,9680,191xe" filled="t" fillcolor="#ffc000" stroked="f">
              <v:fill type="solid"/>
              <v:path arrowok="t"/>
            </v:shape>
            <v:shape id="_x0000_s1479" style="width:58;height:58;left:9651;position:absolute;top:191" coordorigin="9652,191" coordsize="58,58" path="m9709,220l9707,231,9701,240,9692,246,9680,249,9669,246,9660,240,9654,231,9652,220,9654,209,9660,199,9669,193,9680,191,9692,193,9701,199,9707,209,9709,220xe" filled="f" stroked="t" strokecolor="red" strokeweight="2pt">
              <v:stroke dashstyle="solid"/>
              <v:path arrowok="t"/>
            </v:shape>
          </v:group>
        </w:pict>
      </w:r>
      <w:r>
        <w:pict>
          <v:group id="_x0000_s1480" style="width:19.2pt;height:3.75pt;margin-top:5.64pt;margin-left:85.65pt;mso-position-horizontal-relative:page;position:absolute;z-index:251756544" coordorigin="1713,113" coordsize="384,75">
            <v:line id="_x0000_s1481" style="position:absolute" from="1713,152" to="2097,152" stroked="t" strokecolor="#f4b083" strokeweight="1.5pt">
              <v:stroke dashstyle="solid"/>
            </v:line>
            <v:shape id="_x0000_s1482" style="width:60;height:60;left:1872;position:absolute;top:120" coordorigin="1872,120" coordsize="60,60" path="m1902,120l1890,123,1881,129,1874,139,1872,150,1874,162,1881,171,1890,178,1902,180,1914,178,1923,171,1930,162,1932,150,1930,139,1923,129,1914,123,1902,120xe" filled="t" fillcolor="#4471c4" stroked="f">
              <v:fill type="solid"/>
              <v:path arrowok="t"/>
            </v:shape>
            <v:shape id="_x0000_s1483" style="width:60;height:60;left:1872;position:absolute;top:120" coordorigin="1872,120" coordsize="60,60" path="m1932,150l1930,162,1923,171,1914,178,1902,180,1890,178,1881,171,1874,162,1872,150,1874,139,1881,129,1890,123,1902,120,1914,123,1923,129,1930,139,1932,150xe" filled="f" stroked="t" strokecolor="#4471c4" strokeweight="0.75pt">
              <v:stroke dashstyle="solid"/>
              <v:path arrowok="t"/>
            </v:shape>
          </v:group>
        </w:pict>
      </w:r>
      <w:r>
        <w:pict>
          <v:group id="_x0000_s1484" style="width:19.2pt;height:3.75pt;margin-top:5.64pt;margin-left:128.15pt;mso-position-horizontal-relative:page;position:absolute;z-index:-251568128" coordorigin="2563,113" coordsize="384,75">
            <v:line id="_x0000_s1485" style="position:absolute" from="2563,152" to="2947,152" stroked="t" strokecolor="#ffc000" strokeweight="1.5pt">
              <v:stroke dashstyle="solid"/>
            </v:line>
            <v:shape id="_x0000_s1486" style="width:60;height:60;left:2721;position:absolute;top:120" coordorigin="2722,120" coordsize="60,60" path="m2752,120l2740,123,2730,129,2724,139,2722,150,2724,162,2730,171,2740,178,2752,180,2763,178,2773,171,2779,162,2782,150,2779,139,2773,129,2763,123,2752,120xe" filled="t" fillcolor="#ec7c30" stroked="f">
              <v:fill type="solid"/>
              <v:path arrowok="t"/>
            </v:shape>
            <v:shape id="_x0000_s1487" style="width:60;height:60;left:2721;position:absolute;top:120" coordorigin="2722,120" coordsize="60,60" path="m2782,150l2779,162,2773,171,2763,178,2752,180,2740,178,2730,171,2724,162,2722,150,2724,139,2730,129,2740,123,2752,120,2763,123,2773,129,2779,139,2782,150xe" filled="f" stroked="t" strokecolor="#ec7c30" strokeweight="0.75pt">
              <v:stroke dashstyle="solid"/>
              <v:path arrowok="t"/>
            </v:shape>
          </v:group>
        </w:pict>
      </w:r>
      <w:r>
        <w:pict>
          <v:group id="_x0000_s1488" style="width:19.2pt;height:3.75pt;margin-top:5.64pt;margin-left:170.66pt;mso-position-horizontal-relative:page;position:absolute;z-index:-251567104" coordorigin="3413,113" coordsize="384,75">
            <v:line id="_x0000_s1489" style="position:absolute" from="3413,152" to="3797,152" stroked="t" strokecolor="#8faadc" strokeweight="1.5pt">
              <v:stroke dashstyle="solid"/>
            </v:line>
            <v:shape id="_x0000_s1490" style="width:60;height:60;left:3573;position:absolute;top:120" coordorigin="3574,120" coordsize="60,60" path="m3604,120l3592,123,3582,129,3576,139,3574,150,3576,162,3582,171,3592,178,3604,180,3615,178,3625,171,3631,162,3634,150,3631,139,3625,129,3615,123,3604,120xe" filled="t" fillcolor="#a4a4a4" stroked="f">
              <v:fill type="solid"/>
              <v:path arrowok="t"/>
            </v:shape>
            <v:shape id="_x0000_s1491" style="width:60;height:60;left:3573;position:absolute;top:120" coordorigin="3574,120" coordsize="60,60" path="m3634,150l3631,162,3625,171,3615,178,3604,180,3592,178,3582,171,3576,162,3574,150,3576,139,3582,129,3592,123,3604,120,3615,123,3625,129,3631,139,3634,150xe" filled="f" stroked="t" strokecolor="#a4a4a4" strokeweight="0.75pt">
              <v:stroke dashstyle="solid"/>
              <v:path arrowok="t"/>
            </v:shape>
          </v:group>
        </w:pict>
      </w:r>
      <w:r>
        <w:pict>
          <v:group id="_x0000_s1492" style="width:19.2pt;height:4.9pt;margin-top:5.07pt;margin-left:213.16pt;mso-position-horizontal-relative:page;position:absolute;z-index:-251566080" coordorigin="4263,101" coordsize="384,98">
            <v:line id="_x0000_s1493" style="position:absolute" from="4263,152" to="4647,152" stroked="t" strokecolor="#f73009" strokeweight="2pt">
              <v:stroke dashstyle="solid"/>
            </v:line>
            <v:shape id="_x0000_s1494" style="width:58;height:58;left:4424;position:absolute;top:121" coordorigin="4424,121" coordsize="58,58" path="m4453,121l4442,124,4433,130,4427,139,4424,150,4427,161,4433,171,4442,177,4453,179,4464,177,4474,171,4480,161,4482,150,4480,139,4474,130,4464,124,4453,121xe" filled="t" fillcolor="#ffc000" stroked="f">
              <v:fill type="solid"/>
              <v:path arrowok="t"/>
            </v:shape>
            <v:shape id="_x0000_s1495" style="width:58;height:58;left:4424;position:absolute;top:121" coordorigin="4424,121" coordsize="58,58" path="m4482,150l4480,161,4474,171,4464,177,4453,179,4442,177,4433,171,4427,161,4424,150,4427,139,4433,130,4442,124,4453,121,4464,124,4474,130,4480,139,4482,150xe" filled="f" stroked="t" strokecolor="red" strokeweight="2pt">
              <v:stroke dashstyle="solid"/>
              <v:path arrowok="t"/>
            </v:shape>
          </v:group>
        </w:pict>
      </w:r>
      <w:r>
        <w:pict>
          <v:group id="_x0000_s1496" style="width:3.75pt;height:3.75pt;margin-top:9.12pt;margin-left:354.58pt;mso-position-horizontal-relative:page;position:absolute;z-index:-251565056" coordorigin="7092,182" coordsize="75,75">
            <v:shape id="_x0000_s1497" style="width:60;height:60;left:7099;position:absolute;top:189" coordorigin="7099,190" coordsize="60,60" path="m7129,190l7118,192,7108,199,7102,208,7099,220,7102,232,7108,241,7118,247,7129,250,7141,247,7150,241,7157,232,7159,220,7157,208,7150,199,7141,192,7129,190xe" filled="t" fillcolor="#4471c4" stroked="f">
              <v:fill type="solid"/>
              <v:path arrowok="t"/>
            </v:shape>
            <v:shape id="_x0000_s1498" style="width:60;height:60;left:7099;position:absolute;top:189" coordorigin="7099,190" coordsize="60,60" path="m7159,220l7157,232,7150,241,7141,247,7129,250,7118,247,7108,241,7102,232,7099,220,7102,208,7108,199,7118,192,7129,190,7141,192,7150,199,7157,208,7159,220xe" filled="f" stroked="t" strokecolor="#4471c4" strokeweight="0.75pt">
              <v:stroke dashstyle="solid"/>
              <v:path arrowok="t"/>
            </v:shape>
          </v:group>
        </w:pict>
      </w:r>
      <w:r>
        <w:pict>
          <v:group id="_x0000_s1499" style="width:19.2pt;height:3.75pt;margin-top:9.12pt;margin-left:389.5pt;mso-position-horizontal-relative:page;position:absolute;z-index:-251564032" coordorigin="7790,182" coordsize="384,75">
            <v:line id="_x0000_s1500" style="position:absolute" from="7790,222" to="8174,222" stroked="t" strokecolor="#ffc000" strokeweight="1.5pt">
              <v:stroke dashstyle="solid"/>
            </v:line>
            <v:shape id="_x0000_s1501" style="width:60;height:60;left:7948;position:absolute;top:189" coordorigin="7949,190" coordsize="60,60" path="m7979,190l7967,192,7958,199,7951,208,7949,220,7951,232,7958,241,7967,247,7979,250,7990,247,8000,241,8006,232,8009,220,8006,208,8000,199,7990,192,7979,190xe" filled="t" fillcolor="#ec7c30" stroked="f">
              <v:fill type="solid"/>
              <v:path arrowok="t"/>
            </v:shape>
            <v:shape id="_x0000_s1502" style="width:60;height:60;left:7948;position:absolute;top:189" coordorigin="7949,190" coordsize="60,60" path="m8009,220l8006,232,8000,241,7990,247,7979,250,7967,247,7958,241,7951,232,7949,220,7951,208,7958,199,7967,192,7979,190,7990,192,8000,199,8006,208,8009,220xe" filled="f" stroked="t" strokecolor="#ec7c30" strokeweight="0.75pt">
              <v:stroke dashstyle="solid"/>
              <v:path arrowok="t"/>
            </v:shape>
          </v:group>
        </w:pict>
      </w:r>
      <w:r>
        <w:pict>
          <v:group id="_x0000_s1503" style="width:19.2pt;height:3.75pt;margin-top:9.12pt;margin-left:432.01pt;mso-position-horizontal-relative:page;position:absolute;z-index:-251563008" coordorigin="8640,182" coordsize="384,75">
            <v:line id="_x0000_s1504" style="position:absolute" from="8640,222" to="9024,222" stroked="t" strokecolor="#8faadc" strokeweight="1.5pt">
              <v:stroke dashstyle="solid"/>
            </v:line>
            <v:shape id="_x0000_s1505" style="width:60;height:60;left:8800;position:absolute;top:189" coordorigin="8801,190" coordsize="60,60" path="m8831,190l8819,192,8810,199,8803,208,8801,220,8803,232,8810,241,8819,247,8831,250,8842,247,8852,241,8858,232,8861,220,8858,208,8852,199,8842,192,8831,190xe" filled="t" fillcolor="#a4a4a4" stroked="f">
              <v:fill type="solid"/>
              <v:path arrowok="t"/>
            </v:shape>
            <v:shape id="_x0000_s1506" style="width:60;height:60;left:8800;position:absolute;top:189" coordorigin="8801,190" coordsize="60,60" path="m8861,220l8858,232,8852,241,8842,247,8831,250,8819,247,8810,241,8803,232,8801,220,8803,208,8810,199,8819,192,8831,190,8842,192,8852,199,8858,208,8861,220xe" filled="f" stroked="t" strokecolor="#a4a4a4" strokeweight="0.75pt">
              <v:stroke dashstyle="solid"/>
              <v:path arrowok="t"/>
            </v:shape>
          </v:group>
        </w:pict>
      </w:r>
      <w:r>
        <w:rPr>
          <w:color w:val="585858"/>
        </w:rPr>
        <w:t>2020</w:t>
        <w:tab/>
        <w:t>2021</w:t>
        <w:tab/>
        <w:t>2022</w:t>
        <w:tab/>
        <w:t>2023</w:t>
        <w:tab/>
      </w:r>
      <w:r>
        <w:rPr>
          <w:color w:val="585858"/>
          <w:u w:val="thick" w:color="F4B083"/>
        </w:rPr>
        <w:t xml:space="preserve"> </w:t>
        <w:tab/>
      </w:r>
      <w:r>
        <w:rPr>
          <w:color w:val="585858"/>
          <w:position w:val="-6"/>
        </w:rPr>
        <w:t>2020</w:t>
        <w:tab/>
        <w:t>2021</w:t>
        <w:tab/>
        <w:t>2022</w:t>
        <w:tab/>
        <w:t>2023</w:t>
      </w:r>
    </w:p>
    <w:p>
      <w:pPr>
        <w:pStyle w:val="BodyText"/>
        <w:spacing w:line="20" w:lineRule="exact"/>
        <w:ind w:left="-18"/>
        <w:rPr>
          <w:sz w:val="2"/>
        </w:rPr>
      </w:pPr>
      <w:r>
        <w:rPr>
          <w:sz w:val="2"/>
        </w:rPr>
        <w:pict>
          <v:group id="_x0000_i1507" style="width:244.15pt;height:1pt;mso-position-horizontal-relative:char;mso-position-vertical-relative:line" coordorigin="0,0" coordsize="4883,20">
            <v:line id="_x0000_s1508" style="position:absolute" from="0,10" to="4883,10" stroked="t" strokecolor="#51759c" strokeweight="0.96pt">
              <v:stroke dashstyle="solid"/>
            </v:line>
            <w10:wrap type="none"/>
          </v:group>
        </w:pict>
      </w:r>
    </w:p>
    <w:p>
      <w:pPr>
        <w:tabs>
          <w:tab w:val="left" w:pos="5218"/>
        </w:tabs>
        <w:spacing w:before="0"/>
        <w:ind w:left="100" w:right="0" w:firstLine="0"/>
        <w:jc w:val="left"/>
        <w:rPr>
          <w:rFonts w:ascii="宋体" w:eastAsia="宋体" w:hint="eastAsia"/>
          <w:sz w:val="17"/>
        </w:rPr>
      </w:pPr>
      <w:r>
        <w:t xml:space="preserve">资料来源：IFind 同花顺， </w:t>
        <w:tab/>
        <w:t xml:space="preserve">资料来源： IFind 同花顺， </w:t>
      </w:r>
    </w:p>
    <w:p>
      <w:pPr>
        <w:pStyle w:val="BodyText"/>
        <w:rPr>
          <w:rFonts w:ascii="宋体"/>
          <w:sz w:val="20"/>
        </w:rPr>
      </w:pPr>
    </w:p>
    <w:p>
      <w:pPr>
        <w:pStyle w:val="BodyText"/>
        <w:spacing w:before="8"/>
        <w:rPr>
          <w:rFonts w:ascii="宋体"/>
          <w:sz w:val="17"/>
        </w:rPr>
      </w:pPr>
    </w:p>
    <w:p>
      <w:pPr>
        <w:pStyle w:val="Heading2"/>
        <w:spacing w:before="87" w:line="172" w:lineRule="auto"/>
        <w:ind w:right="847" w:hanging="360"/>
      </w:pPr>
      <w:r>
        <w:rPr>
          <w:rFonts w:ascii="Arial" w:eastAsia="Arial"/>
        </w:rPr>
        <w:t xml:space="preserve">2. </w:t>
      </w:r>
      <w:r>
        <w:t>分行业：消费板块电力消费增速环比持续抬升，高技术装备制造板块和高耗能产业同比增速保持稳健</w:t>
      </w:r>
    </w:p>
    <w:p>
      <w:pPr>
        <w:pStyle w:val="Heading4"/>
        <w:spacing w:before="177"/>
        <w:ind w:left="2243"/>
      </w:pPr>
      <w:r>
        <w:t>分板块来看，</w:t>
      </w:r>
      <w:r>
        <w:rPr>
          <w:rFonts w:ascii="Arial" w:eastAsia="Arial"/>
        </w:rPr>
        <w:t xml:space="preserve">11 </w:t>
      </w:r>
      <w:r>
        <w:t>月制造业板块增速增速保持稳中略增。其中，高技术装备制造板块</w:t>
      </w:r>
    </w:p>
    <w:p>
      <w:pPr>
        <w:spacing w:before="54" w:line="285" w:lineRule="auto"/>
        <w:ind w:left="2243" w:right="634" w:firstLine="0"/>
        <w:jc w:val="left"/>
        <w:rPr>
          <w:rFonts w:ascii="宋体" w:eastAsia="宋体" w:hint="eastAsia"/>
          <w:sz w:val="21"/>
        </w:rPr>
      </w:pPr>
      <w:r>
        <w:rPr>
          <w:rFonts w:ascii="宋体" w:eastAsia="宋体" w:hint="eastAsia"/>
          <w:sz w:val="21"/>
        </w:rPr>
        <w:t>（包含汽车制造业，计算机、通信和其他电子设备制造业，医药制造业，金属制品业， 通用设备制造业，专用设备制造业，电气机械和器材制造业，仪器仪表制造业，铁路、船舶、航空航天和其他运输设备制造业）和六大高耗能产业板块（包括黑色金属冶炼 及压延加工业，有色金属冶炼及压延加工业，化学原料及化学制品制造业，非金属矿 物制品业，石油、煤炭及其他燃料加工业，电力、热力的生产和供应业）电力消费同 比增速均保持稳定；消费板块（包含交通运输、仓储、邮政业，信息传输、软件和信 息技术服务业，批发和零售业，住宿和餐饮业，金融业，房地产业）出现环比大幅抬 升。</w:t>
      </w:r>
    </w:p>
    <w:p>
      <w:pPr>
        <w:pStyle w:val="BodyText"/>
        <w:rPr>
          <w:rFonts w:ascii="宋体"/>
          <w:sz w:val="20"/>
        </w:rPr>
      </w:pPr>
    </w:p>
    <w:p>
      <w:pPr>
        <w:pStyle w:val="BodyText"/>
        <w:spacing w:before="2"/>
        <w:rPr>
          <w:rFonts w:ascii="宋体"/>
          <w:sz w:val="18"/>
        </w:rPr>
      </w:pPr>
    </w:p>
    <w:p>
      <w:pPr>
        <w:pStyle w:val="Heading5"/>
        <w:tabs>
          <w:tab w:val="left" w:pos="5222"/>
        </w:tabs>
        <w:spacing w:after="21"/>
        <w:ind w:left="100"/>
      </w:pPr>
      <w:r>
        <w:rPr>
          <w:color w:val="152E57"/>
        </w:rPr>
        <w:t>图</w:t>
      </w:r>
      <w:r>
        <w:rPr>
          <w:color w:val="152E57"/>
          <w:spacing w:val="9"/>
        </w:rPr>
        <w:t xml:space="preserve"> </w:t>
      </w:r>
      <w:r>
        <w:rPr>
          <w:rFonts w:ascii="Arial" w:eastAsia="Arial"/>
          <w:color w:val="152E57"/>
        </w:rPr>
        <w:t>12</w:t>
      </w:r>
      <w:r>
        <w:rPr>
          <w:color w:val="152E57"/>
        </w:rPr>
        <w:t>：制造业分月用电量同比增速情况（</w:t>
      </w:r>
      <w:r>
        <w:rPr>
          <w:rFonts w:ascii="Arial" w:eastAsia="Arial"/>
          <w:color w:val="152E57"/>
        </w:rPr>
        <w:t>%</w:t>
      </w:r>
      <w:r>
        <w:rPr>
          <w:color w:val="152E57"/>
        </w:rPr>
        <w:t>）</w:t>
        <w:tab/>
        <w:t>图</w:t>
      </w:r>
      <w:r>
        <w:rPr>
          <w:color w:val="152E57"/>
          <w:spacing w:val="8"/>
        </w:rPr>
        <w:t xml:space="preserve"> </w:t>
      </w:r>
      <w:r>
        <w:rPr>
          <w:rFonts w:ascii="Arial" w:eastAsia="Arial"/>
          <w:color w:val="152E57"/>
        </w:rPr>
        <w:t>13</w:t>
      </w:r>
      <w:r>
        <w:rPr>
          <w:color w:val="152E57"/>
        </w:rPr>
        <w:t>：高技术装备制造业分月用电量同比增速情况（</w:t>
      </w:r>
      <w:r>
        <w:rPr>
          <w:rFonts w:ascii="Arial" w:eastAsia="Arial"/>
          <w:color w:val="152E57"/>
        </w:rPr>
        <w:t>%</w:t>
      </w:r>
      <w:r>
        <w:rPr>
          <w:color w:val="152E57"/>
        </w:rPr>
        <w:t>）</w:t>
      </w:r>
    </w:p>
    <w:p>
      <w:pPr>
        <w:tabs>
          <w:tab w:val="left" w:pos="5107"/>
        </w:tabs>
        <w:spacing w:line="20" w:lineRule="exact"/>
        <w:ind w:left="-18" w:right="0" w:firstLine="0"/>
        <w:rPr>
          <w:rFonts w:ascii="Microsoft JhengHei"/>
          <w:sz w:val="2"/>
        </w:rPr>
      </w:pPr>
      <w:r>
        <w:rPr>
          <w:rFonts w:ascii="Microsoft JhengHei"/>
          <w:sz w:val="2"/>
        </w:rPr>
        <w:pict>
          <v:group id="_x0000_i1509" style="width:244.4pt;height:1pt;mso-position-horizontal-relative:char;mso-position-vertical-relative:line" coordorigin="0,0" coordsize="4888,20">
            <v:line id="_x0000_s1510" style="position:absolute" from="0,10" to="4888,10" stroked="t" strokecolor="#51759c" strokeweight="0.96pt">
              <v:stroke dashstyle="solid"/>
            </v:line>
            <w10:wrap type="none"/>
          </v:group>
        </w:pict>
      </w:r>
      <w:r>
        <w:rPr>
          <w:rFonts w:ascii="Microsoft JhengHei"/>
          <w:sz w:val="2"/>
        </w:rPr>
        <w:tab/>
      </w:r>
      <w:r>
        <w:rPr>
          <w:rFonts w:ascii="Microsoft JhengHei"/>
          <w:sz w:val="2"/>
        </w:rPr>
        <w:pict>
          <v:group id="_x0000_i1511" style="width:254.85pt;height:1pt;mso-position-horizontal-relative:char;mso-position-vertical-relative:line" coordorigin="0,0" coordsize="5097,20">
            <v:line id="_x0000_s1512" style="position:absolute" from="0,10" to="5096,10" stroked="t" strokecolor="#51759c" strokeweight="0.96pt">
              <v:stroke dashstyle="solid"/>
            </v:line>
            <w10:wrap type="none"/>
          </v:group>
        </w:pict>
      </w:r>
    </w:p>
    <w:p>
      <w:pPr>
        <w:pStyle w:val="BodyText"/>
        <w:spacing w:before="2"/>
        <w:rPr>
          <w:rFonts w:ascii="Microsoft JhengHei"/>
          <w:b/>
          <w:sz w:val="7"/>
        </w:rPr>
      </w:pPr>
    </w:p>
    <w:p>
      <w:pPr>
        <w:pStyle w:val="BodyText"/>
        <w:tabs>
          <w:tab w:val="left" w:pos="5413"/>
        </w:tabs>
        <w:ind w:left="289"/>
      </w:pPr>
      <w:r>
        <w:pict>
          <v:line id="_x0000_s1513" style="mso-position-horizontal-relative:page;position:absolute;z-index:-251560960" from="70.15pt,4.45pt" to="270.5pt,4.45pt" stroked="t" strokecolor="#d9d9d9" strokeweight="0.75pt">
            <v:stroke dashstyle="solid"/>
          </v:line>
        </w:pict>
      </w:r>
      <w:r>
        <w:pict>
          <v:line id="_x0000_s1514" style="mso-position-horizontal-relative:page;position:absolute;z-index:251758592" from="326.3pt,4.45pt" to="537.05pt,4.45pt" stroked="t" strokecolor="#d9d9d9" strokeweight="0.75pt">
            <v:stroke dashstyle="solid"/>
          </v:line>
        </w:pict>
      </w:r>
      <w:r>
        <w:rPr>
          <w:color w:val="585858"/>
        </w:rPr>
        <w:t>40</w:t>
        <w:tab/>
        <w:t>60</w:t>
      </w:r>
    </w:p>
    <w:p>
      <w:pPr>
        <w:pStyle w:val="BodyText"/>
        <w:tabs>
          <w:tab w:val="left" w:pos="5413"/>
        </w:tabs>
        <w:spacing w:before="90"/>
        <w:ind w:left="289"/>
      </w:pPr>
      <w:r>
        <w:pict>
          <v:group id="_x0000_s1515" style="width:200.35pt;height:81.65pt;margin-top:7.66pt;margin-left:70.16pt;mso-position-horizontal-relative:page;position:absolute;z-index:-251561984" coordorigin="1403,153" coordsize="4007,1633">
            <v:shape id="_x0000_s1516" style="width:4007;height:1366;left:1403;position:absolute;top:247" coordorigin="1403,248" coordsize="4007,1366" path="m1403,1613l5410,1613m1403,932l5410,932m1403,591l5410,591m1403,248l5410,248m1403,1272l5410,1272e" filled="f" stroked="t" strokecolor="#d9d9d9" strokeweight="0.75pt">
              <v:stroke dashstyle="solid"/>
              <v:path arrowok="t"/>
            </v:shape>
            <v:shape id="_x0000_s1517" type="#_x0000_t75" style="width:3788;height:1633;left:1496;position:absolute;top:153" stroked="f">
              <v:imagedata r:id="rId99" o:title=""/>
            </v:shape>
          </v:group>
        </w:pict>
      </w:r>
      <w:r>
        <w:pict>
          <v:group id="_x0000_s1518" style="width:210.75pt;height:98.8pt;margin-top:8.26pt;margin-left:326.31pt;mso-position-horizontal-relative:page;position:absolute;z-index:251757568" coordorigin="6526,165" coordsize="4215,1976">
            <v:shape id="_x0000_s1519" style="width:4215;height:1896;left:6526;position:absolute;top:178" coordorigin="6526,178" coordsize="4215,1896" path="m6526,2074l10741,2074m6526,1803l10741,1803m6526,1260l10741,1260m6526,992l10741,992m6526,720l10741,720m6526,449l10741,449m6526,178l10741,178m6526,1532l10741,1532e" filled="f" stroked="t" strokecolor="#d9d9d9" strokeweight="0.75pt">
              <v:stroke dashstyle="solid"/>
              <v:path arrowok="t"/>
            </v:shape>
            <v:shape id="_x0000_s1520" type="#_x0000_t75" style="width:3978;height:1976;left:6631;position:absolute;top:165" stroked="f">
              <v:imagedata r:id="rId100" o:title=""/>
            </v:shape>
          </v:group>
        </w:pict>
      </w:r>
      <w:r>
        <w:rPr>
          <w:color w:val="585858"/>
          <w:position w:val="-6"/>
        </w:rPr>
        <w:t>30</w:t>
        <w:tab/>
      </w:r>
      <w:r>
        <w:rPr>
          <w:color w:val="585858"/>
        </w:rPr>
        <w:t>50</w:t>
      </w:r>
    </w:p>
    <w:p>
      <w:pPr>
        <w:pStyle w:val="BodyText"/>
        <w:spacing w:before="20" w:line="160" w:lineRule="exact"/>
        <w:ind w:left="173" w:right="265"/>
        <w:jc w:val="center"/>
      </w:pPr>
      <w:r>
        <w:rPr>
          <w:color w:val="585858"/>
        </w:rPr>
        <w:t>40</w:t>
      </w:r>
    </w:p>
    <w:p>
      <w:pPr>
        <w:pStyle w:val="BodyText"/>
        <w:spacing w:line="135" w:lineRule="exact"/>
        <w:ind w:left="173" w:right="10514"/>
        <w:jc w:val="center"/>
      </w:pPr>
      <w:r>
        <w:rPr>
          <w:color w:val="585858"/>
        </w:rPr>
        <w:t>20</w:t>
      </w:r>
    </w:p>
    <w:p>
      <w:pPr>
        <w:pStyle w:val="BodyText"/>
        <w:spacing w:line="156" w:lineRule="exact"/>
        <w:ind w:left="173" w:right="265"/>
        <w:jc w:val="center"/>
      </w:pPr>
      <w:r>
        <w:rPr>
          <w:color w:val="585858"/>
        </w:rPr>
        <w:t>30</w:t>
      </w:r>
    </w:p>
    <w:p>
      <w:pPr>
        <w:pStyle w:val="BodyText"/>
        <w:tabs>
          <w:tab w:val="left" w:pos="5413"/>
        </w:tabs>
        <w:spacing w:before="30"/>
        <w:ind w:left="289"/>
      </w:pPr>
      <w:r>
        <w:rPr>
          <w:color w:val="585858"/>
        </w:rPr>
        <w:t>10</w:t>
        <w:tab/>
      </w:r>
      <w:r>
        <w:rPr>
          <w:color w:val="585858"/>
          <w:position w:val="-5"/>
        </w:rPr>
        <w:t>20</w:t>
      </w:r>
    </w:p>
    <w:p>
      <w:pPr>
        <w:spacing w:after="0"/>
        <w:sectPr>
          <w:headerReference w:type="default" r:id="rId101"/>
          <w:footerReference w:type="default" r:id="rId102"/>
          <w:type w:val="continuous"/>
          <w:pgSz w:w="11910" w:h="16840"/>
          <w:pgMar w:top="840" w:right="0" w:bottom="1200" w:left="860" w:header="708" w:footer="708"/>
          <w:pgNumType w:start="16"/>
          <w:cols w:space="708"/>
        </w:sectPr>
      </w:pPr>
    </w:p>
    <w:p>
      <w:pPr>
        <w:pStyle w:val="BodyText"/>
        <w:spacing w:before="101"/>
        <w:jc w:val="right"/>
      </w:pPr>
      <w:r>
        <w:rPr>
          <w:color w:val="585858"/>
        </w:rPr>
        <w:t>0</w:t>
      </w:r>
    </w:p>
    <w:p>
      <w:pPr>
        <w:pStyle w:val="BodyText"/>
        <w:spacing w:before="9"/>
        <w:rPr>
          <w:sz w:val="10"/>
        </w:rPr>
      </w:pPr>
    </w:p>
    <w:p>
      <w:pPr>
        <w:pStyle w:val="BodyText"/>
        <w:jc w:val="right"/>
      </w:pPr>
      <w:r>
        <w:rPr>
          <w:color w:val="585858"/>
          <w:spacing w:val="-1"/>
        </w:rPr>
        <w:t>-10</w:t>
      </w:r>
    </w:p>
    <w:p>
      <w:pPr>
        <w:pStyle w:val="BodyText"/>
        <w:spacing w:before="10"/>
        <w:rPr>
          <w:sz w:val="10"/>
        </w:rPr>
      </w:pPr>
    </w:p>
    <w:p>
      <w:pPr>
        <w:pStyle w:val="BodyText"/>
        <w:jc w:val="right"/>
      </w:pPr>
      <w:r>
        <w:rPr>
          <w:color w:val="585858"/>
          <w:spacing w:val="-1"/>
        </w:rPr>
        <w:t>-20</w:t>
      </w:r>
    </w:p>
    <w:p>
      <w:pPr>
        <w:pStyle w:val="BodyText"/>
        <w:spacing w:before="9"/>
        <w:rPr>
          <w:sz w:val="10"/>
        </w:rPr>
      </w:pPr>
    </w:p>
    <w:p>
      <w:pPr>
        <w:pStyle w:val="BodyText"/>
        <w:jc w:val="right"/>
      </w:pPr>
      <w:r>
        <w:rPr>
          <w:color w:val="585858"/>
          <w:spacing w:val="-1"/>
        </w:rPr>
        <w:t>-30</w:t>
      </w:r>
    </w:p>
    <w:p>
      <w:pPr>
        <w:pStyle w:val="BodyText"/>
        <w:rPr>
          <w:sz w:val="20"/>
        </w:rPr>
      </w:pPr>
      <w:r>
        <w:br w:type="column"/>
      </w:r>
    </w:p>
    <w:p>
      <w:pPr>
        <w:pStyle w:val="BodyText"/>
        <w:rPr>
          <w:sz w:val="20"/>
        </w:rPr>
      </w:pPr>
    </w:p>
    <w:p>
      <w:pPr>
        <w:pStyle w:val="BodyText"/>
        <w:spacing w:before="5"/>
        <w:rPr>
          <w:sz w:val="17"/>
        </w:rPr>
      </w:pPr>
    </w:p>
    <w:p>
      <w:pPr>
        <w:pStyle w:val="BodyText"/>
        <w:spacing w:line="20" w:lineRule="exact"/>
        <w:ind w:left="79" w:right="-159"/>
        <w:rPr>
          <w:sz w:val="2"/>
        </w:rPr>
      </w:pPr>
      <w:r>
        <w:rPr>
          <w:sz w:val="2"/>
        </w:rPr>
        <w:pict>
          <v:group id="_x0000_i1521" style="width:200.35pt;height:0.75pt;mso-position-horizontal-relative:char;mso-position-vertical-relative:line" coordorigin="0,0" coordsize="4007,15">
            <v:line id="_x0000_s1522" style="position:absolute" from="0,7" to="4007,7" stroked="t" strokecolor="#d9d9d9" strokeweight="0.75pt">
              <v:stroke dashstyle="solid"/>
            </v:line>
            <w10:wrap type="none"/>
          </v:group>
        </w:pict>
      </w:r>
    </w:p>
    <w:p>
      <w:pPr>
        <w:pStyle w:val="BodyText"/>
        <w:spacing w:before="3" w:after="1"/>
        <w:rPr>
          <w:sz w:val="21"/>
        </w:rPr>
      </w:pPr>
    </w:p>
    <w:p>
      <w:pPr>
        <w:pStyle w:val="BodyText"/>
        <w:spacing w:line="20" w:lineRule="exact"/>
        <w:ind w:left="79" w:right="-159"/>
        <w:rPr>
          <w:sz w:val="2"/>
        </w:rPr>
      </w:pPr>
      <w:r>
        <w:rPr>
          <w:sz w:val="2"/>
        </w:rPr>
        <w:pict>
          <v:group id="_x0000_i1523" style="width:200.35pt;height:0.75pt;mso-position-horizontal-relative:char;mso-position-vertical-relative:line" coordorigin="0,0" coordsize="4007,15">
            <v:line id="_x0000_s1524" style="position:absolute" from="0,7" to="4007,7" stroked="t" strokecolor="#d9d9d9" strokeweight="0.75pt">
              <v:stroke dashstyle="solid"/>
            </v:line>
            <w10:wrap type="none"/>
          </v:group>
        </w:pict>
      </w:r>
    </w:p>
    <w:p>
      <w:pPr>
        <w:pStyle w:val="BodyText"/>
        <w:tabs>
          <w:tab w:val="left" w:pos="602"/>
          <w:tab w:val="left" w:pos="967"/>
          <w:tab w:val="left" w:pos="1331"/>
          <w:tab w:val="left" w:pos="1695"/>
          <w:tab w:val="left" w:pos="2060"/>
          <w:tab w:val="left" w:pos="2424"/>
          <w:tab w:val="left" w:pos="2788"/>
          <w:tab w:val="left" w:pos="3121"/>
          <w:tab w:val="left" w:pos="3485"/>
          <w:tab w:val="left" w:pos="3850"/>
        </w:tabs>
        <w:spacing w:before="28"/>
        <w:ind w:left="176"/>
      </w:pPr>
      <w:r>
        <w:rPr>
          <w:color w:val="585858"/>
        </w:rPr>
        <w:t>1-2</w:t>
        <w:tab/>
        <w:t>3</w:t>
        <w:tab/>
        <w:t>4</w:t>
        <w:tab/>
        <w:t>5</w:t>
        <w:tab/>
        <w:t>6</w:t>
        <w:tab/>
        <w:t>7</w:t>
        <w:tab/>
        <w:t>8</w:t>
        <w:tab/>
        <w:t>9</w:t>
        <w:tab/>
        <w:t>10</w:t>
        <w:tab/>
        <w:t>11</w:t>
        <w:tab/>
        <w:t>12</w:t>
      </w:r>
    </w:p>
    <w:p>
      <w:pPr>
        <w:spacing w:before="90"/>
        <w:ind w:left="0" w:right="1" w:firstLine="0"/>
        <w:jc w:val="right"/>
        <w:rPr>
          <w:sz w:val="12"/>
        </w:rPr>
      </w:pPr>
      <w:r>
        <w:br w:type="column"/>
      </w:r>
      <w:r>
        <w:rPr>
          <w:color w:val="585858"/>
          <w:spacing w:val="-1"/>
          <w:sz w:val="12"/>
        </w:rPr>
        <w:t>10</w:t>
      </w:r>
    </w:p>
    <w:p>
      <w:pPr>
        <w:pStyle w:val="BodyText"/>
        <w:spacing w:before="90"/>
        <w:jc w:val="right"/>
      </w:pPr>
      <w:r>
        <w:rPr>
          <w:color w:val="585858"/>
        </w:rPr>
        <w:t>0</w:t>
      </w:r>
    </w:p>
    <w:p>
      <w:pPr>
        <w:pStyle w:val="BodyText"/>
        <w:spacing w:before="90"/>
        <w:jc w:val="right"/>
      </w:pPr>
      <w:r>
        <w:rPr>
          <w:color w:val="585858"/>
          <w:spacing w:val="-1"/>
        </w:rPr>
        <w:t>-10</w:t>
      </w:r>
    </w:p>
    <w:p>
      <w:pPr>
        <w:pStyle w:val="BodyText"/>
        <w:spacing w:before="90"/>
        <w:jc w:val="right"/>
      </w:pPr>
      <w:r>
        <w:rPr>
          <w:color w:val="585858"/>
          <w:spacing w:val="-1"/>
        </w:rPr>
        <w:t>-20</w:t>
      </w:r>
    </w:p>
    <w:p>
      <w:pPr>
        <w:pStyle w:val="BodyText"/>
        <w:spacing w:before="91"/>
        <w:jc w:val="right"/>
      </w:pPr>
      <w:r>
        <w:rPr>
          <w:color w:val="585858"/>
          <w:spacing w:val="-1"/>
        </w:rPr>
        <w:t>-30</w:t>
      </w:r>
    </w:p>
    <w:p>
      <w:pPr>
        <w:pStyle w:val="BodyText"/>
        <w:rPr>
          <w:sz w:val="20"/>
        </w:rPr>
      </w:pPr>
      <w:r>
        <w:br w:type="column"/>
      </w:r>
    </w:p>
    <w:p>
      <w:pPr>
        <w:pStyle w:val="BodyText"/>
        <w:rPr>
          <w:sz w:val="20"/>
        </w:rPr>
      </w:pPr>
    </w:p>
    <w:p>
      <w:pPr>
        <w:pStyle w:val="BodyText"/>
        <w:rPr>
          <w:sz w:val="20"/>
        </w:rPr>
      </w:pPr>
    </w:p>
    <w:p>
      <w:pPr>
        <w:pStyle w:val="BodyText"/>
        <w:spacing w:before="10"/>
        <w:rPr>
          <w:sz w:val="20"/>
        </w:rPr>
      </w:pPr>
      <w:r>
        <w:pict>
          <v:shape id="_x0000_s1525" style="width:210.75pt;height:0.1pt;margin-top:17.93pt;margin-left:326.31pt;mso-position-horizontal-relative:page;mso-wrap-distance-left:0;mso-wrap-distance-right:0;position:absolute;z-index:-251556864" coordorigin="6526,359" coordsize="4215,0" path="m6526,359l10741,359e" filled="f" stroked="t" strokecolor="#d9d9d9" strokeweight="0.75pt">
            <v:stroke dashstyle="solid"/>
            <v:path arrowok="t"/>
            <w10:wrap type="topAndBottom"/>
          </v:shape>
        </w:pict>
      </w:r>
    </w:p>
    <w:p>
      <w:pPr>
        <w:pStyle w:val="BodyText"/>
        <w:tabs>
          <w:tab w:val="left" w:pos="631"/>
          <w:tab w:val="left" w:pos="1014"/>
          <w:tab w:val="left" w:pos="1397"/>
          <w:tab w:val="left" w:pos="1780"/>
          <w:tab w:val="left" w:pos="2164"/>
          <w:tab w:val="left" w:pos="2547"/>
          <w:tab w:val="left" w:pos="2930"/>
          <w:tab w:val="left" w:pos="3282"/>
          <w:tab w:val="left" w:pos="3665"/>
          <w:tab w:val="left" w:pos="4048"/>
        </w:tabs>
        <w:spacing w:before="3"/>
        <w:ind w:left="186"/>
      </w:pPr>
      <w:r>
        <w:rPr>
          <w:color w:val="585858"/>
        </w:rPr>
        <w:t>1-2</w:t>
        <w:tab/>
        <w:t>3</w:t>
        <w:tab/>
        <w:t>4</w:t>
        <w:tab/>
        <w:t>5</w:t>
        <w:tab/>
        <w:t>6</w:t>
        <w:tab/>
        <w:t>7</w:t>
        <w:tab/>
        <w:t>8</w:t>
        <w:tab/>
        <w:t>9</w:t>
        <w:tab/>
        <w:t>10</w:t>
        <w:tab/>
        <w:t>11</w:t>
        <w:tab/>
        <w:t>12</w:t>
      </w:r>
    </w:p>
    <w:p>
      <w:pPr>
        <w:spacing w:after="0"/>
        <w:sectPr>
          <w:headerReference w:type="default" r:id="rId103"/>
          <w:footerReference w:type="default" r:id="rId104"/>
          <w:type w:val="continuous"/>
          <w:pgSz w:w="11910" w:h="16840"/>
          <w:pgMar w:top="840" w:right="0" w:bottom="1200" w:left="860" w:header="708" w:footer="708"/>
          <w:pgNumType w:start="17"/>
          <w:cols w:num="4" w:space="708" w:equalWidth="0">
            <w:col w:w="416" w:space="40"/>
            <w:col w:w="4015" w:space="653"/>
            <w:col w:w="416" w:space="40"/>
            <w:col w:w="5470" w:space="0"/>
          </w:cols>
        </w:sectPr>
      </w:pPr>
    </w:p>
    <w:p>
      <w:pPr>
        <w:pStyle w:val="BodyText"/>
        <w:tabs>
          <w:tab w:val="left" w:pos="2131"/>
          <w:tab w:val="left" w:pos="2981"/>
          <w:tab w:val="left" w:pos="3831"/>
          <w:tab w:val="left" w:pos="6082"/>
          <w:tab w:val="left" w:pos="6494"/>
          <w:tab w:val="left" w:pos="7359"/>
          <w:tab w:val="left" w:pos="8209"/>
          <w:tab w:val="left" w:pos="9059"/>
        </w:tabs>
        <w:spacing w:before="83" w:after="18"/>
        <w:ind w:left="1280"/>
      </w:pPr>
      <w:r>
        <w:pict>
          <v:group id="_x0000_s1526" style="width:254.85pt;height:9.1pt;margin-top:8.48pt;margin-left:298.87pt;mso-position-horizontal-relative:page;position:absolute;z-index:-251555840" coordorigin="5977,170" coordsize="5097,182">
            <v:line id="_x0000_s1527" style="position:absolute" from="5977,342" to="11074,342" stroked="t" strokecolor="#51759c" strokeweight="0.96pt">
              <v:stroke dashstyle="solid"/>
            </v:line>
            <v:line id="_x0000_s1528" style="position:absolute" from="9493,221" to="9877,221" stroked="t" strokecolor="#f73009" strokeweight="2pt">
              <v:stroke dashstyle="solid"/>
            </v:line>
            <v:shape id="_x0000_s1529" style="width:58;height:58;left:9654;position:absolute;top:189" coordorigin="9654,190" coordsize="58,58" path="m9683,190l9672,192,9662,198,9656,207,9654,218,9656,230,9662,239,9672,245,9683,247,9694,245,9703,239,9709,230,9712,218,9709,207,9703,198,9694,192,9683,190xe" filled="t" fillcolor="#ffc000" stroked="f">
              <v:fill type="solid"/>
              <v:path arrowok="t"/>
            </v:shape>
            <v:shape id="_x0000_s1530" style="width:58;height:58;left:9654;position:absolute;top:189" coordorigin="9654,190" coordsize="58,58" path="m9712,218l9709,230,9703,239,9694,245,9683,247,9672,245,9662,239,9656,230,9654,218,9656,207,9662,198,9672,192,9683,190,9694,192,9703,198,9709,207,9712,218xe" filled="f" stroked="t" strokecolor="red" strokeweight="2pt">
              <v:stroke dashstyle="solid"/>
              <v:path arrowok="t"/>
            </v:shape>
          </v:group>
        </w:pict>
      </w:r>
      <w:r>
        <w:pict>
          <v:group id="_x0000_s1531" style="width:19.2pt;height:3.75pt;margin-top:6.53pt;margin-left:85.8pt;mso-position-horizontal-relative:page;position:absolute;z-index:251767808" coordorigin="1716,131" coordsize="384,75">
            <v:line id="_x0000_s1532" style="position:absolute" from="1716,171" to="2100,171" stroked="t" strokecolor="#f4b083" strokeweight="1.5pt">
              <v:stroke dashstyle="solid"/>
            </v:line>
            <v:shape id="_x0000_s1533" style="width:60;height:60;left:1876;position:absolute;top:138" coordorigin="1877,138" coordsize="60,60" path="m1907,138l1895,140,1886,147,1879,156,1877,168,1879,180,1886,189,1895,196,1907,198,1918,196,1928,189,1934,180,1937,168,1934,156,1928,147,1918,140,1907,138xe" filled="t" fillcolor="#4471c4" stroked="f">
              <v:fill type="solid"/>
              <v:path arrowok="t"/>
            </v:shape>
            <v:shape id="_x0000_s1534" style="width:60;height:60;left:1876;position:absolute;top:138" coordorigin="1877,138" coordsize="60,60" path="m1937,168l1934,180,1928,189,1918,196,1907,198,1895,196,1886,189,1879,180,1877,168,1879,156,1886,147,1895,140,1907,138,1918,140,1928,147,1934,156,1937,168xe" filled="f" stroked="t" strokecolor="#4471c4" strokeweight="0.75pt">
              <v:stroke dashstyle="solid"/>
              <v:path arrowok="t"/>
            </v:shape>
          </v:group>
        </w:pict>
      </w:r>
      <w:r>
        <w:pict>
          <v:group id="_x0000_s1535" style="width:19.2pt;height:3.75pt;margin-top:6.53pt;margin-left:128.3pt;mso-position-horizontal-relative:page;position:absolute;z-index:-251554816" coordorigin="2566,131" coordsize="384,75">
            <v:line id="_x0000_s1536" style="position:absolute" from="2566,171" to="2950,171" stroked="t" strokecolor="#ffc000" strokeweight="1.5pt">
              <v:stroke dashstyle="solid"/>
            </v:line>
            <v:shape id="_x0000_s1537" style="width:60;height:60;left:2726;position:absolute;top:138" coordorigin="2726,138" coordsize="60,60" path="m2756,138l2745,140,2735,147,2729,156,2726,168,2729,180,2735,189,2745,196,2756,198,2768,196,2778,189,2784,180,2786,168,2784,156,2778,147,2768,140,2756,138xe" filled="t" fillcolor="#ec7c30" stroked="f">
              <v:fill type="solid"/>
              <v:path arrowok="t"/>
            </v:shape>
            <v:shape id="_x0000_s1538" style="width:60;height:60;left:2726;position:absolute;top:138" coordorigin="2726,138" coordsize="60,60" path="m2786,168l2784,180,2778,189,2768,196,2756,198,2745,196,2735,189,2729,180,2726,168,2729,156,2735,147,2745,140,2756,138,2768,140,2778,147,2784,156,2786,168xe" filled="f" stroked="t" strokecolor="#ec7c30" strokeweight="0.75pt">
              <v:stroke dashstyle="solid"/>
              <v:path arrowok="t"/>
            </v:shape>
          </v:group>
        </w:pict>
      </w:r>
      <w:r>
        <w:pict>
          <v:group id="_x0000_s1539" style="width:19.2pt;height:3.75pt;margin-top:6.53pt;margin-left:170.81pt;mso-position-horizontal-relative:page;position:absolute;z-index:-251553792" coordorigin="3416,131" coordsize="384,75">
            <v:line id="_x0000_s1540" style="position:absolute" from="3416,171" to="3800,171" stroked="t" strokecolor="#8faadc" strokeweight="1.5pt">
              <v:stroke dashstyle="solid"/>
            </v:line>
            <v:shape id="_x0000_s1541" style="width:60;height:60;left:3576;position:absolute;top:138" coordorigin="3576,138" coordsize="60,60" path="m3606,138l3594,140,3585,147,3578,156,3576,168,3578,180,3585,189,3594,196,3606,198,3618,196,3627,189,3634,180,3636,168,3634,156,3627,147,3618,140,3606,138xe" filled="t" fillcolor="#a4a4a4" stroked="f">
              <v:fill type="solid"/>
              <v:path arrowok="t"/>
            </v:shape>
            <v:shape id="_x0000_s1542" style="width:60;height:60;left:3576;position:absolute;top:138" coordorigin="3576,138" coordsize="60,60" path="m3636,168l3634,180,3627,189,3618,196,3606,198,3594,196,3585,189,3578,180,3576,168,3578,156,3585,147,3594,140,3606,138,3618,140,3627,147,3634,156,3636,168xe" filled="f" stroked="t" strokecolor="#a4a4a4" strokeweight="0.75pt">
              <v:stroke dashstyle="solid"/>
              <v:path arrowok="t"/>
            </v:shape>
          </v:group>
        </w:pict>
      </w:r>
      <w:r>
        <w:pict>
          <v:group id="_x0000_s1543" style="width:19.2pt;height:4.9pt;margin-top:5.96pt;margin-left:213.31pt;mso-position-horizontal-relative:page;position:absolute;z-index:-251552768" coordorigin="4266,119" coordsize="384,98">
            <v:line id="_x0000_s1544" style="position:absolute" from="4266,171" to="4650,171" stroked="t" strokecolor="#f73009" strokeweight="2pt">
              <v:stroke dashstyle="solid"/>
            </v:line>
            <v:shape id="_x0000_s1545" style="width:58;height:58;left:4426;position:absolute;top:139" coordorigin="4427,139" coordsize="58,58" path="m4456,139l4444,141,4435,148,4429,157,4427,168,4429,179,4435,188,4444,195,4456,197,4467,195,4476,188,4482,179,4484,168,4482,157,4476,148,4467,141,4456,139xe" filled="t" fillcolor="#ffc000" stroked="f">
              <v:fill type="solid"/>
              <v:path arrowok="t"/>
            </v:shape>
            <v:shape id="_x0000_s1546" style="width:58;height:58;left:4426;position:absolute;top:139" coordorigin="4427,139" coordsize="58,58" path="m4484,168l4482,179,4476,188,4467,195,4456,197,4444,195,4435,188,4429,179,4427,168,4429,157,4435,148,4444,141,4456,139,4467,141,4476,148,4482,157,4484,168xe" filled="f" stroked="t" strokecolor="red" strokeweight="2pt">
              <v:stroke dashstyle="solid"/>
              <v:path arrowok="t"/>
            </v:shape>
          </v:group>
        </w:pict>
      </w:r>
      <w:r>
        <w:pict>
          <v:group id="_x0000_s1547" style="width:3.75pt;height:3.75pt;margin-top:9.05pt;margin-left:354.7pt;mso-position-horizontal-relative:page;position:absolute;z-index:-251551744" coordorigin="7094,181" coordsize="75,75">
            <v:shape id="_x0000_s1548" style="width:60;height:60;left:7101;position:absolute;top:188" coordorigin="7102,188" coordsize="60,60" path="m7132,188l7120,191,7110,197,7104,207,7102,218,7104,230,7110,240,7120,246,7132,248,7143,246,7153,240,7159,230,7162,218,7159,207,7153,197,7143,191,7132,188xe" filled="t" fillcolor="#4471c4" stroked="f">
              <v:fill type="solid"/>
              <v:path arrowok="t"/>
            </v:shape>
            <v:shape id="_x0000_s1549" style="width:60;height:60;left:7101;position:absolute;top:188" coordorigin="7102,188" coordsize="60,60" path="m7162,218l7159,230,7153,240,7143,246,7132,248,7120,246,7110,240,7104,230,7102,218,7104,207,7110,197,7120,191,7132,188,7143,191,7153,197,7159,207,7162,218xe" filled="f" stroked="t" strokecolor="#4471c4" strokeweight="0.75pt">
              <v:stroke dashstyle="solid"/>
              <v:path arrowok="t"/>
            </v:shape>
          </v:group>
        </w:pict>
      </w:r>
      <w:r>
        <w:pict>
          <v:group id="_x0000_s1550" style="width:19.2pt;height:3.75pt;margin-top:9.05pt;margin-left:389.65pt;mso-position-horizontal-relative:page;position:absolute;z-index:-251550720" coordorigin="7793,181" coordsize="384,75">
            <v:line id="_x0000_s1551" style="position:absolute" from="7793,221" to="8177,221" stroked="t" strokecolor="#ffc000" strokeweight="1.5pt">
              <v:stroke dashstyle="solid"/>
            </v:line>
            <v:shape id="_x0000_s1552" style="width:60;height:60;left:7953;position:absolute;top:188" coordorigin="7954,188" coordsize="60,60" path="m7984,188l7972,191,7962,197,7956,207,7954,218,7956,230,7962,240,7972,246,7984,248,7995,246,8005,240,8011,230,8014,218,8011,207,8005,197,7995,191,7984,188xe" filled="t" fillcolor="#ec7c30" stroked="f">
              <v:fill type="solid"/>
              <v:path arrowok="t"/>
            </v:shape>
            <v:shape id="_x0000_s1553" style="width:60;height:60;left:7953;position:absolute;top:188" coordorigin="7954,188" coordsize="60,60" path="m8014,218l8011,230,8005,240,7995,246,7984,248,7972,246,7962,240,7956,230,7954,218,7956,207,7962,197,7972,191,7984,188,7995,191,8005,197,8011,207,8014,218xe" filled="f" stroked="t" strokecolor="#ec7c30" strokeweight="0.75pt">
              <v:stroke dashstyle="solid"/>
              <v:path arrowok="t"/>
            </v:shape>
          </v:group>
        </w:pict>
      </w:r>
      <w:r>
        <w:pict>
          <v:group id="_x0000_s1554" style="width:19.2pt;height:3.75pt;margin-top:9.05pt;margin-left:432.16pt;mso-position-horizontal-relative:page;position:absolute;z-index:-251549696" coordorigin="8643,181" coordsize="384,75">
            <v:line id="_x0000_s1555" style="position:absolute" from="8643,221" to="9027,221" stroked="t" strokecolor="#8faadc" strokeweight="1.5pt">
              <v:stroke dashstyle="solid"/>
            </v:line>
            <v:shape id="_x0000_s1556" style="width:60;height:60;left:8803;position:absolute;top:188" coordorigin="8803,188" coordsize="60,60" path="m8833,188l8822,191,8812,197,8806,207,8803,218,8806,230,8812,240,8822,246,8833,248,8845,246,8854,240,8861,230,8863,218,8861,207,8854,197,8845,191,8833,188xe" filled="t" fillcolor="#a4a4a4" stroked="f">
              <v:fill type="solid"/>
              <v:path arrowok="t"/>
            </v:shape>
            <v:shape id="_x0000_s1557" style="width:60;height:60;left:8803;position:absolute;top:188" coordorigin="8803,188" coordsize="60,60" path="m8863,218l8861,230,8854,240,8845,246,8833,248,8822,246,8812,240,8806,230,8803,218,8806,207,8812,197,8822,191,8833,188,8845,191,8854,197,8861,207,8863,218xe" filled="f" stroked="t" strokecolor="#a4a4a4" strokeweight="0.75pt">
              <v:stroke dashstyle="solid"/>
              <v:path arrowok="t"/>
            </v:shape>
          </v:group>
        </w:pict>
      </w:r>
      <w:r>
        <w:rPr>
          <w:color w:val="585858"/>
        </w:rPr>
        <w:t>2020</w:t>
        <w:tab/>
        <w:t>2021</w:t>
        <w:tab/>
        <w:t>2022</w:t>
        <w:tab/>
        <w:t>2023</w:t>
        <w:tab/>
      </w:r>
      <w:r>
        <w:rPr>
          <w:color w:val="585858"/>
          <w:u w:val="thick" w:color="F4B083"/>
        </w:rPr>
        <w:t xml:space="preserve"> </w:t>
        <w:tab/>
      </w:r>
      <w:r>
        <w:rPr>
          <w:color w:val="585858"/>
          <w:position w:val="-4"/>
        </w:rPr>
        <w:t>2020</w:t>
        <w:tab/>
        <w:t>2021</w:t>
        <w:tab/>
        <w:t>2022</w:t>
        <w:tab/>
        <w:t>2023</w:t>
      </w:r>
    </w:p>
    <w:p>
      <w:pPr>
        <w:pStyle w:val="BodyText"/>
        <w:spacing w:line="20" w:lineRule="exact"/>
        <w:ind w:left="-18"/>
        <w:rPr>
          <w:sz w:val="2"/>
        </w:rPr>
      </w:pPr>
      <w:r>
        <w:rPr>
          <w:sz w:val="2"/>
        </w:rPr>
        <w:pict>
          <v:group id="_x0000_i1558" style="width:244.4pt;height:1pt;mso-position-horizontal-relative:char;mso-position-vertical-relative:line" coordorigin="0,0" coordsize="4888,20">
            <v:line id="_x0000_s1559" style="position:absolute" from="0,10" to="4888,10" stroked="t" strokecolor="#51759c" strokeweight="0.96pt">
              <v:stroke dashstyle="solid"/>
            </v:line>
            <w10:wrap type="none"/>
          </v:group>
        </w:pict>
      </w:r>
    </w:p>
    <w:p>
      <w:pPr>
        <w:tabs>
          <w:tab w:val="left" w:pos="5222"/>
        </w:tabs>
        <w:spacing w:before="0"/>
        <w:ind w:left="100" w:right="0" w:firstLine="0"/>
        <w:jc w:val="left"/>
        <w:rPr>
          <w:rFonts w:ascii="宋体" w:eastAsia="宋体" w:hint="eastAsia"/>
          <w:sz w:val="17"/>
        </w:rPr>
      </w:pPr>
      <w:r>
        <w:t xml:space="preserve">资料来源：IFind 同花顺，中电联， </w:t>
        <w:tab/>
        <w:t xml:space="preserve">资料来源：IFind 同花顺，中电联， </w:t>
      </w:r>
    </w:p>
    <w:p>
      <w:pPr>
        <w:spacing w:after="0"/>
        <w:jc w:val="left"/>
        <w:rPr>
          <w:rFonts w:ascii="宋体" w:eastAsia="宋体" w:hint="eastAsia"/>
          <w:sz w:val="17"/>
        </w:rPr>
        <w:sectPr>
          <w:headerReference w:type="default" r:id="rId105"/>
          <w:footerReference w:type="default" r:id="rId106"/>
          <w:type w:val="continuous"/>
          <w:pgSz w:w="11910" w:h="16840"/>
          <w:pgMar w:top="840" w:right="0" w:bottom="1200" w:left="860" w:header="708" w:footer="708"/>
          <w:pgNumType w:start="18"/>
          <w:cols w:space="708"/>
        </w:sectPr>
      </w:pPr>
    </w:p>
    <w:p>
      <w:pPr>
        <w:pStyle w:val="BodyText"/>
        <w:spacing w:before="11"/>
        <w:rPr>
          <w:rFonts w:ascii="宋体"/>
          <w:sz w:val="8"/>
        </w:rPr>
      </w:pPr>
    </w:p>
    <w:p>
      <w:pPr>
        <w:pStyle w:val="BodyText"/>
        <w:ind w:right="1"/>
        <w:jc w:val="right"/>
      </w:pPr>
      <w:r>
        <w:pict>
          <v:group id="_x0000_s1560" style="width:208.15pt;height:100.35pt;margin-top:-12.62pt;margin-left:70.16pt;mso-position-horizontal-relative:page;position:absolute;z-index:251769856" coordorigin="1403,-252" coordsize="4163,2007">
            <v:shape id="_x0000_s1561" style="width:4163;height:1865;left:1403;position:absolute;top:-177" coordorigin="1403,-176" coordsize="4163,1865" path="m1403,1688l5566,1688m1403,1422l5566,1422m1403,889l5566,889m1403,623l5566,623m1403,356l5566,356m1403,90l5566,90m1403,-176l5566,-176m1403,1155l5566,1155e" filled="f" stroked="t" strokecolor="#d9d9d9" strokeweight="0.75pt">
              <v:stroke dashstyle="solid"/>
              <v:path arrowok="t"/>
            </v:shape>
            <v:shape id="_x0000_s1562" type="#_x0000_t75" style="width:3930;height:2007;left:1503;position:absolute;top:-253" stroked="f">
              <v:imagedata r:id="rId107" o:title=""/>
            </v:shape>
          </v:group>
        </w:pict>
      </w:r>
      <w:r>
        <w:rPr>
          <w:color w:val="585858"/>
          <w:spacing w:val="-1"/>
        </w:rPr>
        <w:t>40</w:t>
      </w:r>
    </w:p>
    <w:p>
      <w:pPr>
        <w:pStyle w:val="BodyText"/>
        <w:spacing w:before="85"/>
        <w:ind w:right="1"/>
        <w:jc w:val="right"/>
      </w:pPr>
      <w:r>
        <w:rPr>
          <w:color w:val="585858"/>
          <w:spacing w:val="-1"/>
        </w:rPr>
        <w:t>30</w:t>
      </w:r>
    </w:p>
    <w:p>
      <w:pPr>
        <w:pStyle w:val="BodyText"/>
        <w:spacing w:before="86"/>
        <w:ind w:right="1"/>
        <w:jc w:val="right"/>
      </w:pPr>
      <w:r>
        <w:rPr>
          <w:color w:val="585858"/>
          <w:spacing w:val="-2"/>
        </w:rPr>
        <w:t>20</w:t>
      </w:r>
    </w:p>
    <w:p>
      <w:pPr>
        <w:pStyle w:val="BodyText"/>
        <w:spacing w:before="85"/>
        <w:ind w:right="1"/>
        <w:jc w:val="right"/>
      </w:pPr>
      <w:r>
        <w:rPr>
          <w:color w:val="585858"/>
          <w:spacing w:val="-1"/>
        </w:rPr>
        <w:t>10</w:t>
      </w:r>
    </w:p>
    <w:p>
      <w:pPr>
        <w:pStyle w:val="BodyText"/>
        <w:spacing w:before="86"/>
        <w:jc w:val="right"/>
      </w:pPr>
      <w:r>
        <w:rPr>
          <w:color w:val="585858"/>
        </w:rPr>
        <w:t>0</w:t>
      </w:r>
    </w:p>
    <w:p>
      <w:pPr>
        <w:pStyle w:val="BodyText"/>
        <w:spacing w:before="86"/>
        <w:jc w:val="right"/>
      </w:pPr>
      <w:r>
        <w:rPr>
          <w:color w:val="585858"/>
          <w:spacing w:val="-1"/>
        </w:rPr>
        <w:t>-10</w:t>
      </w:r>
    </w:p>
    <w:p>
      <w:pPr>
        <w:pStyle w:val="BodyText"/>
        <w:spacing w:before="86"/>
        <w:jc w:val="right"/>
      </w:pPr>
      <w:r>
        <w:rPr>
          <w:color w:val="585858"/>
          <w:spacing w:val="-1"/>
        </w:rPr>
        <w:t>-20</w:t>
      </w:r>
    </w:p>
    <w:p>
      <w:pPr>
        <w:pStyle w:val="BodyText"/>
        <w:spacing w:before="85"/>
        <w:jc w:val="right"/>
      </w:pPr>
      <w:r>
        <w:rPr>
          <w:color w:val="585858"/>
          <w:spacing w:val="-1"/>
        </w:rPr>
        <w:t>-30</w:t>
      </w:r>
    </w:p>
    <w:p>
      <w:pPr>
        <w:pStyle w:val="BodyText"/>
        <w:rPr>
          <w:sz w:val="20"/>
        </w:rPr>
      </w:pPr>
      <w:r>
        <w:br w:type="column"/>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6"/>
        </w:rPr>
      </w:pPr>
    </w:p>
    <w:p>
      <w:pPr>
        <w:pStyle w:val="BodyText"/>
        <w:spacing w:line="20" w:lineRule="exact"/>
        <w:ind w:left="79" w:right="-159"/>
        <w:rPr>
          <w:sz w:val="2"/>
        </w:rPr>
      </w:pPr>
      <w:r>
        <w:rPr>
          <w:sz w:val="2"/>
        </w:rPr>
        <w:pict>
          <v:group id="_x0000_i1563" style="width:208.15pt;height:0.75pt;mso-position-horizontal-relative:char;mso-position-vertical-relative:line" coordorigin="0,0" coordsize="4163,15">
            <v:line id="_x0000_s1564" style="position:absolute" from="0,8" to="4163,8" stroked="t" strokecolor="#d9d9d9" strokeweight="0.75pt">
              <v:stroke dashstyle="solid"/>
            </v:line>
            <w10:wrap type="none"/>
          </v:group>
        </w:pict>
      </w:r>
    </w:p>
    <w:p>
      <w:pPr>
        <w:pStyle w:val="BodyText"/>
        <w:tabs>
          <w:tab w:val="left" w:pos="623"/>
          <w:tab w:val="left" w:pos="1002"/>
          <w:tab w:val="left" w:pos="1380"/>
          <w:tab w:val="left" w:pos="1759"/>
          <w:tab w:val="left" w:pos="2137"/>
          <w:tab w:val="left" w:pos="2516"/>
          <w:tab w:val="left" w:pos="2895"/>
          <w:tab w:val="left" w:pos="3241"/>
          <w:tab w:val="left" w:pos="3620"/>
          <w:tab w:val="left" w:pos="3998"/>
        </w:tabs>
        <w:spacing w:before="26"/>
        <w:ind w:left="183"/>
      </w:pPr>
      <w:r>
        <w:rPr>
          <w:color w:val="585858"/>
        </w:rPr>
        <w:t>1-2</w:t>
        <w:tab/>
        <w:t>3</w:t>
        <w:tab/>
        <w:t>4</w:t>
        <w:tab/>
        <w:t>5</w:t>
        <w:tab/>
        <w:t>6</w:t>
        <w:tab/>
        <w:t>7</w:t>
        <w:tab/>
        <w:t>8</w:t>
        <w:tab/>
        <w:t>9</w:t>
        <w:tab/>
        <w:t>10</w:t>
        <w:tab/>
        <w:t>11</w:t>
        <w:tab/>
        <w:t>12</w:t>
      </w:r>
    </w:p>
    <w:p>
      <w:pPr>
        <w:spacing w:before="68"/>
        <w:ind w:left="0" w:right="1" w:firstLine="0"/>
        <w:jc w:val="right"/>
        <w:rPr>
          <w:sz w:val="12"/>
        </w:rPr>
      </w:pPr>
      <w:r>
        <w:br w:type="column"/>
      </w:r>
      <w:r>
        <w:rPr>
          <w:color w:val="585858"/>
          <w:spacing w:val="-1"/>
          <w:sz w:val="12"/>
        </w:rPr>
        <w:t>20</w:t>
      </w:r>
    </w:p>
    <w:p>
      <w:pPr>
        <w:pStyle w:val="BodyText"/>
        <w:spacing w:before="63"/>
        <w:ind w:right="1"/>
        <w:jc w:val="right"/>
      </w:pPr>
      <w:r>
        <w:rPr>
          <w:color w:val="585858"/>
          <w:spacing w:val="-1"/>
        </w:rPr>
        <w:t>15</w:t>
      </w:r>
    </w:p>
    <w:p>
      <w:pPr>
        <w:pStyle w:val="BodyText"/>
        <w:spacing w:before="63"/>
        <w:ind w:right="1"/>
        <w:jc w:val="right"/>
      </w:pPr>
      <w:r>
        <w:rPr>
          <w:color w:val="585858"/>
          <w:spacing w:val="-1"/>
        </w:rPr>
        <w:t>10</w:t>
      </w:r>
    </w:p>
    <w:p>
      <w:pPr>
        <w:pStyle w:val="BodyText"/>
        <w:spacing w:before="63"/>
        <w:jc w:val="right"/>
      </w:pPr>
      <w:r>
        <w:rPr>
          <w:color w:val="585858"/>
        </w:rPr>
        <w:t>5</w:t>
      </w:r>
    </w:p>
    <w:p>
      <w:pPr>
        <w:pStyle w:val="BodyText"/>
        <w:spacing w:before="63"/>
        <w:jc w:val="right"/>
      </w:pPr>
      <w:r>
        <w:rPr>
          <w:color w:val="585858"/>
        </w:rPr>
        <w:t>0</w:t>
      </w:r>
    </w:p>
    <w:p>
      <w:pPr>
        <w:pStyle w:val="BodyText"/>
        <w:spacing w:before="63"/>
        <w:jc w:val="right"/>
      </w:pPr>
      <w:r>
        <w:rPr>
          <w:color w:val="585858"/>
        </w:rPr>
        <w:t>-5</w:t>
      </w:r>
    </w:p>
    <w:p>
      <w:pPr>
        <w:pStyle w:val="BodyText"/>
        <w:spacing w:before="63"/>
        <w:jc w:val="right"/>
      </w:pPr>
      <w:r>
        <w:rPr>
          <w:color w:val="585858"/>
          <w:spacing w:val="-1"/>
        </w:rPr>
        <w:t>-10</w:t>
      </w:r>
    </w:p>
    <w:p>
      <w:pPr>
        <w:pStyle w:val="BodyText"/>
        <w:spacing w:before="63"/>
        <w:jc w:val="right"/>
      </w:pPr>
      <w:r>
        <w:rPr>
          <w:color w:val="585858"/>
          <w:spacing w:val="-1"/>
        </w:rPr>
        <w:t>-15</w:t>
      </w:r>
    </w:p>
    <w:p>
      <w:pPr>
        <w:pStyle w:val="BodyText"/>
        <w:spacing w:before="63"/>
        <w:jc w:val="right"/>
      </w:pPr>
      <w:r>
        <w:rPr>
          <w:color w:val="585858"/>
          <w:spacing w:val="-1"/>
        </w:rPr>
        <w:t>-20</w:t>
      </w:r>
    </w:p>
    <w:p>
      <w:pPr>
        <w:pStyle w:val="BodyText"/>
        <w:rPr>
          <w:sz w:val="20"/>
        </w:rPr>
      </w:pPr>
      <w:r>
        <w:br w:type="column"/>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6"/>
        </w:rPr>
      </w:pPr>
      <w:r>
        <w:pict>
          <v:shape id="_x0000_s1565" style="width:202.95pt;height:0.1pt;margin-top:15.02pt;margin-left:334.11pt;mso-position-horizontal-relative:page;mso-wrap-distance-left:0;mso-wrap-distance-right:0;position:absolute;z-index:-251547648" coordorigin="6682,300" coordsize="4059,0" path="m6682,300l10741,300e" filled="f" stroked="t" strokecolor="#d9d9d9" strokeweight="0.75pt">
            <v:stroke dashstyle="solid"/>
            <v:path arrowok="t"/>
            <w10:wrap type="topAndBottom"/>
          </v:shape>
        </w:pict>
      </w:r>
    </w:p>
    <w:p>
      <w:pPr>
        <w:pStyle w:val="BodyText"/>
        <w:tabs>
          <w:tab w:val="left" w:pos="610"/>
          <w:tab w:val="left" w:pos="979"/>
          <w:tab w:val="left" w:pos="1348"/>
          <w:tab w:val="left" w:pos="1716"/>
          <w:tab w:val="left" w:pos="2086"/>
          <w:tab w:val="left" w:pos="2455"/>
          <w:tab w:val="left" w:pos="2824"/>
          <w:tab w:val="left" w:pos="3161"/>
          <w:tab w:val="left" w:pos="3530"/>
          <w:tab w:val="left" w:pos="3899"/>
        </w:tabs>
        <w:spacing w:before="2"/>
        <w:ind w:left="179"/>
      </w:pPr>
      <w:r>
        <w:rPr>
          <w:color w:val="585858"/>
        </w:rPr>
        <w:t>1-2</w:t>
        <w:tab/>
        <w:t>3</w:t>
        <w:tab/>
        <w:t>4</w:t>
        <w:tab/>
        <w:t>5</w:t>
        <w:tab/>
        <w:t>6</w:t>
        <w:tab/>
        <w:t>7</w:t>
        <w:tab/>
        <w:t>8</w:t>
        <w:tab/>
        <w:t>9</w:t>
        <w:tab/>
        <w:t>10</w:t>
        <w:tab/>
        <w:t>11</w:t>
        <w:tab/>
        <w:t>12</w:t>
      </w:r>
    </w:p>
    <w:p>
      <w:pPr>
        <w:spacing w:after="0"/>
        <w:sectPr>
          <w:headerReference w:type="default" r:id="rId108"/>
          <w:footerReference w:type="default" r:id="rId109"/>
          <w:pgSz w:w="11910" w:h="16840"/>
          <w:pgMar w:top="1940" w:right="0" w:bottom="1200" w:left="860" w:header="708" w:footer="708"/>
          <w:pgNumType w:start="19"/>
          <w:cols w:num="4" w:space="708" w:equalWidth="0">
            <w:col w:w="416" w:space="40"/>
            <w:col w:w="4164" w:space="660"/>
            <w:col w:w="416" w:space="40"/>
            <w:col w:w="5314" w:space="0"/>
          </w:cols>
        </w:sectPr>
      </w:pPr>
    </w:p>
    <w:p>
      <w:pPr>
        <w:pStyle w:val="BodyText"/>
        <w:tabs>
          <w:tab w:val="left" w:pos="850"/>
          <w:tab w:val="left" w:pos="1700"/>
          <w:tab w:val="left" w:pos="2550"/>
          <w:tab w:val="left" w:pos="4801"/>
          <w:tab w:val="left" w:pos="5213"/>
          <w:tab w:val="left" w:pos="6078"/>
          <w:tab w:val="left" w:pos="6928"/>
          <w:tab w:val="left" w:pos="7778"/>
        </w:tabs>
        <w:spacing w:before="92" w:after="17"/>
        <w:ind w:right="294"/>
        <w:jc w:val="center"/>
      </w:pPr>
      <w:r>
        <w:pict>
          <v:group id="_x0000_s1566" style="width:247.05pt;height:8.95pt;margin-top:8.54pt;margin-left:306.67pt;mso-position-horizontal-relative:page;position:absolute;z-index:-251545600" coordorigin="6133,171" coordsize="4941,179">
            <v:line id="_x0000_s1567" style="position:absolute" from="6133,339" to="11074,339" stroked="t" strokecolor="#51759c" strokeweight="0.96pt">
              <v:stroke dashstyle="solid"/>
            </v:line>
            <v:line id="_x0000_s1568" style="position:absolute" from="9571,222" to="9955,222" stroked="t" strokecolor="#f73009" strokeweight="2pt">
              <v:stroke dashstyle="solid"/>
            </v:line>
            <v:shape id="_x0000_s1569" style="width:58;height:58;left:9730;position:absolute;top:190" coordorigin="9731,191" coordsize="58,58" path="m9760,191l9748,193,9739,199,9733,208,9731,220,9733,231,9739,240,9748,246,9760,248,9771,246,9780,240,9786,231,9788,220,9786,208,9780,199,9771,193,9760,191xe" filled="t" fillcolor="#ffc000" stroked="f">
              <v:fill type="solid"/>
              <v:path arrowok="t"/>
            </v:shape>
            <v:shape id="_x0000_s1570" style="width:58;height:58;left:9730;position:absolute;top:190" coordorigin="9731,191" coordsize="58,58" path="m9788,220l9786,231,9780,240,9771,246,9760,248,9748,246,9739,240,9733,231,9731,220,9733,208,9739,199,9748,193,9760,191,9771,193,9780,199,9786,208,9788,220xe" filled="f" stroked="t" strokecolor="red" strokeweight="2pt">
              <v:stroke dashstyle="solid"/>
              <v:path arrowok="t"/>
            </v:shape>
          </v:group>
        </w:pict>
      </w:r>
      <w:r>
        <w:pict>
          <v:group id="_x0000_s1571" style="width:19.2pt;height:3.75pt;margin-top:7.07pt;margin-left:89.7pt;mso-position-horizontal-relative:page;position:absolute;z-index:251778048" coordorigin="1794,141" coordsize="384,75">
            <v:line id="_x0000_s1572" style="position:absolute" from="1794,182" to="2178,182" stroked="t" strokecolor="#f4b083" strokeweight="1.5pt">
              <v:stroke dashstyle="solid"/>
            </v:line>
            <v:shape id="_x0000_s1573" style="width:60;height:60;left:1953;position:absolute;top:148" coordorigin="1954,149" coordsize="60,60" path="m1984,149l1972,151,1962,158,1956,167,1954,179,1956,191,1962,200,1972,206,1984,209,1995,206,2005,200,2011,191,2014,179,2011,167,2005,158,1995,151,1984,149xe" filled="t" fillcolor="#4471c4" stroked="f">
              <v:fill type="solid"/>
              <v:path arrowok="t"/>
            </v:shape>
            <v:shape id="_x0000_s1574" style="width:60;height:60;left:1953;position:absolute;top:148" coordorigin="1954,149" coordsize="60,60" path="m2014,179l2011,191,2005,200,1995,206,1984,209,1972,206,1962,200,1956,191,1954,179,1956,167,1962,158,1972,151,1984,149,1995,151,2005,158,2011,167,2014,179xe" filled="f" stroked="t" strokecolor="#4471c4" strokeweight="0.75pt">
              <v:stroke dashstyle="solid"/>
              <v:path arrowok="t"/>
            </v:shape>
          </v:group>
        </w:pict>
      </w:r>
      <w:r>
        <w:pict>
          <v:group id="_x0000_s1575" style="width:19.2pt;height:3.75pt;margin-top:7.07pt;margin-left:132.2pt;mso-position-horizontal-relative:page;position:absolute;z-index:-251544576" coordorigin="2644,141" coordsize="384,75">
            <v:line id="_x0000_s1576" style="position:absolute" from="2644,182" to="3028,182" stroked="t" strokecolor="#ffc000" strokeweight="1.5pt">
              <v:stroke dashstyle="solid"/>
            </v:line>
            <v:shape id="_x0000_s1577" style="width:60;height:60;left:2803;position:absolute;top:148" coordorigin="2803,149" coordsize="60,60" path="m2833,149l2822,151,2812,158,2806,167,2803,179,2806,191,2812,200,2822,206,2833,209,2845,206,2854,200,2861,191,2863,179,2861,167,2854,158,2845,151,2833,149xe" filled="t" fillcolor="#ec7c30" stroked="f">
              <v:fill type="solid"/>
              <v:path arrowok="t"/>
            </v:shape>
            <v:shape id="_x0000_s1578" style="width:60;height:60;left:2803;position:absolute;top:148" coordorigin="2803,149" coordsize="60,60" path="m2863,179l2861,191,2854,200,2845,206,2833,209,2822,206,2812,200,2806,191,2803,179,2806,167,2812,158,2822,151,2833,149,2845,151,2854,158,2861,167,2863,179xe" filled="f" stroked="t" strokecolor="#ec7c30" strokeweight="0.75pt">
              <v:stroke dashstyle="solid"/>
              <v:path arrowok="t"/>
            </v:shape>
          </v:group>
        </w:pict>
      </w:r>
      <w:r>
        <w:pict>
          <v:group id="_x0000_s1579" style="width:19.2pt;height:3.75pt;margin-top:7.07pt;margin-left:174.71pt;mso-position-horizontal-relative:page;position:absolute;z-index:-251543552" coordorigin="3494,141" coordsize="384,75">
            <v:line id="_x0000_s1580" style="position:absolute" from="3494,182" to="3878,182" stroked="t" strokecolor="#8faadc" strokeweight="1.5pt">
              <v:stroke dashstyle="solid"/>
            </v:line>
            <v:shape id="_x0000_s1581" style="width:60;height:60;left:3652;position:absolute;top:148" coordorigin="3653,149" coordsize="60,60" path="m3683,149l3671,151,3662,158,3655,167,3653,179,3655,191,3662,200,3671,206,3683,209,3694,206,3704,200,3710,191,3713,179,3710,167,3704,158,3694,151,3683,149xe" filled="t" fillcolor="#a4a4a4" stroked="f">
              <v:fill type="solid"/>
              <v:path arrowok="t"/>
            </v:shape>
            <v:shape id="_x0000_s1582" style="width:60;height:60;left:3652;position:absolute;top:148" coordorigin="3653,149" coordsize="60,60" path="m3713,179l3710,191,3704,200,3694,206,3683,209,3671,206,3662,200,3655,191,3653,179,3655,167,3662,158,3671,151,3683,149,3694,151,3704,158,3710,167,3713,179xe" filled="f" stroked="t" strokecolor="#a4a4a4" strokeweight="0.75pt">
              <v:stroke dashstyle="solid"/>
              <v:path arrowok="t"/>
            </v:shape>
          </v:group>
        </w:pict>
      </w:r>
      <w:r>
        <w:pict>
          <v:group id="_x0000_s1583" style="width:19.2pt;height:4.9pt;margin-top:6.5pt;margin-left:217.21pt;mso-position-horizontal-relative:page;position:absolute;z-index:-251542528" coordorigin="4344,130" coordsize="384,98">
            <v:line id="_x0000_s1584" style="position:absolute" from="4344,182" to="4728,182" stroked="t" strokecolor="#f73009" strokeweight="2pt">
              <v:stroke dashstyle="solid"/>
            </v:line>
            <v:shape id="_x0000_s1585" style="width:58;height:58;left:4506;position:absolute;top:150" coordorigin="4506,150" coordsize="58,58" path="m4535,150l4524,152,4514,158,4508,168,4506,179,4508,190,4514,199,4524,205,4535,208,4546,205,4555,199,4561,190,4564,179,4561,168,4555,158,4546,152,4535,150xe" filled="t" fillcolor="#ffc000" stroked="f">
              <v:fill type="solid"/>
              <v:path arrowok="t"/>
            </v:shape>
            <v:shape id="_x0000_s1586" style="width:58;height:58;left:4506;position:absolute;top:150" coordorigin="4506,150" coordsize="58,58" path="m4564,179l4561,190,4555,199,4546,205,4535,208,4524,205,4514,199,4508,190,4506,179,4508,168,4514,158,4524,152,4535,150,4546,152,4555,158,4561,168,4564,179xe" filled="f" stroked="t" strokecolor="red" strokeweight="2pt">
              <v:stroke dashstyle="solid"/>
              <v:path arrowok="t"/>
            </v:shape>
          </v:group>
        </w:pict>
      </w:r>
      <w:r>
        <w:pict>
          <v:group id="_x0000_s1587" style="width:3.75pt;height:3.75pt;margin-top:9.11pt;margin-left:358.67pt;mso-position-horizontal-relative:page;position:absolute;z-index:-251541504" coordorigin="7173,182" coordsize="75,75">
            <v:shape id="_x0000_s1588" style="width:60;height:60;left:7180;position:absolute;top:189" coordorigin="7181,190" coordsize="60,60" path="m7211,190l7199,192,7190,198,7183,208,7181,220,7183,231,7190,241,7199,247,7211,250,7222,247,7232,241,7238,231,7241,220,7238,208,7232,198,7222,192,7211,190xe" filled="t" fillcolor="#4471c4" stroked="f">
              <v:fill type="solid"/>
              <v:path arrowok="t"/>
            </v:shape>
            <v:shape id="_x0000_s1589" style="width:60;height:60;left:7180;position:absolute;top:189" coordorigin="7181,190" coordsize="60,60" path="m7241,220l7238,231,7232,241,7222,247,7211,250,7199,247,7190,241,7183,231,7181,220,7183,208,7190,198,7199,192,7211,190,7222,192,7232,198,7238,208,7241,220xe" filled="f" stroked="t" strokecolor="#4471c4" strokeweight="0.75pt">
              <v:stroke dashstyle="solid"/>
              <v:path arrowok="t"/>
            </v:shape>
          </v:group>
        </w:pict>
      </w:r>
      <w:r>
        <w:pict>
          <v:group id="_x0000_s1590" style="width:19.2pt;height:3.75pt;margin-top:9.11pt;margin-left:393.55pt;mso-position-horizontal-relative:page;position:absolute;z-index:-251540480" coordorigin="7871,182" coordsize="384,75">
            <v:line id="_x0000_s1591" style="position:absolute" from="7871,222" to="8255,222" stroked="t" strokecolor="#ffc000" strokeweight="1.5pt">
              <v:stroke dashstyle="solid"/>
            </v:line>
            <v:shape id="_x0000_s1592" style="width:60;height:60;left:8030;position:absolute;top:189" coordorigin="8030,190" coordsize="60,60" path="m8060,190l8049,192,8039,198,8033,208,8030,220,8033,231,8039,241,8049,247,8060,250,8072,247,8082,241,8088,231,8090,220,8088,208,8082,198,8072,192,8060,190xe" filled="t" fillcolor="#ec7c30" stroked="f">
              <v:fill type="solid"/>
              <v:path arrowok="t"/>
            </v:shape>
            <v:shape id="_x0000_s1593" style="width:60;height:60;left:8030;position:absolute;top:189" coordorigin="8030,190" coordsize="60,60" path="m8090,220l8088,231,8082,241,8072,247,8060,250,8049,247,8039,241,8033,231,8030,220,8033,208,8039,198,8049,192,8060,190,8072,192,8082,198,8088,208,8090,220xe" filled="f" stroked="t" strokecolor="#ec7c30" strokeweight="0.75pt">
              <v:stroke dashstyle="solid"/>
              <v:path arrowok="t"/>
            </v:shape>
          </v:group>
        </w:pict>
      </w:r>
      <w:r>
        <w:pict>
          <v:group id="_x0000_s1594" style="width:19.2pt;height:3.75pt;margin-top:9.11pt;margin-left:436.06pt;mso-position-horizontal-relative:page;position:absolute;z-index:-251539456" coordorigin="8721,182" coordsize="384,75">
            <v:line id="_x0000_s1595" style="position:absolute" from="8721,222" to="9105,222" stroked="t" strokecolor="#8faadc" strokeweight="1.5pt">
              <v:stroke dashstyle="solid"/>
            </v:line>
            <v:shape id="_x0000_s1596" style="width:60;height:60;left:8880;position:absolute;top:189" coordorigin="8880,190" coordsize="60,60" path="m8910,190l8898,192,8889,198,8882,208,8880,220,8882,231,8889,241,8898,247,8910,250,8922,247,8931,241,8938,231,8940,220,8938,208,8931,198,8922,192,8910,190xe" filled="t" fillcolor="#a4a4a4" stroked="f">
              <v:fill type="solid"/>
              <v:path arrowok="t"/>
            </v:shape>
            <v:shape id="_x0000_s1597" style="width:60;height:60;left:8880;position:absolute;top:189" coordorigin="8880,190" coordsize="60,60" path="m8940,220l8938,231,8931,241,8922,247,8910,250,8898,247,8889,241,8882,231,8880,220,8882,208,8889,198,8898,192,8910,190,8922,192,8931,198,8938,208,8940,220xe" filled="f" stroked="t" strokecolor="#a4a4a4" strokeweight="0.75pt">
              <v:stroke dashstyle="solid"/>
              <v:path arrowok="t"/>
            </v:shape>
          </v:group>
        </w:pict>
      </w:r>
      <w:r>
        <w:rPr>
          <w:color w:val="585858"/>
        </w:rPr>
        <w:t>2020</w:t>
        <w:tab/>
        <w:t>2021</w:t>
        <w:tab/>
        <w:t>2022</w:t>
        <w:tab/>
        <w:t>2023</w:t>
        <w:tab/>
      </w:r>
      <w:r>
        <w:rPr>
          <w:color w:val="585858"/>
          <w:u w:val="thick" w:color="F4B083"/>
        </w:rPr>
        <w:t xml:space="preserve"> </w:t>
        <w:tab/>
      </w:r>
      <w:r>
        <w:rPr>
          <w:color w:val="585858"/>
          <w:position w:val="-3"/>
        </w:rPr>
        <w:t>2020</w:t>
        <w:tab/>
        <w:t>2021</w:t>
        <w:tab/>
        <w:t>2022</w:t>
        <w:tab/>
        <w:t>2023</w:t>
      </w:r>
    </w:p>
    <w:p>
      <w:pPr>
        <w:pStyle w:val="BodyText"/>
        <w:spacing w:line="20" w:lineRule="exact"/>
        <w:ind w:left="-18"/>
        <w:rPr>
          <w:sz w:val="2"/>
        </w:rPr>
      </w:pPr>
      <w:r>
        <w:rPr>
          <w:sz w:val="2"/>
        </w:rPr>
        <w:pict>
          <v:group id="_x0000_i1598" style="width:252.2pt;height:1pt;mso-position-horizontal-relative:char;mso-position-vertical-relative:line" coordorigin="0,0" coordsize="5044,20">
            <v:line id="_x0000_s1599" style="position:absolute" from="0,10" to="5044,10" stroked="t" strokecolor="#51759c" strokeweight="0.96pt">
              <v:stroke dashstyle="solid"/>
            </v:line>
            <w10:wrap type="none"/>
          </v:group>
        </w:pict>
      </w:r>
    </w:p>
    <w:p>
      <w:pPr>
        <w:tabs>
          <w:tab w:val="left" w:pos="5378"/>
        </w:tabs>
        <w:spacing w:before="0"/>
        <w:ind w:left="100" w:right="0" w:firstLine="0"/>
        <w:jc w:val="left"/>
        <w:rPr>
          <w:rFonts w:ascii="宋体" w:eastAsia="宋体" w:hint="eastAsia"/>
          <w:sz w:val="17"/>
        </w:rPr>
      </w:pPr>
      <w:r>
        <w:t xml:space="preserve">资料来源：IFind 同花顺，中电联， </w:t>
        <w:tab/>
        <w:t xml:space="preserve">资料来源：IFind 同花顺，中电联， </w:t>
      </w:r>
    </w:p>
    <w:p>
      <w:pPr>
        <w:pStyle w:val="BodyText"/>
        <w:rPr>
          <w:rFonts w:ascii="宋体"/>
          <w:sz w:val="20"/>
        </w:rPr>
      </w:pPr>
    </w:p>
    <w:p>
      <w:pPr>
        <w:pStyle w:val="BodyText"/>
        <w:spacing w:before="8"/>
        <w:rPr>
          <w:rFonts w:ascii="宋体"/>
          <w:sz w:val="19"/>
        </w:rPr>
      </w:pPr>
    </w:p>
    <w:p>
      <w:pPr>
        <w:pStyle w:val="Heading4"/>
        <w:spacing w:before="81" w:line="285" w:lineRule="auto"/>
        <w:ind w:right="655"/>
        <w:rPr>
          <w:rFonts w:ascii="Arial" w:eastAsia="Arial"/>
        </w:rPr>
      </w:pPr>
      <w:r>
        <w:rPr>
          <w:spacing w:val="-7"/>
        </w:rPr>
        <w:t xml:space="preserve">分板块看，制造业板块用电量 </w:t>
      </w:r>
      <w:r>
        <w:rPr>
          <w:rFonts w:ascii="Arial" w:eastAsia="Arial"/>
        </w:rPr>
        <w:t>3959.75</w:t>
      </w:r>
      <w:r>
        <w:rPr>
          <w:rFonts w:ascii="Arial" w:eastAsia="Arial"/>
          <w:spacing w:val="-12"/>
        </w:rPr>
        <w:t xml:space="preserve"> </w:t>
      </w:r>
      <w:r>
        <w:rPr>
          <w:spacing w:val="-1"/>
        </w:rPr>
        <w:t>亿千瓦时，</w:t>
      </w:r>
      <w:r>
        <w:rPr>
          <w:rFonts w:ascii="Arial" w:eastAsia="Arial"/>
        </w:rPr>
        <w:t>11</w:t>
      </w:r>
      <w:r>
        <w:rPr>
          <w:rFonts w:ascii="Arial" w:eastAsia="Arial"/>
          <w:spacing w:val="-9"/>
        </w:rPr>
        <w:t xml:space="preserve"> </w:t>
      </w:r>
      <w:r>
        <w:rPr>
          <w:spacing w:val="-12"/>
        </w:rPr>
        <w:t xml:space="preserve">月同比增长 </w:t>
      </w:r>
      <w:r>
        <w:rPr>
          <w:rFonts w:ascii="Arial" w:eastAsia="Arial"/>
        </w:rPr>
        <w:t>10.86%</w:t>
      </w:r>
      <w:r>
        <w:t>（</w:t>
      </w:r>
      <w:r>
        <w:rPr>
          <w:spacing w:val="-15"/>
        </w:rPr>
        <w:t xml:space="preserve">涨幅较 </w:t>
      </w:r>
      <w:r>
        <w:rPr>
          <w:rFonts w:ascii="Arial" w:eastAsia="Arial"/>
        </w:rPr>
        <w:t>10</w:t>
      </w:r>
      <w:r>
        <w:rPr>
          <w:rFonts w:ascii="Arial" w:eastAsia="Arial"/>
          <w:spacing w:val="-10"/>
        </w:rPr>
        <w:t xml:space="preserve"> </w:t>
      </w:r>
      <w:r>
        <w:rPr>
          <w:spacing w:val="-2"/>
        </w:rPr>
        <w:t xml:space="preserve">月扩 </w:t>
      </w:r>
      <w:r>
        <w:rPr>
          <w:spacing w:val="-13"/>
        </w:rPr>
        <w:t xml:space="preserve">大 </w:t>
      </w:r>
      <w:r>
        <w:rPr>
          <w:rFonts w:ascii="Arial" w:eastAsia="Arial"/>
        </w:rPr>
        <w:t>1.03pct</w:t>
      </w:r>
      <w:r>
        <w:t>）</w:t>
      </w:r>
      <w:r>
        <w:rPr>
          <w:spacing w:val="-5"/>
        </w:rPr>
        <w:t xml:space="preserve">；高技术装备制造板块用电量 </w:t>
      </w:r>
      <w:r>
        <w:rPr>
          <w:rFonts w:ascii="Arial" w:eastAsia="Arial"/>
        </w:rPr>
        <w:t>893.89</w:t>
      </w:r>
      <w:r>
        <w:rPr>
          <w:rFonts w:ascii="Arial" w:eastAsia="Arial"/>
          <w:spacing w:val="11"/>
        </w:rPr>
        <w:t xml:space="preserve"> </w:t>
      </w:r>
      <w:r>
        <w:rPr>
          <w:spacing w:val="-1"/>
        </w:rPr>
        <w:t>亿千瓦时，</w:t>
      </w:r>
      <w:r>
        <w:rPr>
          <w:rFonts w:ascii="Arial" w:eastAsia="Arial"/>
        </w:rPr>
        <w:t>11</w:t>
      </w:r>
      <w:r>
        <w:rPr>
          <w:rFonts w:ascii="Arial" w:eastAsia="Arial"/>
          <w:spacing w:val="14"/>
        </w:rPr>
        <w:t xml:space="preserve"> </w:t>
      </w:r>
      <w:r>
        <w:rPr>
          <w:spacing w:val="-7"/>
        </w:rPr>
        <w:t xml:space="preserve">月同比增长 </w:t>
      </w:r>
      <w:r>
        <w:rPr>
          <w:rFonts w:ascii="Arial" w:eastAsia="Arial"/>
        </w:rPr>
        <w:t>14.14%</w:t>
      </w:r>
      <w:r>
        <w:t>（</w:t>
      </w:r>
      <w:r>
        <w:rPr>
          <w:spacing w:val="-2"/>
        </w:rPr>
        <w:t>涨幅</w:t>
      </w:r>
      <w:r>
        <w:rPr>
          <w:spacing w:val="28"/>
        </w:rPr>
        <w:t>较</w:t>
      </w:r>
      <w:r>
        <w:rPr>
          <w:rFonts w:ascii="Arial" w:eastAsia="Arial"/>
        </w:rPr>
        <w:t>10</w:t>
      </w:r>
      <w:r>
        <w:rPr>
          <w:rFonts w:ascii="Arial" w:eastAsia="Arial"/>
          <w:spacing w:val="-23"/>
        </w:rPr>
        <w:t xml:space="preserve"> </w:t>
      </w:r>
      <w:r>
        <w:rPr>
          <w:spacing w:val="8"/>
        </w:rPr>
        <w:t>月收窄</w:t>
      </w:r>
      <w:r>
        <w:rPr>
          <w:rFonts w:ascii="Arial" w:eastAsia="Arial"/>
        </w:rPr>
        <w:t>0.89pct</w:t>
      </w:r>
      <w:r>
        <w:t>）</w:t>
      </w:r>
      <w:r>
        <w:rPr>
          <w:spacing w:val="-1"/>
        </w:rPr>
        <w:t>；六大高耗能板块用电量</w:t>
      </w:r>
      <w:r>
        <w:rPr>
          <w:rFonts w:ascii="Arial" w:eastAsia="Arial"/>
        </w:rPr>
        <w:t>3254.39</w:t>
      </w:r>
      <w:r>
        <w:rPr>
          <w:rFonts w:ascii="Arial" w:eastAsia="Arial"/>
          <w:spacing w:val="-27"/>
        </w:rPr>
        <w:t xml:space="preserve"> </w:t>
      </w:r>
      <w:r>
        <w:rPr>
          <w:spacing w:val="-3"/>
        </w:rPr>
        <w:t>亿千瓦时，</w:t>
      </w:r>
      <w:r>
        <w:rPr>
          <w:rFonts w:ascii="Arial" w:eastAsia="Arial"/>
        </w:rPr>
        <w:t>11</w:t>
      </w:r>
      <w:r>
        <w:rPr>
          <w:rFonts w:ascii="Arial" w:eastAsia="Arial"/>
          <w:spacing w:val="-27"/>
        </w:rPr>
        <w:t xml:space="preserve"> </w:t>
      </w:r>
      <w:r>
        <w:rPr>
          <w:spacing w:val="3"/>
        </w:rPr>
        <w:t>月同比增长</w:t>
      </w:r>
      <w:r>
        <w:rPr>
          <w:rFonts w:ascii="Arial" w:eastAsia="Arial"/>
        </w:rPr>
        <w:t>11.75%</w:t>
      </w:r>
    </w:p>
    <w:p>
      <w:pPr>
        <w:spacing w:before="0" w:line="269" w:lineRule="exact"/>
        <w:ind w:left="1883" w:right="0" w:firstLine="0"/>
        <w:jc w:val="left"/>
        <w:rPr>
          <w:rFonts w:ascii="Arial" w:eastAsia="Arial"/>
          <w:sz w:val="21"/>
        </w:rPr>
      </w:pPr>
      <w:r>
        <w:rPr>
          <w:rFonts w:ascii="宋体" w:eastAsia="宋体" w:hint="eastAsia"/>
          <w:sz w:val="21"/>
        </w:rPr>
        <w:t xml:space="preserve">（涨幅较 </w:t>
      </w:r>
      <w:r>
        <w:rPr>
          <w:rFonts w:ascii="Arial" w:eastAsia="Arial"/>
          <w:sz w:val="21"/>
        </w:rPr>
        <w:t xml:space="preserve">10 </w:t>
      </w:r>
      <w:r>
        <w:rPr>
          <w:rFonts w:ascii="宋体" w:eastAsia="宋体" w:hint="eastAsia"/>
          <w:sz w:val="21"/>
        </w:rPr>
        <w:t xml:space="preserve">月收窄 </w:t>
      </w:r>
      <w:r>
        <w:rPr>
          <w:rFonts w:ascii="Arial" w:eastAsia="Arial"/>
          <w:sz w:val="21"/>
        </w:rPr>
        <w:t>0.21pct</w:t>
      </w:r>
      <w:r>
        <w:rPr>
          <w:rFonts w:ascii="宋体" w:eastAsia="宋体" w:hint="eastAsia"/>
          <w:sz w:val="21"/>
        </w:rPr>
        <w:t xml:space="preserve">）；消费板块用电量 </w:t>
      </w:r>
      <w:r>
        <w:rPr>
          <w:rFonts w:ascii="Arial" w:eastAsia="Arial"/>
          <w:sz w:val="21"/>
        </w:rPr>
        <w:t xml:space="preserve">833.81 </w:t>
      </w:r>
      <w:r>
        <w:rPr>
          <w:rFonts w:ascii="宋体" w:eastAsia="宋体" w:hint="eastAsia"/>
          <w:sz w:val="21"/>
        </w:rPr>
        <w:t>亿千瓦时，</w:t>
      </w:r>
      <w:r>
        <w:rPr>
          <w:rFonts w:ascii="Arial" w:eastAsia="Arial"/>
          <w:sz w:val="21"/>
        </w:rPr>
        <w:t xml:space="preserve">11 </w:t>
      </w:r>
      <w:r>
        <w:rPr>
          <w:rFonts w:ascii="宋体" w:eastAsia="宋体" w:hint="eastAsia"/>
          <w:sz w:val="21"/>
        </w:rPr>
        <w:t xml:space="preserve">月同比增长 </w:t>
      </w:r>
      <w:r>
        <w:rPr>
          <w:rFonts w:ascii="Arial" w:eastAsia="Arial"/>
          <w:sz w:val="21"/>
        </w:rPr>
        <w:t>23.45%</w:t>
      </w:r>
    </w:p>
    <w:p>
      <w:pPr>
        <w:spacing w:before="51"/>
        <w:ind w:left="1883" w:right="0" w:firstLine="0"/>
        <w:jc w:val="left"/>
        <w:rPr>
          <w:rFonts w:ascii="宋体" w:eastAsia="宋体" w:hint="eastAsia"/>
          <w:sz w:val="21"/>
        </w:rPr>
      </w:pPr>
      <w:r>
        <w:rPr>
          <w:rFonts w:ascii="宋体" w:eastAsia="宋体" w:hint="eastAsia"/>
          <w:sz w:val="21"/>
        </w:rPr>
        <w:t xml:space="preserve">（涨幅较 </w:t>
      </w:r>
      <w:r>
        <w:rPr>
          <w:rFonts w:ascii="Arial" w:eastAsia="Arial"/>
          <w:sz w:val="21"/>
        </w:rPr>
        <w:t xml:space="preserve">10 </w:t>
      </w:r>
      <w:r>
        <w:rPr>
          <w:rFonts w:ascii="宋体" w:eastAsia="宋体" w:hint="eastAsia"/>
          <w:sz w:val="21"/>
        </w:rPr>
        <w:t xml:space="preserve">月扩大 </w:t>
      </w:r>
      <w:r>
        <w:rPr>
          <w:rFonts w:ascii="Arial" w:eastAsia="Arial"/>
          <w:sz w:val="21"/>
        </w:rPr>
        <w:t>6.16pct</w:t>
      </w:r>
      <w:r>
        <w:rPr>
          <w:rFonts w:ascii="宋体" w:eastAsia="宋体" w:hint="eastAsia"/>
          <w:sz w:val="21"/>
        </w:rPr>
        <w:t>）。</w:t>
      </w:r>
    </w:p>
    <w:p>
      <w:pPr>
        <w:spacing w:before="206"/>
        <w:ind w:left="1883" w:right="0" w:firstLine="0"/>
        <w:jc w:val="both"/>
        <w:rPr>
          <w:rFonts w:ascii="宋体" w:eastAsia="宋体" w:hint="eastAsia"/>
          <w:sz w:val="21"/>
        </w:rPr>
      </w:pPr>
      <w:r>
        <w:rPr>
          <w:rFonts w:ascii="宋体" w:eastAsia="宋体" w:hint="eastAsia"/>
          <w:spacing w:val="16"/>
          <w:sz w:val="21"/>
        </w:rPr>
        <w:t>分子行业看， 高技术装备制造板块中用电量占比前三的为计算机通信设备制造业</w:t>
      </w:r>
    </w:p>
    <w:p>
      <w:pPr>
        <w:spacing w:before="53" w:line="285" w:lineRule="auto"/>
        <w:ind w:left="1883" w:right="843" w:firstLine="0"/>
        <w:jc w:val="both"/>
        <w:rPr>
          <w:rFonts w:ascii="宋体" w:eastAsia="宋体" w:hint="eastAsia"/>
          <w:sz w:val="21"/>
        </w:rPr>
      </w:pPr>
      <w:r>
        <w:rPr>
          <w:rFonts w:ascii="宋体" w:eastAsia="宋体" w:hint="eastAsia"/>
          <w:sz w:val="21"/>
        </w:rPr>
        <w:t>（</w:t>
      </w:r>
      <w:r>
        <w:rPr>
          <w:rFonts w:ascii="Arial" w:eastAsia="Arial"/>
          <w:sz w:val="21"/>
        </w:rPr>
        <w:t>24.47%</w:t>
      </w:r>
      <w:r>
        <w:rPr>
          <w:rFonts w:ascii="宋体" w:eastAsia="宋体" w:hint="eastAsia"/>
          <w:sz w:val="21"/>
        </w:rPr>
        <w:t>）、金属制品业（</w:t>
      </w:r>
      <w:r>
        <w:rPr>
          <w:rFonts w:ascii="Arial" w:eastAsia="Arial"/>
          <w:sz w:val="21"/>
        </w:rPr>
        <w:t>24.18%</w:t>
      </w:r>
      <w:r>
        <w:rPr>
          <w:rFonts w:ascii="宋体" w:eastAsia="宋体" w:hint="eastAsia"/>
          <w:sz w:val="21"/>
        </w:rPr>
        <w:t>）和电气机械制造业（</w:t>
      </w:r>
      <w:r>
        <w:rPr>
          <w:rFonts w:ascii="Arial" w:eastAsia="Arial"/>
          <w:sz w:val="21"/>
        </w:rPr>
        <w:t>17.86%</w:t>
      </w:r>
      <w:r>
        <w:rPr>
          <w:rFonts w:ascii="宋体" w:eastAsia="宋体" w:hint="eastAsia"/>
          <w:sz w:val="21"/>
        </w:rPr>
        <w:t>），新增用电贡献率排名前三的为电气机械制造业（</w:t>
      </w:r>
      <w:r>
        <w:rPr>
          <w:rFonts w:ascii="Arial" w:eastAsia="Arial"/>
          <w:sz w:val="21"/>
        </w:rPr>
        <w:t>30.85%</w:t>
      </w:r>
      <w:r>
        <w:rPr>
          <w:rFonts w:ascii="宋体" w:eastAsia="宋体" w:hint="eastAsia"/>
          <w:sz w:val="21"/>
        </w:rPr>
        <w:t>）、计算机通信设备制造业（</w:t>
      </w:r>
      <w:r>
        <w:rPr>
          <w:rFonts w:ascii="Arial" w:eastAsia="Arial"/>
          <w:sz w:val="21"/>
        </w:rPr>
        <w:t>19.94%</w:t>
      </w:r>
      <w:r>
        <w:rPr>
          <w:rFonts w:ascii="宋体" w:eastAsia="宋体" w:hint="eastAsia"/>
          <w:sz w:val="21"/>
        </w:rPr>
        <w:t>）</w:t>
      </w:r>
      <w:r>
        <w:rPr>
          <w:rFonts w:ascii="宋体" w:eastAsia="宋体" w:hint="eastAsia"/>
          <w:spacing w:val="2"/>
          <w:sz w:val="21"/>
        </w:rPr>
        <w:t>、金属制品</w:t>
      </w:r>
      <w:r>
        <w:rPr>
          <w:rFonts w:ascii="宋体" w:eastAsia="宋体" w:hint="eastAsia"/>
          <w:spacing w:val="4"/>
          <w:sz w:val="21"/>
        </w:rPr>
        <w:t>业</w:t>
      </w:r>
      <w:r>
        <w:rPr>
          <w:rFonts w:ascii="宋体" w:eastAsia="宋体" w:hint="eastAsia"/>
          <w:sz w:val="21"/>
        </w:rPr>
        <w:t>（</w:t>
      </w:r>
      <w:r>
        <w:rPr>
          <w:rFonts w:ascii="Arial" w:eastAsia="Arial"/>
          <w:sz w:val="21"/>
        </w:rPr>
        <w:t>19.86%</w:t>
      </w:r>
      <w:r>
        <w:rPr>
          <w:rFonts w:ascii="宋体" w:eastAsia="宋体" w:hint="eastAsia"/>
          <w:sz w:val="21"/>
        </w:rPr>
        <w:t>）。消费板块中占比前三的为批发和零售业（</w:t>
      </w:r>
      <w:r>
        <w:rPr>
          <w:rFonts w:ascii="Arial" w:eastAsia="Arial"/>
          <w:sz w:val="21"/>
        </w:rPr>
        <w:t>33.85%</w:t>
      </w:r>
      <w:r>
        <w:rPr>
          <w:rFonts w:ascii="宋体" w:eastAsia="宋体" w:hint="eastAsia"/>
          <w:sz w:val="21"/>
        </w:rPr>
        <w:t>）、交通运输、仓储及</w:t>
      </w:r>
      <w:r>
        <w:rPr>
          <w:rFonts w:ascii="宋体" w:eastAsia="宋体" w:hint="eastAsia"/>
          <w:spacing w:val="4"/>
          <w:sz w:val="21"/>
        </w:rPr>
        <w:t>邮政业</w:t>
      </w:r>
      <w:r>
        <w:rPr>
          <w:rFonts w:ascii="宋体" w:eastAsia="宋体" w:hint="eastAsia"/>
          <w:sz w:val="21"/>
        </w:rPr>
        <w:t>（</w:t>
      </w:r>
      <w:r>
        <w:rPr>
          <w:rFonts w:ascii="Arial" w:eastAsia="Arial"/>
          <w:sz w:val="21"/>
        </w:rPr>
        <w:t>22.95%</w:t>
      </w:r>
      <w:r>
        <w:rPr>
          <w:rFonts w:ascii="宋体" w:eastAsia="宋体" w:hint="eastAsia"/>
          <w:sz w:val="21"/>
        </w:rPr>
        <w:t>）</w:t>
      </w:r>
      <w:r>
        <w:rPr>
          <w:rFonts w:ascii="宋体" w:eastAsia="宋体" w:hint="eastAsia"/>
          <w:spacing w:val="1"/>
          <w:sz w:val="21"/>
        </w:rPr>
        <w:t>和房地产业</w:t>
      </w:r>
      <w:r>
        <w:rPr>
          <w:rFonts w:ascii="宋体" w:eastAsia="宋体" w:hint="eastAsia"/>
          <w:sz w:val="21"/>
        </w:rPr>
        <w:t>（</w:t>
      </w:r>
      <w:r>
        <w:rPr>
          <w:rFonts w:ascii="Arial" w:eastAsia="Arial"/>
          <w:sz w:val="21"/>
        </w:rPr>
        <w:t>16.75%</w:t>
      </w:r>
      <w:r>
        <w:rPr>
          <w:rFonts w:ascii="宋体" w:eastAsia="宋体" w:hint="eastAsia"/>
          <w:sz w:val="21"/>
        </w:rPr>
        <w:t>），新增用电贡献率排名前三的为批发和零售业</w:t>
      </w:r>
    </w:p>
    <w:p>
      <w:pPr>
        <w:spacing w:before="0" w:line="285" w:lineRule="auto"/>
        <w:ind w:left="1883" w:right="843" w:firstLine="0"/>
        <w:jc w:val="both"/>
        <w:rPr>
          <w:rFonts w:ascii="宋体" w:eastAsia="宋体" w:hint="eastAsia"/>
          <w:sz w:val="21"/>
        </w:rPr>
      </w:pPr>
      <w:r>
        <w:rPr>
          <w:rFonts w:ascii="宋体" w:eastAsia="宋体" w:hint="eastAsia"/>
          <w:sz w:val="21"/>
        </w:rPr>
        <w:t>（</w:t>
      </w:r>
      <w:r>
        <w:rPr>
          <w:rFonts w:ascii="Arial" w:eastAsia="Arial"/>
          <w:sz w:val="21"/>
        </w:rPr>
        <w:t>44.22%</w:t>
      </w:r>
      <w:r>
        <w:rPr>
          <w:rFonts w:ascii="宋体" w:eastAsia="宋体" w:hint="eastAsia"/>
          <w:sz w:val="21"/>
        </w:rPr>
        <w:t>）、交通运输业（</w:t>
      </w:r>
      <w:r>
        <w:rPr>
          <w:rFonts w:ascii="Arial" w:eastAsia="Arial"/>
          <w:sz w:val="21"/>
        </w:rPr>
        <w:t>22.53%</w:t>
      </w:r>
      <w:r>
        <w:rPr>
          <w:rFonts w:ascii="宋体" w:eastAsia="宋体" w:hint="eastAsia"/>
          <w:sz w:val="21"/>
        </w:rPr>
        <w:t>）、房地产业（</w:t>
      </w:r>
      <w:r>
        <w:rPr>
          <w:rFonts w:ascii="Arial" w:eastAsia="Arial"/>
          <w:sz w:val="21"/>
        </w:rPr>
        <w:t>13.70%</w:t>
      </w:r>
      <w:r>
        <w:rPr>
          <w:rFonts w:ascii="宋体" w:eastAsia="宋体" w:hint="eastAsia"/>
          <w:sz w:val="21"/>
        </w:rPr>
        <w:t>）。六大高耗能板块中占比前三的为电力热力生产及供应业（</w:t>
      </w:r>
      <w:r>
        <w:rPr>
          <w:rFonts w:ascii="Arial" w:eastAsia="Arial"/>
          <w:sz w:val="21"/>
        </w:rPr>
        <w:t>30.40%</w:t>
      </w:r>
      <w:r>
        <w:rPr>
          <w:rFonts w:ascii="宋体" w:eastAsia="宋体" w:hint="eastAsia"/>
          <w:sz w:val="21"/>
        </w:rPr>
        <w:t>）、有色金属冶炼及压延加工业（</w:t>
      </w:r>
      <w:r>
        <w:rPr>
          <w:rFonts w:ascii="Arial" w:eastAsia="Arial"/>
          <w:sz w:val="21"/>
        </w:rPr>
        <w:t>20.85%</w:t>
      </w:r>
      <w:r>
        <w:rPr>
          <w:rFonts w:ascii="宋体" w:eastAsia="宋体" w:hint="eastAsia"/>
          <w:sz w:val="21"/>
        </w:rPr>
        <w:t>）</w:t>
      </w:r>
      <w:r>
        <w:rPr>
          <w:rFonts w:ascii="宋体" w:eastAsia="宋体" w:hint="eastAsia"/>
          <w:spacing w:val="2"/>
          <w:sz w:val="21"/>
        </w:rPr>
        <w:t>和黑</w:t>
      </w:r>
      <w:r>
        <w:rPr>
          <w:rFonts w:ascii="宋体" w:eastAsia="宋体" w:hint="eastAsia"/>
          <w:spacing w:val="11"/>
          <w:sz w:val="21"/>
        </w:rPr>
        <w:t>色金属冶炼及压延加工业</w:t>
      </w:r>
      <w:r>
        <w:rPr>
          <w:rFonts w:ascii="宋体" w:eastAsia="宋体" w:hint="eastAsia"/>
          <w:spacing w:val="4"/>
          <w:sz w:val="21"/>
        </w:rPr>
        <w:t>（</w:t>
      </w:r>
      <w:r>
        <w:rPr>
          <w:rFonts w:ascii="Arial" w:eastAsia="Arial"/>
          <w:spacing w:val="4"/>
          <w:sz w:val="21"/>
        </w:rPr>
        <w:t>16.83%</w:t>
      </w:r>
      <w:r>
        <w:rPr>
          <w:rFonts w:ascii="宋体" w:eastAsia="宋体" w:hint="eastAsia"/>
          <w:spacing w:val="4"/>
          <w:sz w:val="21"/>
        </w:rPr>
        <w:t>），</w:t>
      </w:r>
      <w:r>
        <w:rPr>
          <w:rFonts w:ascii="宋体" w:eastAsia="宋体" w:hint="eastAsia"/>
          <w:spacing w:val="10"/>
          <w:sz w:val="21"/>
        </w:rPr>
        <w:t>新增用电贡献率排名前三的为电力热力供应业</w:t>
      </w:r>
    </w:p>
    <w:p>
      <w:pPr>
        <w:spacing w:before="0" w:line="269" w:lineRule="exact"/>
        <w:ind w:left="1883" w:right="0" w:firstLine="0"/>
        <w:jc w:val="left"/>
        <w:rPr>
          <w:rFonts w:ascii="宋体" w:eastAsia="宋体" w:hint="eastAsia"/>
          <w:sz w:val="21"/>
        </w:rPr>
      </w:pPr>
      <w:r>
        <w:rPr>
          <w:rFonts w:ascii="宋体" w:eastAsia="宋体" w:hint="eastAsia"/>
          <w:sz w:val="21"/>
        </w:rPr>
        <w:t>（</w:t>
      </w:r>
      <w:r>
        <w:rPr>
          <w:rFonts w:ascii="Arial" w:eastAsia="Arial"/>
          <w:sz w:val="21"/>
        </w:rPr>
        <w:t>43.51%</w:t>
      </w:r>
      <w:r>
        <w:rPr>
          <w:rFonts w:ascii="宋体" w:eastAsia="宋体" w:hint="eastAsia"/>
          <w:sz w:val="21"/>
        </w:rPr>
        <w:t>）、有色金属加工业（</w:t>
      </w:r>
      <w:r>
        <w:rPr>
          <w:rFonts w:ascii="Arial" w:eastAsia="Arial"/>
          <w:sz w:val="21"/>
        </w:rPr>
        <w:t>17.30%</w:t>
      </w:r>
      <w:r>
        <w:rPr>
          <w:rFonts w:ascii="宋体" w:eastAsia="宋体" w:hint="eastAsia"/>
          <w:sz w:val="21"/>
        </w:rPr>
        <w:t>）和化学相关制造业（</w:t>
      </w:r>
      <w:r>
        <w:rPr>
          <w:rFonts w:ascii="Arial" w:eastAsia="Arial"/>
          <w:sz w:val="21"/>
        </w:rPr>
        <w:t>10.04%</w:t>
      </w:r>
      <w:r>
        <w:rPr>
          <w:rFonts w:ascii="宋体" w:eastAsia="宋体" w:hint="eastAsia"/>
          <w:sz w:val="21"/>
        </w:rPr>
        <w:t>）。</w:t>
      </w:r>
    </w:p>
    <w:p>
      <w:pPr>
        <w:pStyle w:val="BodyText"/>
        <w:rPr>
          <w:rFonts w:ascii="宋体"/>
          <w:sz w:val="24"/>
        </w:rPr>
      </w:pPr>
    </w:p>
    <w:p>
      <w:pPr>
        <w:pStyle w:val="BodyText"/>
        <w:spacing w:before="3"/>
        <w:rPr>
          <w:rFonts w:ascii="宋体"/>
          <w:sz w:val="23"/>
        </w:rPr>
      </w:pPr>
    </w:p>
    <w:p>
      <w:pPr>
        <w:pStyle w:val="Heading5"/>
        <w:tabs>
          <w:tab w:val="left" w:pos="5858"/>
        </w:tabs>
        <w:ind w:left="100"/>
      </w:pPr>
      <w:r>
        <w:rPr>
          <w:color w:val="152E57"/>
        </w:rPr>
        <w:t>图</w:t>
      </w:r>
      <w:r>
        <w:rPr>
          <w:color w:val="152E57"/>
          <w:spacing w:val="10"/>
        </w:rPr>
        <w:t xml:space="preserve"> </w:t>
      </w:r>
      <w:r>
        <w:rPr>
          <w:rFonts w:ascii="Arial" w:eastAsia="Arial"/>
          <w:color w:val="152E57"/>
        </w:rPr>
        <w:t>16</w:t>
      </w:r>
      <w:r>
        <w:rPr>
          <w:color w:val="152E57"/>
        </w:rPr>
        <w:t>：高技术装备子行业用电占比和新增贡献率（</w:t>
      </w:r>
      <w:r>
        <w:rPr>
          <w:rFonts w:ascii="Arial" w:eastAsia="Arial"/>
          <w:color w:val="152E57"/>
        </w:rPr>
        <w:t>%</w:t>
      </w:r>
      <w:r>
        <w:rPr>
          <w:color w:val="152E57"/>
        </w:rPr>
        <w:t>）</w:t>
        <w:tab/>
        <w:t>图</w:t>
      </w:r>
      <w:r>
        <w:rPr>
          <w:color w:val="152E57"/>
          <w:spacing w:val="8"/>
        </w:rPr>
        <w:t xml:space="preserve"> </w:t>
      </w:r>
      <w:r>
        <w:rPr>
          <w:rFonts w:ascii="Arial" w:eastAsia="Arial"/>
          <w:color w:val="152E57"/>
        </w:rPr>
        <w:t>17</w:t>
      </w:r>
      <w:r>
        <w:rPr>
          <w:color w:val="152E57"/>
        </w:rPr>
        <w:t>：消费板块子行业用电占比和新增贡献率（</w:t>
      </w:r>
      <w:r>
        <w:rPr>
          <w:rFonts w:ascii="Arial" w:eastAsia="Arial"/>
          <w:color w:val="152E57"/>
        </w:rPr>
        <w:t>%</w:t>
      </w:r>
      <w:r>
        <w:rPr>
          <w:color w:val="152E57"/>
        </w:rPr>
        <w:t>）</w:t>
      </w:r>
    </w:p>
    <w:p>
      <w:pPr>
        <w:tabs>
          <w:tab w:val="left" w:pos="5743"/>
        </w:tabs>
        <w:spacing w:line="20" w:lineRule="exact"/>
        <w:ind w:left="-18" w:right="0" w:firstLine="0"/>
        <w:rPr>
          <w:rFonts w:ascii="Microsoft JhengHei"/>
          <w:sz w:val="2"/>
        </w:rPr>
      </w:pPr>
      <w:r>
        <w:rPr>
          <w:rFonts w:ascii="Microsoft JhengHei"/>
          <w:sz w:val="2"/>
        </w:rPr>
        <w:pict>
          <v:group id="_x0000_i1600" style="width:276.2pt;height:1pt;mso-position-horizontal-relative:char;mso-position-vertical-relative:line" coordorigin="0,0" coordsize="5524,20">
            <v:line id="_x0000_s1601" style="position:absolute" from="0,10" to="5524,10" stroked="t" strokecolor="#51759c" strokeweight="0.96pt">
              <v:stroke dashstyle="solid"/>
            </v:line>
            <w10:wrap type="none"/>
          </v:group>
        </w:pict>
      </w:r>
      <w:r>
        <w:rPr>
          <w:rFonts w:ascii="Microsoft JhengHei"/>
          <w:sz w:val="2"/>
        </w:rPr>
        <w:tab/>
      </w:r>
      <w:r>
        <w:rPr>
          <w:rFonts w:ascii="Microsoft JhengHei"/>
          <w:sz w:val="2"/>
        </w:rPr>
        <w:pict>
          <v:group id="_x0000_i1602" style="width:250.85pt;height:1pt;mso-position-horizontal-relative:char;mso-position-vertical-relative:line" coordorigin="0,0" coordsize="5017,20">
            <v:line id="_x0000_s1603" style="position:absolute" from="0,10" to="5017,10" stroked="t" strokecolor="#51759c" strokeweight="0.96pt">
              <v:stroke dashstyle="solid"/>
            </v:line>
            <w10:wrap type="none"/>
          </v:group>
        </w:pict>
      </w:r>
    </w:p>
    <w:p>
      <w:pPr>
        <w:spacing w:after="0" w:line="20" w:lineRule="exact"/>
        <w:rPr>
          <w:rFonts w:ascii="Microsoft JhengHei"/>
          <w:sz w:val="2"/>
        </w:rPr>
        <w:sectPr>
          <w:headerReference w:type="default" r:id="rId110"/>
          <w:footerReference w:type="default" r:id="rId111"/>
          <w:type w:val="continuous"/>
          <w:pgSz w:w="11910" w:h="16840"/>
          <w:pgMar w:top="840" w:right="0" w:bottom="1200" w:left="860" w:header="708" w:footer="708"/>
          <w:pgNumType w:start="20"/>
          <w:cols w:space="708"/>
        </w:sectPr>
      </w:pPr>
    </w:p>
    <w:p>
      <w:pPr>
        <w:pStyle w:val="Heading8"/>
        <w:spacing w:before="111" w:line="202" w:lineRule="exact"/>
        <w:ind w:left="280"/>
        <w:rPr>
          <w:rFonts w:ascii="等线"/>
        </w:rPr>
      </w:pPr>
      <w:r>
        <w:pict>
          <v:line id="_x0000_s1604" style="mso-position-horizontal-relative:page;position:absolute;z-index:251786240" from="71.85pt,10.85pt" to="304.85pt,10.85pt" stroked="t" strokecolor="#d9d9d9" strokeweight="0.75pt">
            <v:stroke dashstyle="solid"/>
          </v:line>
        </w:pict>
      </w:r>
      <w:r>
        <w:rPr>
          <w:rFonts w:ascii="等线"/>
          <w:color w:val="585858"/>
        </w:rPr>
        <w:t>35</w:t>
      </w:r>
    </w:p>
    <w:p>
      <w:pPr>
        <w:spacing w:before="0" w:line="193" w:lineRule="exact"/>
        <w:ind w:left="280" w:right="0" w:firstLine="0"/>
        <w:jc w:val="left"/>
        <w:rPr>
          <w:sz w:val="14"/>
        </w:rPr>
      </w:pPr>
      <w:r>
        <w:pict>
          <v:group id="_x0000_s1605" style="width:233.05pt;height:59.8pt;margin-top:3.14pt;margin-left:71.83pt;mso-position-horizontal-relative:page;position:absolute;z-index:251785216" coordorigin="1437,63" coordsize="4661,1196">
            <v:line id="_x0000_s1606" style="position:absolute" from="4934,1059" to="6097,1059" stroked="t" strokecolor="#d9d9d9" strokeweight="0.75pt">
              <v:stroke dashstyle="solid"/>
            </v:line>
            <v:rect id="_x0000_s1607" style="width:116;height:125;left:5707;position:absolute;top:1125" filled="t" fillcolor="#4471c4" stroked="f">
              <v:fill type="solid"/>
            </v:rect>
            <v:shape id="_x0000_s1608" style="width:3383;height:771;left:1436;position:absolute;top:288" coordorigin="1437,288" coordsize="3383,771" path="m4786,1059l4819,1059m3898,1059l4670,1059m3751,1059l3782,1059m3382,1059l3636,1059m3233,1059l3264,1059m2714,1059l3118,1059m2345,1059l2599,1059m2198,1059l2230,1059m1826,1059l2081,1059m2198,867l2230,867m1826,867l2081,867m2198,672l2230,672m1437,672l2081,672m2198,480l3118,480m1437,480l2081,480m1437,288l4819,288e" filled="f" stroked="t" strokecolor="#d9d9d9" strokeweight="0.75pt">
              <v:stroke dashstyle="solid"/>
              <v:path arrowok="t"/>
            </v:shape>
            <v:line id="_x0000_s1609" style="position:absolute" from="2140,310" to="2140,1251" stroked="t" strokecolor="#4471c4" strokeweight="5.88pt">
              <v:stroke dashstyle="solid"/>
            </v:line>
            <v:line id="_x0000_s1610" style="position:absolute" from="2657,1040" to="2657,1251" stroked="t" strokecolor="#4471c4" strokeweight="5.76pt">
              <v:stroke dashstyle="solid"/>
            </v:line>
            <v:shape id="_x0000_s1611" style="width:2475;height:387;left:2344;position:absolute;top:480" coordorigin="2345,480" coordsize="2475,387" path="m3233,867l3264,867m2345,867l3118,867m3233,672l3264,672m2345,672l3118,672m3233,480l4819,480e" filled="f" stroked="t" strokecolor="#d9d9d9" strokeweight="0.75pt">
              <v:stroke dashstyle="solid"/>
              <v:path arrowok="t"/>
            </v:shape>
            <v:line id="_x0000_s1612" style="position:absolute" from="3175,320" to="3175,1251" stroked="t" strokecolor="#4471c4" strokeweight="5.76pt">
              <v:stroke dashstyle="solid"/>
            </v:line>
            <v:shape id="_x0000_s1613" style="width:1289;height:2;left:3381;position:absolute;top:866" coordorigin="3382,867" coordsize="1289,0" path="m3751,867l4670,867m3382,867l3636,867e" filled="f" stroked="t" strokecolor="#d9d9d9" strokeweight="0.75pt">
              <v:stroke dashstyle="solid"/>
              <v:path arrowok="t"/>
            </v:shape>
            <v:line id="_x0000_s1614" style="position:absolute" from="3694,807" to="3694,1251" stroked="t" strokecolor="#4471c4" strokeweight="5.76pt">
              <v:stroke dashstyle="solid"/>
            </v:line>
            <v:line id="_x0000_s1615" style="position:absolute" from="4211,1088" to="4211,1251" stroked="t" strokecolor="#4471c4" strokeweight="5.88pt">
              <v:stroke dashstyle="solid"/>
            </v:line>
            <v:shape id="_x0000_s1616" style="width:1438;height:195;left:3381;position:absolute;top:672" coordorigin="3382,672" coordsize="1438,195" path="m4786,867l4819,867m4786,672l4819,672m3382,672l4670,672e" filled="f" stroked="t" strokecolor="#d9d9d9" strokeweight="0.75pt">
              <v:stroke dashstyle="solid"/>
              <v:path arrowok="t"/>
            </v:shape>
            <v:line id="_x0000_s1617" style="position:absolute" from="4728,564" to="4728,1251" stroked="t" strokecolor="#4471c4" strokeweight="5.76pt">
              <v:stroke dashstyle="solid"/>
            </v:line>
            <v:shape id="_x0000_s1618" style="width:275;height:192;left:1436;position:absolute;top:866" coordorigin="1437,867" coordsize="275,192" path="m1680,1059l1711,1059m1437,1059l1565,1059m1437,867l1711,867e" filled="f" stroked="t" strokecolor="#d9d9d9" strokeweight="0.75pt">
              <v:stroke dashstyle="solid"/>
              <v:path arrowok="t"/>
            </v:shape>
            <v:line id="_x0000_s1619" style="position:absolute" from="1622,936" to="1622,1251" stroked="t" strokecolor="#4471c4" strokeweight="5.76pt">
              <v:stroke dashstyle="solid"/>
            </v:line>
            <v:shape id="_x0000_s1620" style="width:1037;height:768;left:1768;position:absolute;top:482" coordorigin="1769,483" coordsize="1037,768" path="m1769,816l1769,1251m2287,483l2287,1251m2806,1078l2806,1251e" filled="f" stroked="t" strokecolor="#8faadc" strokeweight="5.76pt">
              <v:stroke dashstyle="solid"/>
              <v:path arrowok="t"/>
            </v:shape>
            <v:line id="_x0000_s1621" style="position:absolute" from="3323,488" to="3323,1251" stroked="t" strokecolor="#8faadc" strokeweight="5.88pt">
              <v:stroke dashstyle="solid"/>
            </v:line>
            <v:line id="_x0000_s1622" style="position:absolute" from="3840,900" to="3840,1251" stroked="t" strokecolor="#8faadc" strokeweight="5.76pt">
              <v:stroke dashstyle="solid"/>
            </v:line>
            <v:rect id="_x0000_s1623" style="width:116;height:94;left:4300;position:absolute;top:1157" filled="t" fillcolor="#8faadc" stroked="f">
              <v:fill type="solid"/>
            </v:rect>
            <v:shape id="_x0000_s1624" style="width:4661;height:771;left:1436;position:absolute;top:96" coordorigin="1437,96" coordsize="4661,771" path="m4934,867l6097,867m4934,672l6097,672m4934,480l6097,480m4934,288l6097,288m4934,96l6097,96m1437,96l4819,96e" filled="f" stroked="t" strokecolor="#d9d9d9" strokeweight="0.75pt">
              <v:stroke dashstyle="solid"/>
              <v:path arrowok="t"/>
            </v:shape>
            <v:line id="_x0000_s1625" style="position:absolute" from="4877,63" to="4877,1251" stroked="t" strokecolor="#8faadc" strokeweight="5.76pt">
              <v:stroke dashstyle="solid"/>
            </v:line>
            <v:rect id="_x0000_s1626" style="width:116;height:31;left:5188;position:absolute;top:1219" filled="t" fillcolor="#4471c4" stroked="f">
              <v:fill type="solid"/>
            </v:rect>
            <v:shape id="_x0000_s1627" style="width:634;height:65;left:5335;position:absolute;top:1185" coordorigin="5335,1186" coordsize="634,65" path="m5453,1236l5335,1236,5335,1251,5453,1251,5453,1236m5969,1186l5854,1186,5854,1251,5969,1251,5969,1186e" filled="t" fillcolor="#8faadc" stroked="f">
              <v:fill type="solid"/>
              <v:path arrowok="t"/>
            </v:shape>
            <v:line id="_x0000_s1628" style="position:absolute" from="1437,1251" to="6097,1251" stroked="t" strokecolor="#d9d9d9" strokeweight="0.75pt">
              <v:stroke dashstyle="solid"/>
            </v:line>
          </v:group>
        </w:pict>
      </w:r>
      <w:r>
        <w:rPr>
          <w:color w:val="585858"/>
          <w:sz w:val="14"/>
        </w:rPr>
        <w:t>30</w:t>
      </w:r>
    </w:p>
    <w:p>
      <w:pPr>
        <w:spacing w:before="0" w:line="192" w:lineRule="exact"/>
        <w:ind w:left="280" w:right="0" w:firstLine="0"/>
        <w:jc w:val="left"/>
        <w:rPr>
          <w:sz w:val="14"/>
        </w:rPr>
      </w:pPr>
      <w:r>
        <w:rPr>
          <w:color w:val="585858"/>
          <w:sz w:val="14"/>
        </w:rPr>
        <w:t>25</w:t>
      </w:r>
    </w:p>
    <w:p>
      <w:pPr>
        <w:spacing w:before="0" w:line="192" w:lineRule="exact"/>
        <w:ind w:left="280" w:right="0" w:firstLine="0"/>
        <w:jc w:val="left"/>
        <w:rPr>
          <w:sz w:val="14"/>
        </w:rPr>
      </w:pPr>
      <w:r>
        <w:rPr>
          <w:color w:val="585858"/>
          <w:sz w:val="14"/>
        </w:rPr>
        <w:t>20</w:t>
      </w:r>
    </w:p>
    <w:p>
      <w:pPr>
        <w:spacing w:before="0" w:line="192" w:lineRule="exact"/>
        <w:ind w:left="280" w:right="0" w:firstLine="0"/>
        <w:jc w:val="left"/>
        <w:rPr>
          <w:sz w:val="14"/>
        </w:rPr>
      </w:pPr>
      <w:r>
        <w:rPr>
          <w:color w:val="585858"/>
          <w:sz w:val="14"/>
        </w:rPr>
        <w:t>15</w:t>
      </w:r>
    </w:p>
    <w:p>
      <w:pPr>
        <w:spacing w:before="0" w:line="193" w:lineRule="exact"/>
        <w:ind w:left="280" w:right="0" w:firstLine="0"/>
        <w:jc w:val="left"/>
        <w:rPr>
          <w:sz w:val="14"/>
        </w:rPr>
      </w:pPr>
      <w:r>
        <w:rPr>
          <w:color w:val="585858"/>
          <w:sz w:val="14"/>
        </w:rPr>
        <w:t>10</w:t>
      </w:r>
    </w:p>
    <w:p>
      <w:pPr>
        <w:spacing w:before="0" w:line="193" w:lineRule="exact"/>
        <w:ind w:left="353" w:right="0" w:firstLine="0"/>
        <w:jc w:val="left"/>
        <w:rPr>
          <w:sz w:val="14"/>
        </w:rPr>
      </w:pPr>
      <w:r>
        <w:rPr>
          <w:color w:val="585858"/>
          <w:w w:val="99"/>
          <w:sz w:val="14"/>
        </w:rPr>
        <w:t>5</w:t>
      </w:r>
    </w:p>
    <w:p>
      <w:pPr>
        <w:spacing w:before="0" w:line="202" w:lineRule="exact"/>
        <w:ind w:left="353" w:right="0" w:firstLine="0"/>
        <w:jc w:val="left"/>
        <w:rPr>
          <w:sz w:val="14"/>
        </w:rPr>
      </w:pPr>
      <w:r>
        <w:pict>
          <v:group id="_x0000_s1629" style="width:230.9pt;height:47.95pt;margin-top:10.46pt;margin-left:62.38pt;mso-position-horizontal-relative:page;position:absolute;z-index:251787264" coordorigin="1248,209" coordsize="4618,959">
            <v:shape id="_x0000_s1630" type="#_x0000_t75" style="width:1511;height:958;left:1247;position:absolute;top:209" stroked="f">
              <v:imagedata r:id="rId112" o:title=""/>
            </v:shape>
            <v:shape id="_x0000_s1631" type="#_x0000_t75" style="width:3047;height:629;left:2818;position:absolute;top:209" stroked="f">
              <v:imagedata r:id="rId113" o:title=""/>
            </v:shape>
          </v:group>
        </w:pict>
      </w:r>
      <w:r>
        <w:rPr>
          <w:color w:val="585858"/>
          <w:w w:val="99"/>
          <w:sz w:val="14"/>
        </w:rPr>
        <w:t>0</w:t>
      </w: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tabs>
          <w:tab w:val="left" w:pos="2797"/>
        </w:tabs>
        <w:spacing w:before="111"/>
        <w:ind w:left="1906" w:right="0" w:firstLine="0"/>
        <w:jc w:val="left"/>
        <w:rPr>
          <w:sz w:val="14"/>
        </w:rPr>
      </w:pPr>
      <w:r>
        <w:pict>
          <v:rect id="_x0000_s1632" style="width:3.28pt;height:3.28pt;margin-top:9.18pt;margin-left:133.76pt;mso-position-horizontal-relative:page;position:absolute;z-index:251788288" filled="t" fillcolor="#4471c4" stroked="f">
            <v:fill type="solid"/>
          </v:rect>
        </w:pict>
      </w:r>
      <w:r>
        <w:drawing>
          <wp:anchor distT="0" distB="0" distL="0" distR="0" simplePos="0" relativeHeight="251779072" behindDoc="1" locked="0" layoutInCell="1" allowOverlap="1">
            <wp:simplePos x="0" y="0"/>
            <wp:positionH relativeFrom="page">
              <wp:posOffset>2025269</wp:posOffset>
            </wp:positionH>
            <wp:positionV relativeFrom="paragraph">
              <wp:posOffset>105968</wp:posOffset>
            </wp:positionV>
            <wp:extent cx="41275" cy="60325"/>
            <wp:effectExtent l="0" t="0" r="0" b="0"/>
            <wp:wrapNone/>
            <wp:docPr id="91"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71.png"/>
                    <pic:cNvPicPr/>
                  </pic:nvPicPr>
                  <pic:blipFill>
                    <a:blip xmlns:r="http://schemas.openxmlformats.org/officeDocument/2006/relationships" r:embed="rId114" cstate="print"/>
                    <a:stretch>
                      <a:fillRect/>
                    </a:stretch>
                  </pic:blipFill>
                  <pic:spPr>
                    <a:xfrm>
                      <a:off x="0" y="0"/>
                      <a:ext cx="41275" cy="60325"/>
                    </a:xfrm>
                    <a:prstGeom prst="rect">
                      <a:avLst/>
                    </a:prstGeom>
                  </pic:spPr>
                </pic:pic>
              </a:graphicData>
            </a:graphic>
          </wp:anchor>
        </w:drawing>
      </w:r>
      <w:r>
        <w:pict>
          <v:rect id="_x0000_s1633" style="width:3.28pt;height:3.28pt;margin-top:9.18pt;margin-left:178.3pt;mso-position-horizontal-relative:page;position:absolute;z-index:-251536384" filled="t" fillcolor="#8faadc" stroked="f">
            <v:fill type="solid"/>
          </v:rect>
        </w:pict>
      </w:r>
      <w:r>
        <w:drawing>
          <wp:anchor distT="0" distB="0" distL="0" distR="0" simplePos="0" relativeHeight="251781120" behindDoc="1" locked="0" layoutInCell="1" allowOverlap="1">
            <wp:simplePos x="0" y="0"/>
            <wp:positionH relativeFrom="page">
              <wp:posOffset>2856357</wp:posOffset>
            </wp:positionH>
            <wp:positionV relativeFrom="paragraph">
              <wp:posOffset>105968</wp:posOffset>
            </wp:positionV>
            <wp:extent cx="41275" cy="60325"/>
            <wp:effectExtent l="0" t="0" r="0" b="0"/>
            <wp:wrapNone/>
            <wp:docPr id="93"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71.png"/>
                    <pic:cNvPicPr/>
                  </pic:nvPicPr>
                  <pic:blipFill>
                    <a:blip xmlns:r="http://schemas.openxmlformats.org/officeDocument/2006/relationships" r:embed="rId114" cstate="print"/>
                    <a:stretch>
                      <a:fillRect/>
                    </a:stretch>
                  </pic:blipFill>
                  <pic:spPr>
                    <a:xfrm>
                      <a:off x="0" y="0"/>
                      <a:ext cx="41275" cy="60325"/>
                    </a:xfrm>
                    <a:prstGeom prst="rect">
                      <a:avLst/>
                    </a:prstGeom>
                  </pic:spPr>
                </pic:pic>
              </a:graphicData>
            </a:graphic>
          </wp:anchor>
        </w:drawing>
      </w:r>
      <w:r>
        <w:rPr>
          <w:color w:val="585858"/>
          <w:sz w:val="14"/>
        </w:rPr>
        <w:t>占比（</w:t>
      </w:r>
      <w:r>
        <w:rPr>
          <w:color w:val="585858"/>
          <w:spacing w:val="30"/>
          <w:sz w:val="14"/>
        </w:rPr>
        <w:t xml:space="preserve"> </w:t>
      </w:r>
      <w:r>
        <w:rPr>
          <w:color w:val="585858"/>
          <w:sz w:val="14"/>
        </w:rPr>
        <w:t>）</w:t>
        <w:tab/>
        <w:t>新增贡献率（</w:t>
      </w:r>
      <w:r>
        <w:rPr>
          <w:color w:val="585858"/>
          <w:spacing w:val="26"/>
          <w:sz w:val="14"/>
        </w:rPr>
        <w:t xml:space="preserve"> </w:t>
      </w:r>
      <w:r>
        <w:rPr>
          <w:color w:val="585858"/>
          <w:sz w:val="14"/>
        </w:rPr>
        <w:t>）</w:t>
      </w:r>
    </w:p>
    <w:p>
      <w:pPr>
        <w:pStyle w:val="BodyText"/>
        <w:spacing w:before="12"/>
        <w:rPr>
          <w:sz w:val="16"/>
        </w:rPr>
      </w:pPr>
      <w:r>
        <w:br w:type="column"/>
      </w:r>
    </w:p>
    <w:p>
      <w:pPr>
        <w:spacing w:before="1" w:line="175" w:lineRule="exact"/>
        <w:ind w:left="280" w:right="0" w:firstLine="0"/>
        <w:jc w:val="left"/>
        <w:rPr>
          <w:sz w:val="14"/>
        </w:rPr>
      </w:pPr>
      <w:r>
        <w:rPr>
          <w:color w:val="585858"/>
          <w:sz w:val="14"/>
        </w:rPr>
        <w:t>50</w:t>
      </w:r>
    </w:p>
    <w:p>
      <w:pPr>
        <w:spacing w:before="0" w:line="140" w:lineRule="exact"/>
        <w:ind w:left="280" w:right="0" w:firstLine="0"/>
        <w:jc w:val="left"/>
        <w:rPr>
          <w:sz w:val="14"/>
        </w:rPr>
      </w:pPr>
      <w:r>
        <w:pict>
          <v:group id="_x0000_s1634" style="width:207.7pt;height:63.6pt;margin-top:3.1pt;margin-left:357.23pt;mso-position-horizontal-relative:page;position:absolute;z-index:251789312" coordorigin="7145,62" coordsize="4154,1272">
            <v:shape id="_x0000_s1635" style="width:2248;height:281;left:9050;position:absolute;top:907" coordorigin="9050,907" coordsize="2248,281" path="m11129,1188l11298,1188m10932,1188l10973,1188m9744,1188l10776,1188m10932,1046l10973,1046m9744,1046l10776,1046m10932,907l11298,907m9050,907l10776,907e" filled="f" stroked="t" strokecolor="#d9d9d9" strokeweight="0.75pt">
              <v:stroke dashstyle="solid"/>
              <v:path arrowok="t"/>
            </v:shape>
            <v:rect id="_x0000_s1636" style="width:156;height:468;left:10776;position:absolute;top:859" filled="t" fillcolor="#4471c4" stroked="f">
              <v:fill type="solid"/>
            </v:rect>
            <v:shape id="_x0000_s1637" style="width:538;height:142;left:9050;position:absolute;top:1046" coordorigin="9050,1046" coordsize="538,142" path="m9547,1188l9588,1188m9050,1188l9391,1188m9050,1046l9588,1046e" filled="f" stroked="t" strokecolor="#d9d9d9" strokeweight="0.75pt">
              <v:stroke dashstyle="solid"/>
              <v:path arrowok="t"/>
            </v:shape>
            <v:rect id="_x0000_s1638" style="width:156;height:280;left:9391;position:absolute;top:1046" filled="t" fillcolor="#4471c4" stroked="f">
              <v:fill type="solid"/>
            </v:rect>
            <v:shape id="_x0000_s1639" style="width:1753;height:560;left:7144;position:absolute;top:628" coordorigin="7145,629" coordsize="1753,560" path="m8854,1188l8897,1188m8359,1188l8700,1188m8162,1188l8203,1188m7668,1188l8006,1188m7469,1188l7512,1188m7145,1188l7315,1188m7469,1046l7512,1046m7145,1046l7315,1046m7469,907l7512,907m7145,907l7315,907m7469,768l7512,768m7145,768l7315,768m7145,629l8700,629e" filled="f" stroked="t" strokecolor="#d9d9d9" strokeweight="0.75pt">
              <v:stroke dashstyle="solid"/>
              <v:path arrowok="t"/>
            </v:shape>
            <v:rect id="_x0000_s1640" style="width:154;height:640;left:7315;position:absolute;top:686" filled="t" fillcolor="#4471c4" stroked="f">
              <v:fill type="solid"/>
            </v:rect>
            <v:shape id="_x0000_s1641" style="width:1032;height:140;left:7668;position:absolute;top:907" coordorigin="7668,907" coordsize="1032,140" path="m8162,1046l8700,1046m7668,1046l8006,1046m7668,907l8700,907e" filled="f" stroked="t" strokecolor="#d9d9d9" strokeweight="0.75pt">
              <v:stroke dashstyle="solid"/>
              <v:path arrowok="t"/>
            </v:shape>
            <v:rect id="_x0000_s1642" style="width:156;height:403;left:8006;position:absolute;top:923" filled="t" fillcolor="#4471c4" stroked="f">
              <v:fill type="solid"/>
            </v:rect>
            <v:shape id="_x0000_s1643" style="width:1753;height:696;left:7144;position:absolute;top:350" coordorigin="7145,350" coordsize="1753,696" path="m8854,1046l8897,1046m8854,907l8897,907m8854,768l8897,768m7668,768l8700,768m8854,629l8897,629m8854,489l8897,489m7145,489l8700,489m7145,350l8897,350e" filled="f" stroked="t" strokecolor="#d9d9d9" strokeweight="0.75pt">
              <v:stroke dashstyle="solid"/>
              <v:path arrowok="t"/>
            </v:shape>
            <v:rect id="_x0000_s1644" style="width:154;height:945;left:8700;position:absolute;top:381" filled="t" fillcolor="#4471c4" stroked="f">
              <v:fill type="solid"/>
            </v:rect>
            <v:shape id="_x0000_s1645" style="width:848;height:628;left:7512;position:absolute;top:698" coordorigin="7512,698" coordsize="848,628" path="m7668,698l7512,698,7512,1326,7668,1326,7668,698m8359,1147l8203,1147,8203,1326,8359,1326,8359,1147e" filled="t" fillcolor="#8faadc" stroked="f">
              <v:fill type="solid"/>
              <v:path arrowok="t"/>
            </v:shape>
            <v:shape id="_x0000_s1646" style="width:4154;height:699;left:7144;position:absolute;top:69" coordorigin="7145,69" coordsize="4154,699" path="m9050,768l11298,768m9050,629l11298,629m9050,489l11298,489m9050,350l11298,350m9050,209l11298,209m7145,209l8897,209m7145,69l11298,69e" filled="f" stroked="t" strokecolor="#d9d9d9" strokeweight="0.75pt">
              <v:stroke dashstyle="solid"/>
              <v:path arrowok="t"/>
            </v:shape>
            <v:shape id="_x0000_s1647" style="width:848;height:1236;left:8896;position:absolute;top:91" coordorigin="8897,91" coordsize="848,1236" path="m9050,91l8897,91,8897,1326,9050,1326,9050,91m9744,989l9588,989,9588,1326,9744,1326,9744,989e" filled="t" fillcolor="#8faadc" stroked="f">
              <v:fill type="solid"/>
              <v:path arrowok="t"/>
            </v:shape>
            <v:line id="_x0000_s1648" style="position:absolute" from="10082,1299" to="10238,1299" stroked="t" strokecolor="#4471c4" strokeweight="2.72pt">
              <v:stroke dashstyle="solid"/>
            </v:line>
            <v:line id="_x0000_s1649" style="position:absolute" from="10282,1312" to="10435,1312" stroked="t" strokecolor="#8faadc" strokeweight="1.4pt">
              <v:stroke dashstyle="solid"/>
            </v:line>
            <v:line id="_x0000_s1650" style="position:absolute" from="11129,1046" to="11298,1046" stroked="t" strokecolor="#d9d9d9" strokeweight="0.75pt">
              <v:stroke dashstyle="solid"/>
            </v:line>
            <v:rect id="_x0000_s1651" style="width:156;height:384;left:10972;position:absolute;top:943" filled="t" fillcolor="#8faadc" stroked="f">
              <v:fill type="solid"/>
            </v:rect>
            <v:line id="_x0000_s1652" style="position:absolute" from="7145,1326" to="11298,1326" stroked="t" strokecolor="#d9d9d9" strokeweight="0.75pt">
              <v:stroke dashstyle="solid"/>
            </v:line>
          </v:group>
        </w:pict>
      </w:r>
      <w:r>
        <w:pict>
          <v:line id="_x0000_s1653" style="mso-position-horizontal-relative:page;position:absolute;z-index:251790336" from="357.25pt,-3.5pt" to="564.9pt,-3.5pt" stroked="t" strokecolor="#d9d9d9" strokeweight="0.75pt">
            <v:stroke dashstyle="solid"/>
          </v:line>
        </w:pict>
      </w:r>
      <w:r>
        <w:rPr>
          <w:color w:val="585858"/>
          <w:sz w:val="14"/>
        </w:rPr>
        <w:t>45</w:t>
      </w:r>
    </w:p>
    <w:p>
      <w:pPr>
        <w:spacing w:before="0" w:line="140" w:lineRule="exact"/>
        <w:ind w:left="280" w:right="0" w:firstLine="0"/>
        <w:jc w:val="left"/>
        <w:rPr>
          <w:sz w:val="14"/>
        </w:rPr>
      </w:pPr>
      <w:r>
        <w:rPr>
          <w:color w:val="585858"/>
          <w:sz w:val="14"/>
        </w:rPr>
        <w:t>40</w:t>
      </w:r>
    </w:p>
    <w:p>
      <w:pPr>
        <w:spacing w:before="0" w:line="139" w:lineRule="exact"/>
        <w:ind w:left="280" w:right="0" w:firstLine="0"/>
        <w:jc w:val="left"/>
        <w:rPr>
          <w:sz w:val="14"/>
        </w:rPr>
      </w:pPr>
      <w:r>
        <w:rPr>
          <w:color w:val="585858"/>
          <w:sz w:val="14"/>
        </w:rPr>
        <w:t>35</w:t>
      </w:r>
    </w:p>
    <w:p>
      <w:pPr>
        <w:spacing w:before="0" w:line="139" w:lineRule="exact"/>
        <w:ind w:left="280" w:right="0" w:firstLine="0"/>
        <w:jc w:val="left"/>
        <w:rPr>
          <w:sz w:val="14"/>
        </w:rPr>
      </w:pPr>
      <w:r>
        <w:rPr>
          <w:color w:val="585858"/>
          <w:sz w:val="14"/>
        </w:rPr>
        <w:t>30</w:t>
      </w:r>
    </w:p>
    <w:p>
      <w:pPr>
        <w:spacing w:before="0" w:line="140" w:lineRule="exact"/>
        <w:ind w:left="280" w:right="0" w:firstLine="0"/>
        <w:jc w:val="left"/>
        <w:rPr>
          <w:sz w:val="14"/>
        </w:rPr>
      </w:pPr>
      <w:r>
        <w:rPr>
          <w:color w:val="585858"/>
          <w:sz w:val="14"/>
        </w:rPr>
        <w:t>25</w:t>
      </w:r>
    </w:p>
    <w:p>
      <w:pPr>
        <w:spacing w:before="0" w:line="140" w:lineRule="exact"/>
        <w:ind w:left="280" w:right="0" w:firstLine="0"/>
        <w:jc w:val="left"/>
        <w:rPr>
          <w:sz w:val="14"/>
        </w:rPr>
      </w:pPr>
      <w:r>
        <w:rPr>
          <w:color w:val="585858"/>
          <w:sz w:val="14"/>
        </w:rPr>
        <w:t>20</w:t>
      </w:r>
    </w:p>
    <w:p>
      <w:pPr>
        <w:spacing w:before="0" w:line="140" w:lineRule="exact"/>
        <w:ind w:left="280" w:right="0" w:firstLine="0"/>
        <w:jc w:val="left"/>
        <w:rPr>
          <w:sz w:val="14"/>
        </w:rPr>
      </w:pPr>
      <w:r>
        <w:rPr>
          <w:color w:val="585858"/>
          <w:sz w:val="14"/>
        </w:rPr>
        <w:t>15</w:t>
      </w:r>
    </w:p>
    <w:p>
      <w:pPr>
        <w:spacing w:before="0" w:line="140" w:lineRule="exact"/>
        <w:ind w:left="280" w:right="0" w:firstLine="0"/>
        <w:jc w:val="left"/>
        <w:rPr>
          <w:sz w:val="14"/>
        </w:rPr>
      </w:pPr>
      <w:r>
        <w:rPr>
          <w:color w:val="585858"/>
          <w:sz w:val="14"/>
        </w:rPr>
        <w:t>10</w:t>
      </w:r>
    </w:p>
    <w:p>
      <w:pPr>
        <w:spacing w:before="0" w:line="140" w:lineRule="exact"/>
        <w:ind w:left="354" w:right="0" w:firstLine="0"/>
        <w:jc w:val="left"/>
        <w:rPr>
          <w:sz w:val="14"/>
        </w:rPr>
      </w:pPr>
      <w:r>
        <w:rPr>
          <w:color w:val="585858"/>
          <w:w w:val="99"/>
          <w:sz w:val="14"/>
        </w:rPr>
        <w:t>5</w:t>
      </w:r>
    </w:p>
    <w:p>
      <w:pPr>
        <w:spacing w:before="0" w:line="175" w:lineRule="exact"/>
        <w:ind w:left="354" w:right="0" w:firstLine="0"/>
        <w:jc w:val="left"/>
        <w:rPr>
          <w:sz w:val="14"/>
        </w:rPr>
      </w:pPr>
      <w:r>
        <w:rPr>
          <w:color w:val="585858"/>
          <w:w w:val="99"/>
          <w:sz w:val="14"/>
        </w:rPr>
        <w:t>0</w:t>
      </w:r>
    </w:p>
    <w:p>
      <w:pPr>
        <w:tabs>
          <w:tab w:val="left" w:pos="2556"/>
          <w:tab w:val="left" w:pos="3429"/>
          <w:tab w:val="left" w:pos="4026"/>
        </w:tabs>
        <w:spacing w:line="240" w:lineRule="auto"/>
        <w:ind w:left="475" w:right="0" w:firstLine="0"/>
        <w:rPr>
          <w:sz w:val="20"/>
        </w:rPr>
      </w:pPr>
      <w:r>
        <w:rPr>
          <w:sz w:val="20"/>
        </w:rPr>
        <w:pict>
          <v:group id="_x0000_i1654" style="width:58.25pt;height:31.25pt;mso-position-horizontal-relative:char;mso-position-vertical-relative:line" coordorigin="0,0" coordsize="1165,625">
            <v:shape id="_x0000_s1655" type="#_x0000_t75" style="width:473;height:460;position:absolute" stroked="f">
              <v:imagedata r:id="rId115" o:title=""/>
            </v:shape>
            <v:shape id="_x0000_s1656" type="#_x0000_t75" style="width:640;height:624;left:525;position:absolute" stroked="f">
              <v:imagedata r:id="rId116" o:title=""/>
            </v:shape>
            <w10:wrap type="none"/>
          </v:group>
        </w:pict>
      </w:r>
      <w:r>
        <w:rPr>
          <w:rFonts w:ascii="Times New Roman"/>
          <w:spacing w:val="73"/>
          <w:sz w:val="20"/>
        </w:rPr>
        <w:t xml:space="preserve"> </w:t>
      </w:r>
      <w:r>
        <w:rPr>
          <w:spacing w:val="73"/>
          <w:position w:val="8"/>
          <w:sz w:val="20"/>
        </w:rPr>
        <w:drawing>
          <wp:inline distT="0" distB="0" distL="0" distR="0">
            <wp:extent cx="353781" cy="342900"/>
            <wp:effectExtent l="0" t="0" r="0" b="0"/>
            <wp:docPr id="95"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74.png"/>
                    <pic:cNvPicPr/>
                  </pic:nvPicPr>
                  <pic:blipFill>
                    <a:blip xmlns:r="http://schemas.openxmlformats.org/officeDocument/2006/relationships" r:embed="rId117" cstate="print"/>
                    <a:stretch>
                      <a:fillRect/>
                    </a:stretch>
                  </pic:blipFill>
                  <pic:spPr>
                    <a:xfrm>
                      <a:off x="0" y="0"/>
                      <a:ext cx="353781" cy="342900"/>
                    </a:xfrm>
                    <a:prstGeom prst="rect">
                      <a:avLst/>
                    </a:prstGeom>
                  </pic:spPr>
                </pic:pic>
              </a:graphicData>
            </a:graphic>
          </wp:inline>
        </w:drawing>
      </w:r>
      <w:r>
        <w:rPr>
          <w:spacing w:val="73"/>
          <w:position w:val="8"/>
          <w:sz w:val="20"/>
        </w:rPr>
        <w:tab/>
      </w:r>
      <w:r>
        <w:rPr>
          <w:spacing w:val="73"/>
          <w:position w:val="17"/>
          <w:sz w:val="20"/>
        </w:rPr>
        <w:drawing>
          <wp:inline distT="0" distB="0" distL="0" distR="0">
            <wp:extent cx="295991" cy="285750"/>
            <wp:effectExtent l="0" t="0" r="0" b="0"/>
            <wp:docPr id="97"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75.png"/>
                    <pic:cNvPicPr/>
                  </pic:nvPicPr>
                  <pic:blipFill>
                    <a:blip xmlns:r="http://schemas.openxmlformats.org/officeDocument/2006/relationships" r:embed="rId118" cstate="print"/>
                    <a:stretch>
                      <a:fillRect/>
                    </a:stretch>
                  </pic:blipFill>
                  <pic:spPr>
                    <a:xfrm>
                      <a:off x="0" y="0"/>
                      <a:ext cx="295991" cy="285750"/>
                    </a:xfrm>
                    <a:prstGeom prst="rect">
                      <a:avLst/>
                    </a:prstGeom>
                  </pic:spPr>
                </pic:pic>
              </a:graphicData>
            </a:graphic>
          </wp:inline>
        </w:drawing>
      </w:r>
      <w:r>
        <w:rPr>
          <w:spacing w:val="73"/>
          <w:position w:val="17"/>
          <w:sz w:val="20"/>
        </w:rPr>
        <w:tab/>
      </w:r>
      <w:r>
        <w:rPr>
          <w:spacing w:val="73"/>
          <w:position w:val="33"/>
          <w:sz w:val="20"/>
        </w:rPr>
        <w:drawing>
          <wp:inline distT="0" distB="0" distL="0" distR="0">
            <wp:extent cx="184209" cy="184594"/>
            <wp:effectExtent l="0" t="0" r="0" b="0"/>
            <wp:docPr id="99"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76.png"/>
                    <pic:cNvPicPr/>
                  </pic:nvPicPr>
                  <pic:blipFill>
                    <a:blip xmlns:r="http://schemas.openxmlformats.org/officeDocument/2006/relationships" r:embed="rId119" cstate="print"/>
                    <a:stretch>
                      <a:fillRect/>
                    </a:stretch>
                  </pic:blipFill>
                  <pic:spPr>
                    <a:xfrm>
                      <a:off x="0" y="0"/>
                      <a:ext cx="184209" cy="184594"/>
                    </a:xfrm>
                    <a:prstGeom prst="rect">
                      <a:avLst/>
                    </a:prstGeom>
                  </pic:spPr>
                </pic:pic>
              </a:graphicData>
            </a:graphic>
          </wp:inline>
        </w:drawing>
      </w:r>
      <w:r>
        <w:rPr>
          <w:spacing w:val="73"/>
          <w:position w:val="33"/>
          <w:sz w:val="20"/>
        </w:rPr>
        <w:tab/>
      </w:r>
      <w:r>
        <w:rPr>
          <w:spacing w:val="73"/>
          <w:position w:val="25"/>
          <w:sz w:val="20"/>
        </w:rPr>
        <w:drawing>
          <wp:inline distT="0" distB="0" distL="0" distR="0">
            <wp:extent cx="241148" cy="238125"/>
            <wp:effectExtent l="0" t="0" r="0" b="0"/>
            <wp:docPr id="101"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77.png"/>
                    <pic:cNvPicPr/>
                  </pic:nvPicPr>
                  <pic:blipFill>
                    <a:blip xmlns:r="http://schemas.openxmlformats.org/officeDocument/2006/relationships" r:embed="rId120" cstate="print"/>
                    <a:stretch>
                      <a:fillRect/>
                    </a:stretch>
                  </pic:blipFill>
                  <pic:spPr>
                    <a:xfrm>
                      <a:off x="0" y="0"/>
                      <a:ext cx="241148" cy="238125"/>
                    </a:xfrm>
                    <a:prstGeom prst="rect">
                      <a:avLst/>
                    </a:prstGeom>
                  </pic:spPr>
                </pic:pic>
              </a:graphicData>
            </a:graphic>
          </wp:inline>
        </w:drawing>
      </w:r>
    </w:p>
    <w:p>
      <w:pPr>
        <w:pStyle w:val="BodyText"/>
        <w:spacing w:before="8"/>
      </w:pPr>
    </w:p>
    <w:p>
      <w:pPr>
        <w:tabs>
          <w:tab w:val="left" w:pos="2544"/>
        </w:tabs>
        <w:spacing w:before="0"/>
        <w:ind w:left="1653" w:right="0" w:firstLine="0"/>
        <w:jc w:val="left"/>
        <w:rPr>
          <w:sz w:val="14"/>
        </w:rPr>
      </w:pPr>
      <w:r>
        <w:pict>
          <v:rect id="_x0000_s1657" style="width:3.28pt;height:3.28pt;margin-top:3.65pt;margin-left:406.49pt;mso-position-horizontal-relative:page;position:absolute;z-index:251791360" filled="t" fillcolor="#4471c4" stroked="f">
            <v:fill type="solid"/>
          </v:rect>
        </w:pict>
      </w:r>
      <w:r>
        <w:drawing>
          <wp:anchor distT="0" distB="0" distL="0" distR="0" simplePos="0" relativeHeight="251782144" behindDoc="1" locked="0" layoutInCell="1" allowOverlap="1">
            <wp:simplePos x="0" y="0"/>
            <wp:positionH relativeFrom="page">
              <wp:posOffset>5489828</wp:posOffset>
            </wp:positionH>
            <wp:positionV relativeFrom="paragraph">
              <wp:posOffset>35483</wp:posOffset>
            </wp:positionV>
            <wp:extent cx="41275" cy="60325"/>
            <wp:effectExtent l="0" t="0" r="0" b="0"/>
            <wp:wrapNone/>
            <wp:docPr id="103"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71.png"/>
                    <pic:cNvPicPr/>
                  </pic:nvPicPr>
                  <pic:blipFill>
                    <a:blip xmlns:r="http://schemas.openxmlformats.org/officeDocument/2006/relationships" r:embed="rId114" cstate="print"/>
                    <a:stretch>
                      <a:fillRect/>
                    </a:stretch>
                  </pic:blipFill>
                  <pic:spPr>
                    <a:xfrm>
                      <a:off x="0" y="0"/>
                      <a:ext cx="41275" cy="60325"/>
                    </a:xfrm>
                    <a:prstGeom prst="rect">
                      <a:avLst/>
                    </a:prstGeom>
                  </pic:spPr>
                </pic:pic>
              </a:graphicData>
            </a:graphic>
          </wp:anchor>
        </w:drawing>
      </w:r>
      <w:r>
        <w:pict>
          <v:rect id="_x0000_s1658" style="width:3.28pt;height:3.28pt;margin-top:3.65pt;margin-left:451.03pt;mso-position-horizontal-relative:page;position:absolute;z-index:-251533312" filled="t" fillcolor="#8faadc" stroked="f">
            <v:fill type="solid"/>
          </v:rect>
        </w:pict>
      </w:r>
      <w:r>
        <w:drawing>
          <wp:anchor distT="0" distB="0" distL="0" distR="0" simplePos="0" relativeHeight="251784192" behindDoc="1" locked="0" layoutInCell="1" allowOverlap="1">
            <wp:simplePos x="0" y="0"/>
            <wp:positionH relativeFrom="page">
              <wp:posOffset>6320790</wp:posOffset>
            </wp:positionH>
            <wp:positionV relativeFrom="paragraph">
              <wp:posOffset>35483</wp:posOffset>
            </wp:positionV>
            <wp:extent cx="41275" cy="60325"/>
            <wp:effectExtent l="0" t="0" r="0" b="0"/>
            <wp:wrapNone/>
            <wp:docPr id="105"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71.png"/>
                    <pic:cNvPicPr/>
                  </pic:nvPicPr>
                  <pic:blipFill>
                    <a:blip xmlns:r="http://schemas.openxmlformats.org/officeDocument/2006/relationships" r:embed="rId114" cstate="print"/>
                    <a:stretch>
                      <a:fillRect/>
                    </a:stretch>
                  </pic:blipFill>
                  <pic:spPr>
                    <a:xfrm>
                      <a:off x="0" y="0"/>
                      <a:ext cx="41275" cy="60325"/>
                    </a:xfrm>
                    <a:prstGeom prst="rect">
                      <a:avLst/>
                    </a:prstGeom>
                  </pic:spPr>
                </pic:pic>
              </a:graphicData>
            </a:graphic>
          </wp:anchor>
        </w:drawing>
      </w:r>
      <w:r>
        <w:rPr>
          <w:color w:val="585858"/>
          <w:sz w:val="14"/>
        </w:rPr>
        <w:t>占比（</w:t>
      </w:r>
      <w:r>
        <w:rPr>
          <w:color w:val="585858"/>
          <w:spacing w:val="29"/>
          <w:sz w:val="14"/>
        </w:rPr>
        <w:t xml:space="preserve"> </w:t>
      </w:r>
      <w:r>
        <w:rPr>
          <w:color w:val="585858"/>
          <w:sz w:val="14"/>
        </w:rPr>
        <w:t>）</w:t>
        <w:tab/>
        <w:t>新增贡献率（</w:t>
      </w:r>
      <w:r>
        <w:rPr>
          <w:color w:val="585858"/>
          <w:spacing w:val="30"/>
          <w:sz w:val="14"/>
        </w:rPr>
        <w:t xml:space="preserve"> </w:t>
      </w:r>
      <w:r>
        <w:rPr>
          <w:color w:val="585858"/>
          <w:sz w:val="14"/>
        </w:rPr>
        <w:t>）</w:t>
      </w:r>
    </w:p>
    <w:p>
      <w:pPr>
        <w:spacing w:after="0"/>
        <w:jc w:val="left"/>
        <w:rPr>
          <w:sz w:val="14"/>
        </w:rPr>
        <w:sectPr>
          <w:headerReference w:type="default" r:id="rId121"/>
          <w:footerReference w:type="default" r:id="rId122"/>
          <w:type w:val="continuous"/>
          <w:pgSz w:w="11910" w:h="16840"/>
          <w:pgMar w:top="840" w:right="0" w:bottom="1200" w:left="860" w:header="708" w:footer="708"/>
          <w:pgNumType w:start="21"/>
          <w:cols w:num="2" w:space="708" w:equalWidth="0">
            <w:col w:w="3883" w:space="1827"/>
            <w:col w:w="5340" w:space="0"/>
          </w:cols>
        </w:sectPr>
      </w:pPr>
    </w:p>
    <w:p>
      <w:pPr>
        <w:pStyle w:val="BodyText"/>
        <w:spacing w:before="5"/>
        <w:rPr>
          <w:sz w:val="10"/>
        </w:rPr>
      </w:pPr>
      <w:r>
        <w:pict>
          <v:line id="_x0000_s1659" style="mso-position-horizontal-relative:page;mso-position-vertical-relative:page;position:absolute;z-index:251792384" from="42.6pt,69.95pt" to="294.8pt,69.95pt" stroked="t" strokecolor="#51759c" strokeweight="0.96pt">
            <v:stroke dashstyle="solid"/>
          </v:line>
        </w:pict>
      </w:r>
      <w:r>
        <w:pict>
          <v:line id="_x0000_s1660" style="mso-position-horizontal-relative:page;mso-position-vertical-relative:page;position:absolute;z-index:251793408" from="306.65pt,69.95pt" to="553.7pt,69.95pt" stroked="t" strokecolor="#51759c" strokeweight="0.96pt">
            <v:stroke dashstyle="solid"/>
          </v:line>
        </w:pict>
      </w:r>
      <w:r>
        <w:pict>
          <v:line id="_x0000_s1661" style="mso-position-horizontal-relative:page;mso-position-vertical-relative:page;position:absolute;z-index:251794432" from="70.15pt,81.5pt" to="278.3pt,81.5pt" stroked="t" strokecolor="#d9d9d9" strokeweight="0.75pt">
            <v:stroke dashstyle="solid"/>
          </v:line>
        </w:pict>
      </w:r>
      <w:r>
        <w:pict>
          <v:group id="_x0000_s1662" style="width:202.95pt;height:117.45pt;margin-top:81.11pt;margin-left:334.11pt;mso-position-horizontal-relative:page;mso-position-vertical-relative:page;position:absolute;z-index:251795456" coordorigin="6682,1622" coordsize="4059,2349">
            <v:shape id="_x0000_s1663" style="width:4059;height:2194;left:6682;position:absolute;top:1629" coordorigin="6682,1630" coordsize="4059,2194" path="m6682,3823l10741,3823m6682,3578l10741,3578m6682,3336l10741,3336m6682,2849l10741,2849m6682,2604l10741,2604m6682,2362l10741,2362m6682,2117l10741,2117m6682,1874l10741,1874m6682,1630l10741,1630m6682,3092l10741,3092e" filled="f" stroked="t" strokecolor="#d9d9d9" strokeweight="0.75pt">
              <v:stroke dashstyle="solid"/>
              <v:path arrowok="t"/>
            </v:shape>
            <v:shape id="_x0000_s1664" type="#_x0000_t75" style="width:3836;height:2319;left:6780;position:absolute;top:1651" stroked="f">
              <v:imagedata r:id="rId123" o:title=""/>
            </v:shape>
          </v:group>
        </w:pict>
      </w:r>
    </w:p>
    <w:p>
      <w:pPr>
        <w:tabs>
          <w:tab w:val="left" w:pos="5743"/>
        </w:tabs>
        <w:spacing w:line="20" w:lineRule="exact"/>
        <w:ind w:left="-18" w:right="0" w:firstLine="0"/>
        <w:rPr>
          <w:sz w:val="2"/>
        </w:rPr>
      </w:pPr>
      <w:r>
        <w:rPr>
          <w:sz w:val="2"/>
        </w:rPr>
        <w:pict>
          <v:group id="_x0000_i1665" style="width:276.2pt;height:1pt;mso-position-horizontal-relative:char;mso-position-vertical-relative:line" coordorigin="0,0" coordsize="5524,20">
            <v:line id="_x0000_s1666" style="position:absolute" from="0,10" to="5524,10" stroked="t" strokecolor="#51759c" strokeweight="0.96pt">
              <v:stroke dashstyle="solid"/>
            </v:line>
            <w10:wrap type="none"/>
          </v:group>
        </w:pict>
      </w:r>
      <w:r>
        <w:rPr>
          <w:sz w:val="2"/>
        </w:rPr>
        <w:tab/>
      </w:r>
      <w:r>
        <w:rPr>
          <w:sz w:val="2"/>
        </w:rPr>
        <w:pict>
          <v:group id="_x0000_i1667" style="width:250.85pt;height:1pt;mso-position-horizontal-relative:char;mso-position-vertical-relative:line" coordorigin="0,0" coordsize="5017,20">
            <v:line id="_x0000_s1668" style="position:absolute" from="0,10" to="5017,10" stroked="t" strokecolor="#51759c" strokeweight="0.96pt">
              <v:stroke dashstyle="solid"/>
            </v:line>
            <w10:wrap type="none"/>
          </v:group>
        </w:pict>
      </w:r>
    </w:p>
    <w:p>
      <w:pPr>
        <w:tabs>
          <w:tab w:val="left" w:pos="5858"/>
        </w:tabs>
        <w:spacing w:before="36"/>
        <w:ind w:left="100" w:right="0" w:firstLine="0"/>
        <w:jc w:val="left"/>
        <w:rPr>
          <w:rFonts w:ascii="宋体" w:eastAsia="宋体" w:hint="eastAsia"/>
          <w:sz w:val="17"/>
        </w:rPr>
      </w:pPr>
      <w:r>
        <w:t xml:space="preserve">资料来源：IFind 同花顺，中电联， </w:t>
        <w:tab/>
        <w:t xml:space="preserve">资料来源：IFind 同花顺，中电联， </w:t>
      </w:r>
    </w:p>
    <w:p>
      <w:pPr>
        <w:spacing w:after="0"/>
        <w:jc w:val="left"/>
        <w:rPr>
          <w:rFonts w:ascii="宋体" w:eastAsia="宋体" w:hint="eastAsia"/>
          <w:sz w:val="17"/>
        </w:rPr>
      </w:pPr>
      <w:r>
        <w:rPr>
          <w:rFonts w:ascii="宋体" w:eastAsia="宋体" w:hint="eastAsia"/>
          <w:sz w:val="17"/>
        </w:rPr>
        <w:br/>
      </w:r>
      <w:r>
        <w:rPr>
          <w:rFonts w:ascii="宋体" w:eastAsia="宋体" w:hint="eastAsia"/>
          <w:sz w:val="1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4" w:history="1">
        <w:r>
          <w:rPr>
            <w:rFonts w:ascii="SimSun" w:eastAsia="SimSun" w:hAnsi="SimSun" w:cs="SimSun"/>
            <w:b/>
            <w:bCs/>
            <w:color w:val="0000EE"/>
            <w:sz w:val="30"/>
            <w:szCs w:val="30"/>
            <w:u w:val="single" w:color="0000EE"/>
          </w:rPr>
          <w:t>https://d.book118.com/095040312320011103</w:t>
        </w:r>
      </w:hyperlink>
    </w:p>
    <w:p>
      <w:pPr>
        <w:spacing w:after="0"/>
        <w:jc w:val="left"/>
        <w:rPr>
          <w:rFonts w:ascii="宋体" w:eastAsia="宋体" w:hint="eastAsia"/>
          <w:sz w:val="17"/>
        </w:rPr>
      </w:pPr>
    </w:p>
    <w:sectPr>
      <w:headerReference w:type="default" r:id="rId125"/>
      <w:footerReference w:type="default" r:id="rId126"/>
      <w:type w:val="continuous"/>
      <w:pgSz w:w="11910" w:h="16840"/>
      <w:pgMar w:top="840" w:right="0" w:bottom="1200" w:left="860" w:header="708" w:footer="708"/>
      <w:pgNumType w:start="2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等线">
    <w:altName w:val="等线"/>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881C13"/>
    <w:multiLevelType w:val="hybridMultilevel"/>
    <w:tmpl w:val="00000000"/>
    <w:lvl w:ilvl="0">
      <w:start w:val="1"/>
      <w:numFmt w:val="decimal"/>
      <w:lvlText w:val="（%1）"/>
      <w:lvlJc w:val="left"/>
      <w:pPr>
        <w:ind w:left="2544" w:hanging="541"/>
        <w:jc w:val="right"/>
      </w:pPr>
      <w:rPr>
        <w:rFonts w:ascii="Microsoft JhengHei" w:eastAsia="Microsoft JhengHei" w:hAnsi="Microsoft JhengHei" w:cs="Microsoft JhengHei" w:hint="default"/>
        <w:b/>
        <w:bCs/>
        <w:spacing w:val="-106"/>
        <w:w w:val="100"/>
        <w:sz w:val="19"/>
        <w:szCs w:val="19"/>
        <w:lang w:val="zh-CN" w:eastAsia="zh-CN" w:bidi="zh-CN"/>
      </w:rPr>
    </w:lvl>
    <w:lvl w:ilvl="1">
      <w:start w:val="0"/>
      <w:numFmt w:val="bullet"/>
      <w:lvlText w:val="•"/>
      <w:lvlJc w:val="left"/>
      <w:pPr>
        <w:ind w:left="3400" w:hanging="541"/>
      </w:pPr>
      <w:rPr>
        <w:rFonts w:hint="default"/>
        <w:lang w:val="zh-CN" w:eastAsia="zh-CN" w:bidi="zh-CN"/>
      </w:rPr>
    </w:lvl>
    <w:lvl w:ilvl="2">
      <w:start w:val="0"/>
      <w:numFmt w:val="bullet"/>
      <w:lvlText w:val="•"/>
      <w:lvlJc w:val="left"/>
      <w:pPr>
        <w:ind w:left="4261" w:hanging="541"/>
      </w:pPr>
      <w:rPr>
        <w:rFonts w:hint="default"/>
        <w:lang w:val="zh-CN" w:eastAsia="zh-CN" w:bidi="zh-CN"/>
      </w:rPr>
    </w:lvl>
    <w:lvl w:ilvl="3">
      <w:start w:val="0"/>
      <w:numFmt w:val="bullet"/>
      <w:lvlText w:val="•"/>
      <w:lvlJc w:val="left"/>
      <w:pPr>
        <w:ind w:left="5121" w:hanging="541"/>
      </w:pPr>
      <w:rPr>
        <w:rFonts w:hint="default"/>
        <w:lang w:val="zh-CN" w:eastAsia="zh-CN" w:bidi="zh-CN"/>
      </w:rPr>
    </w:lvl>
    <w:lvl w:ilvl="4">
      <w:start w:val="0"/>
      <w:numFmt w:val="bullet"/>
      <w:lvlText w:val="•"/>
      <w:lvlJc w:val="left"/>
      <w:pPr>
        <w:ind w:left="5982" w:hanging="541"/>
      </w:pPr>
      <w:rPr>
        <w:rFonts w:hint="default"/>
        <w:lang w:val="zh-CN" w:eastAsia="zh-CN" w:bidi="zh-CN"/>
      </w:rPr>
    </w:lvl>
    <w:lvl w:ilvl="5">
      <w:start w:val="0"/>
      <w:numFmt w:val="bullet"/>
      <w:lvlText w:val="•"/>
      <w:lvlJc w:val="left"/>
      <w:pPr>
        <w:ind w:left="6843" w:hanging="541"/>
      </w:pPr>
      <w:rPr>
        <w:rFonts w:hint="default"/>
        <w:lang w:val="zh-CN" w:eastAsia="zh-CN" w:bidi="zh-CN"/>
      </w:rPr>
    </w:lvl>
    <w:lvl w:ilvl="6">
      <w:start w:val="0"/>
      <w:numFmt w:val="bullet"/>
      <w:lvlText w:val="•"/>
      <w:lvlJc w:val="left"/>
      <w:pPr>
        <w:ind w:left="7703" w:hanging="541"/>
      </w:pPr>
      <w:rPr>
        <w:rFonts w:hint="default"/>
        <w:lang w:val="zh-CN" w:eastAsia="zh-CN" w:bidi="zh-CN"/>
      </w:rPr>
    </w:lvl>
    <w:lvl w:ilvl="7">
      <w:start w:val="0"/>
      <w:numFmt w:val="bullet"/>
      <w:lvlText w:val="•"/>
      <w:lvlJc w:val="left"/>
      <w:pPr>
        <w:ind w:left="8564" w:hanging="541"/>
      </w:pPr>
      <w:rPr>
        <w:rFonts w:hint="default"/>
        <w:lang w:val="zh-CN" w:eastAsia="zh-CN" w:bidi="zh-CN"/>
      </w:rPr>
    </w:lvl>
    <w:lvl w:ilvl="8">
      <w:start w:val="0"/>
      <w:numFmt w:val="bullet"/>
      <w:lvlText w:val="•"/>
      <w:lvlJc w:val="left"/>
      <w:pPr>
        <w:ind w:left="9425" w:hanging="541"/>
      </w:pPr>
      <w:rPr>
        <w:rFonts w:hint="default"/>
        <w:lang w:val="zh-CN" w:eastAsia="zh-CN" w:bidi="zh-CN"/>
      </w:rPr>
    </w:lvl>
  </w:abstractNum>
  <w:abstractNum w:abstractNumId="1">
    <w:nsid w:val="1E4FD790"/>
    <w:multiLevelType w:val="hybridMultilevel"/>
    <w:tmpl w:val="00000000"/>
    <w:lvl w:ilvl="0">
      <w:start w:val="0"/>
      <w:numFmt w:val="bullet"/>
      <w:lvlText w:val=""/>
      <w:lvlJc w:val="left"/>
      <w:pPr>
        <w:ind w:left="4017" w:hanging="420"/>
      </w:pPr>
      <w:rPr>
        <w:rFonts w:ascii="Wingdings" w:eastAsia="Wingdings" w:hAnsi="Wingdings" w:cs="Wingdings" w:hint="default"/>
        <w:w w:val="100"/>
        <w:sz w:val="21"/>
        <w:szCs w:val="21"/>
        <w:lang w:val="zh-CN" w:eastAsia="zh-CN" w:bidi="zh-CN"/>
      </w:rPr>
    </w:lvl>
    <w:lvl w:ilvl="1">
      <w:start w:val="0"/>
      <w:numFmt w:val="bullet"/>
      <w:lvlText w:val="•"/>
      <w:lvlJc w:val="left"/>
      <w:pPr>
        <w:ind w:left="4722" w:hanging="420"/>
      </w:pPr>
      <w:rPr>
        <w:rFonts w:hint="default"/>
        <w:lang w:val="zh-CN" w:eastAsia="zh-CN" w:bidi="zh-CN"/>
      </w:rPr>
    </w:lvl>
    <w:lvl w:ilvl="2">
      <w:start w:val="0"/>
      <w:numFmt w:val="bullet"/>
      <w:lvlText w:val="•"/>
      <w:lvlJc w:val="left"/>
      <w:pPr>
        <w:ind w:left="5425" w:hanging="420"/>
      </w:pPr>
      <w:rPr>
        <w:rFonts w:hint="default"/>
        <w:lang w:val="zh-CN" w:eastAsia="zh-CN" w:bidi="zh-CN"/>
      </w:rPr>
    </w:lvl>
    <w:lvl w:ilvl="3">
      <w:start w:val="0"/>
      <w:numFmt w:val="bullet"/>
      <w:lvlText w:val="•"/>
      <w:lvlJc w:val="left"/>
      <w:pPr>
        <w:ind w:left="6127" w:hanging="420"/>
      </w:pPr>
      <w:rPr>
        <w:rFonts w:hint="default"/>
        <w:lang w:val="zh-CN" w:eastAsia="zh-CN" w:bidi="zh-CN"/>
      </w:rPr>
    </w:lvl>
    <w:lvl w:ilvl="4">
      <w:start w:val="0"/>
      <w:numFmt w:val="bullet"/>
      <w:lvlText w:val="•"/>
      <w:lvlJc w:val="left"/>
      <w:pPr>
        <w:ind w:left="6830" w:hanging="420"/>
      </w:pPr>
      <w:rPr>
        <w:rFonts w:hint="default"/>
        <w:lang w:val="zh-CN" w:eastAsia="zh-CN" w:bidi="zh-CN"/>
      </w:rPr>
    </w:lvl>
    <w:lvl w:ilvl="5">
      <w:start w:val="0"/>
      <w:numFmt w:val="bullet"/>
      <w:lvlText w:val="•"/>
      <w:lvlJc w:val="left"/>
      <w:pPr>
        <w:ind w:left="7533" w:hanging="420"/>
      </w:pPr>
      <w:rPr>
        <w:rFonts w:hint="default"/>
        <w:lang w:val="zh-CN" w:eastAsia="zh-CN" w:bidi="zh-CN"/>
      </w:rPr>
    </w:lvl>
    <w:lvl w:ilvl="6">
      <w:start w:val="0"/>
      <w:numFmt w:val="bullet"/>
      <w:lvlText w:val="•"/>
      <w:lvlJc w:val="left"/>
      <w:pPr>
        <w:ind w:left="8235" w:hanging="420"/>
      </w:pPr>
      <w:rPr>
        <w:rFonts w:hint="default"/>
        <w:lang w:val="zh-CN" w:eastAsia="zh-CN" w:bidi="zh-CN"/>
      </w:rPr>
    </w:lvl>
    <w:lvl w:ilvl="7">
      <w:start w:val="0"/>
      <w:numFmt w:val="bullet"/>
      <w:lvlText w:val="•"/>
      <w:lvlJc w:val="left"/>
      <w:pPr>
        <w:ind w:left="8938" w:hanging="420"/>
      </w:pPr>
      <w:rPr>
        <w:rFonts w:hint="default"/>
        <w:lang w:val="zh-CN" w:eastAsia="zh-CN" w:bidi="zh-CN"/>
      </w:rPr>
    </w:lvl>
    <w:lvl w:ilvl="8">
      <w:start w:val="0"/>
      <w:numFmt w:val="bullet"/>
      <w:lvlText w:val="•"/>
      <w:lvlJc w:val="left"/>
      <w:pPr>
        <w:ind w:left="9641" w:hanging="420"/>
      </w:pPr>
      <w:rPr>
        <w:rFonts w:hint="default"/>
        <w:lang w:val="zh-CN" w:eastAsia="zh-CN" w:bidi="zh-CN"/>
      </w:rPr>
    </w:lvl>
  </w:abstractNum>
  <w:abstractNum w:abstractNumId="2">
    <w:nsid w:val="3612F63A"/>
    <w:multiLevelType w:val="hybridMultilevel"/>
    <w:tmpl w:val="00000000"/>
    <w:lvl w:ilvl="0">
      <w:start w:val="1"/>
      <w:numFmt w:val="decimal"/>
      <w:lvlText w:val="%1."/>
      <w:lvlJc w:val="left"/>
      <w:pPr>
        <w:ind w:left="1883" w:hanging="300"/>
        <w:jc w:val="right"/>
      </w:pPr>
      <w:rPr>
        <w:rFonts w:ascii="Arial" w:eastAsia="Arial" w:hAnsi="Arial" w:cs="Arial" w:hint="default"/>
        <w:b/>
        <w:bCs/>
        <w:w w:val="100"/>
        <w:sz w:val="24"/>
        <w:szCs w:val="24"/>
        <w:lang w:val="zh-CN" w:eastAsia="zh-CN" w:bidi="zh-CN"/>
      </w:rPr>
    </w:lvl>
    <w:lvl w:ilvl="1">
      <w:start w:val="0"/>
      <w:numFmt w:val="bullet"/>
      <w:lvlText w:val="•"/>
      <w:lvlJc w:val="left"/>
      <w:pPr>
        <w:ind w:left="2796" w:hanging="300"/>
      </w:pPr>
      <w:rPr>
        <w:rFonts w:hint="default"/>
        <w:lang w:val="zh-CN" w:eastAsia="zh-CN" w:bidi="zh-CN"/>
      </w:rPr>
    </w:lvl>
    <w:lvl w:ilvl="2">
      <w:start w:val="0"/>
      <w:numFmt w:val="bullet"/>
      <w:lvlText w:val="•"/>
      <w:lvlJc w:val="left"/>
      <w:pPr>
        <w:ind w:left="3713" w:hanging="300"/>
      </w:pPr>
      <w:rPr>
        <w:rFonts w:hint="default"/>
        <w:lang w:val="zh-CN" w:eastAsia="zh-CN" w:bidi="zh-CN"/>
      </w:rPr>
    </w:lvl>
    <w:lvl w:ilvl="3">
      <w:start w:val="0"/>
      <w:numFmt w:val="bullet"/>
      <w:lvlText w:val="•"/>
      <w:lvlJc w:val="left"/>
      <w:pPr>
        <w:ind w:left="4629" w:hanging="300"/>
      </w:pPr>
      <w:rPr>
        <w:rFonts w:hint="default"/>
        <w:lang w:val="zh-CN" w:eastAsia="zh-CN" w:bidi="zh-CN"/>
      </w:rPr>
    </w:lvl>
    <w:lvl w:ilvl="4">
      <w:start w:val="0"/>
      <w:numFmt w:val="bullet"/>
      <w:lvlText w:val="•"/>
      <w:lvlJc w:val="left"/>
      <w:pPr>
        <w:ind w:left="5546" w:hanging="300"/>
      </w:pPr>
      <w:rPr>
        <w:rFonts w:hint="default"/>
        <w:lang w:val="zh-CN" w:eastAsia="zh-CN" w:bidi="zh-CN"/>
      </w:rPr>
    </w:lvl>
    <w:lvl w:ilvl="5">
      <w:start w:val="0"/>
      <w:numFmt w:val="bullet"/>
      <w:lvlText w:val="•"/>
      <w:lvlJc w:val="left"/>
      <w:pPr>
        <w:ind w:left="6463" w:hanging="300"/>
      </w:pPr>
      <w:rPr>
        <w:rFonts w:hint="default"/>
        <w:lang w:val="zh-CN" w:eastAsia="zh-CN" w:bidi="zh-CN"/>
      </w:rPr>
    </w:lvl>
    <w:lvl w:ilvl="6">
      <w:start w:val="0"/>
      <w:numFmt w:val="bullet"/>
      <w:lvlText w:val="•"/>
      <w:lvlJc w:val="left"/>
      <w:pPr>
        <w:ind w:left="7379" w:hanging="300"/>
      </w:pPr>
      <w:rPr>
        <w:rFonts w:hint="default"/>
        <w:lang w:val="zh-CN" w:eastAsia="zh-CN" w:bidi="zh-CN"/>
      </w:rPr>
    </w:lvl>
    <w:lvl w:ilvl="7">
      <w:start w:val="0"/>
      <w:numFmt w:val="bullet"/>
      <w:lvlText w:val="•"/>
      <w:lvlJc w:val="left"/>
      <w:pPr>
        <w:ind w:left="8296" w:hanging="300"/>
      </w:pPr>
      <w:rPr>
        <w:rFonts w:hint="default"/>
        <w:lang w:val="zh-CN" w:eastAsia="zh-CN" w:bidi="zh-CN"/>
      </w:rPr>
    </w:lvl>
    <w:lvl w:ilvl="8">
      <w:start w:val="0"/>
      <w:numFmt w:val="bullet"/>
      <w:lvlText w:val="•"/>
      <w:lvlJc w:val="left"/>
      <w:pPr>
        <w:ind w:left="9213" w:hanging="300"/>
      </w:pPr>
      <w:rPr>
        <w:rFonts w:hint="default"/>
        <w:lang w:val="zh-CN" w:eastAsia="zh-CN" w:bidi="zh-CN"/>
      </w:rPr>
    </w:lvl>
  </w:abstractNum>
  <w:abstractNum w:abstractNumId="3">
    <w:nsid w:val="3BA0893F"/>
    <w:multiLevelType w:val="hybridMultilevel"/>
    <w:tmpl w:val="00000000"/>
    <w:lvl w:ilvl="0">
      <w:start w:val="1"/>
      <w:numFmt w:val="decimal"/>
      <w:lvlText w:val="%1."/>
      <w:lvlJc w:val="left"/>
      <w:pPr>
        <w:ind w:left="2238" w:hanging="356"/>
        <w:jc w:val="left"/>
      </w:pPr>
      <w:rPr>
        <w:rFonts w:ascii="Arial" w:eastAsia="Arial" w:hAnsi="Arial" w:cs="Arial" w:hint="default"/>
        <w:b/>
        <w:bCs/>
        <w:w w:val="100"/>
        <w:sz w:val="21"/>
        <w:szCs w:val="21"/>
        <w:lang w:val="zh-CN" w:eastAsia="zh-CN" w:bidi="zh-CN"/>
      </w:rPr>
    </w:lvl>
    <w:lvl w:ilvl="1">
      <w:start w:val="0"/>
      <w:numFmt w:val="bullet"/>
      <w:lvlText w:val="•"/>
      <w:lvlJc w:val="left"/>
      <w:pPr>
        <w:ind w:left="3120" w:hanging="356"/>
      </w:pPr>
      <w:rPr>
        <w:rFonts w:hint="default"/>
        <w:lang w:val="zh-CN" w:eastAsia="zh-CN" w:bidi="zh-CN"/>
      </w:rPr>
    </w:lvl>
    <w:lvl w:ilvl="2">
      <w:start w:val="0"/>
      <w:numFmt w:val="bullet"/>
      <w:lvlText w:val="•"/>
      <w:lvlJc w:val="left"/>
      <w:pPr>
        <w:ind w:left="4001" w:hanging="356"/>
      </w:pPr>
      <w:rPr>
        <w:rFonts w:hint="default"/>
        <w:lang w:val="zh-CN" w:eastAsia="zh-CN" w:bidi="zh-CN"/>
      </w:rPr>
    </w:lvl>
    <w:lvl w:ilvl="3">
      <w:start w:val="0"/>
      <w:numFmt w:val="bullet"/>
      <w:lvlText w:val="•"/>
      <w:lvlJc w:val="left"/>
      <w:pPr>
        <w:ind w:left="4881" w:hanging="356"/>
      </w:pPr>
      <w:rPr>
        <w:rFonts w:hint="default"/>
        <w:lang w:val="zh-CN" w:eastAsia="zh-CN" w:bidi="zh-CN"/>
      </w:rPr>
    </w:lvl>
    <w:lvl w:ilvl="4">
      <w:start w:val="0"/>
      <w:numFmt w:val="bullet"/>
      <w:lvlText w:val="•"/>
      <w:lvlJc w:val="left"/>
      <w:pPr>
        <w:ind w:left="5762" w:hanging="356"/>
      </w:pPr>
      <w:rPr>
        <w:rFonts w:hint="default"/>
        <w:lang w:val="zh-CN" w:eastAsia="zh-CN" w:bidi="zh-CN"/>
      </w:rPr>
    </w:lvl>
    <w:lvl w:ilvl="5">
      <w:start w:val="0"/>
      <w:numFmt w:val="bullet"/>
      <w:lvlText w:val="•"/>
      <w:lvlJc w:val="left"/>
      <w:pPr>
        <w:ind w:left="6643" w:hanging="356"/>
      </w:pPr>
      <w:rPr>
        <w:rFonts w:hint="default"/>
        <w:lang w:val="zh-CN" w:eastAsia="zh-CN" w:bidi="zh-CN"/>
      </w:rPr>
    </w:lvl>
    <w:lvl w:ilvl="6">
      <w:start w:val="0"/>
      <w:numFmt w:val="bullet"/>
      <w:lvlText w:val="•"/>
      <w:lvlJc w:val="left"/>
      <w:pPr>
        <w:ind w:left="7523" w:hanging="356"/>
      </w:pPr>
      <w:rPr>
        <w:rFonts w:hint="default"/>
        <w:lang w:val="zh-CN" w:eastAsia="zh-CN" w:bidi="zh-CN"/>
      </w:rPr>
    </w:lvl>
    <w:lvl w:ilvl="7">
      <w:start w:val="0"/>
      <w:numFmt w:val="bullet"/>
      <w:lvlText w:val="•"/>
      <w:lvlJc w:val="left"/>
      <w:pPr>
        <w:ind w:left="8404" w:hanging="356"/>
      </w:pPr>
      <w:rPr>
        <w:rFonts w:hint="default"/>
        <w:lang w:val="zh-CN" w:eastAsia="zh-CN" w:bidi="zh-CN"/>
      </w:rPr>
    </w:lvl>
    <w:lvl w:ilvl="8">
      <w:start w:val="0"/>
      <w:numFmt w:val="bullet"/>
      <w:lvlText w:val="•"/>
      <w:lvlJc w:val="left"/>
      <w:pPr>
        <w:ind w:left="9285" w:hanging="356"/>
      </w:pPr>
      <w:rPr>
        <w:rFonts w:hint="default"/>
        <w:lang w:val="zh-CN" w:eastAsia="zh-CN" w:bidi="zh-CN"/>
      </w:rPr>
    </w:lvl>
  </w:abstractNum>
  <w:abstractNum w:abstractNumId="4">
    <w:nsid w:val="5C9F890F"/>
    <w:multiLevelType w:val="hybridMultilevel"/>
    <w:tmpl w:val="00000000"/>
    <w:lvl w:ilvl="0">
      <w:start w:val="1"/>
      <w:numFmt w:val="decimal"/>
      <w:lvlText w:val="%1."/>
      <w:lvlJc w:val="left"/>
      <w:pPr>
        <w:ind w:left="2243" w:hanging="360"/>
        <w:jc w:val="left"/>
      </w:pPr>
      <w:rPr>
        <w:rFonts w:ascii="Arial" w:eastAsia="Arial" w:hAnsi="Arial" w:cs="Arial" w:hint="default"/>
        <w:b/>
        <w:bCs/>
        <w:spacing w:val="-14"/>
        <w:w w:val="100"/>
        <w:sz w:val="24"/>
        <w:szCs w:val="24"/>
        <w:lang w:val="zh-CN" w:eastAsia="zh-CN" w:bidi="zh-CN"/>
      </w:rPr>
    </w:lvl>
    <w:lvl w:ilvl="1">
      <w:start w:val="0"/>
      <w:numFmt w:val="bullet"/>
      <w:lvlText w:val="•"/>
      <w:lvlJc w:val="left"/>
      <w:pPr>
        <w:ind w:left="3120" w:hanging="360"/>
      </w:pPr>
      <w:rPr>
        <w:rFonts w:hint="default"/>
        <w:lang w:val="zh-CN" w:eastAsia="zh-CN" w:bidi="zh-CN"/>
      </w:rPr>
    </w:lvl>
    <w:lvl w:ilvl="2">
      <w:start w:val="0"/>
      <w:numFmt w:val="bullet"/>
      <w:lvlText w:val="•"/>
      <w:lvlJc w:val="left"/>
      <w:pPr>
        <w:ind w:left="4001" w:hanging="360"/>
      </w:pPr>
      <w:rPr>
        <w:rFonts w:hint="default"/>
        <w:lang w:val="zh-CN" w:eastAsia="zh-CN" w:bidi="zh-CN"/>
      </w:rPr>
    </w:lvl>
    <w:lvl w:ilvl="3">
      <w:start w:val="0"/>
      <w:numFmt w:val="bullet"/>
      <w:lvlText w:val="•"/>
      <w:lvlJc w:val="left"/>
      <w:pPr>
        <w:ind w:left="4881" w:hanging="360"/>
      </w:pPr>
      <w:rPr>
        <w:rFonts w:hint="default"/>
        <w:lang w:val="zh-CN" w:eastAsia="zh-CN" w:bidi="zh-CN"/>
      </w:rPr>
    </w:lvl>
    <w:lvl w:ilvl="4">
      <w:start w:val="0"/>
      <w:numFmt w:val="bullet"/>
      <w:lvlText w:val="•"/>
      <w:lvlJc w:val="left"/>
      <w:pPr>
        <w:ind w:left="5762" w:hanging="360"/>
      </w:pPr>
      <w:rPr>
        <w:rFonts w:hint="default"/>
        <w:lang w:val="zh-CN" w:eastAsia="zh-CN" w:bidi="zh-CN"/>
      </w:rPr>
    </w:lvl>
    <w:lvl w:ilvl="5">
      <w:start w:val="0"/>
      <w:numFmt w:val="bullet"/>
      <w:lvlText w:val="•"/>
      <w:lvlJc w:val="left"/>
      <w:pPr>
        <w:ind w:left="6643" w:hanging="360"/>
      </w:pPr>
      <w:rPr>
        <w:rFonts w:hint="default"/>
        <w:lang w:val="zh-CN" w:eastAsia="zh-CN" w:bidi="zh-CN"/>
      </w:rPr>
    </w:lvl>
    <w:lvl w:ilvl="6">
      <w:start w:val="0"/>
      <w:numFmt w:val="bullet"/>
      <w:lvlText w:val="•"/>
      <w:lvlJc w:val="left"/>
      <w:pPr>
        <w:ind w:left="7523" w:hanging="360"/>
      </w:pPr>
      <w:rPr>
        <w:rFonts w:hint="default"/>
        <w:lang w:val="zh-CN" w:eastAsia="zh-CN" w:bidi="zh-CN"/>
      </w:rPr>
    </w:lvl>
    <w:lvl w:ilvl="7">
      <w:start w:val="0"/>
      <w:numFmt w:val="bullet"/>
      <w:lvlText w:val="•"/>
      <w:lvlJc w:val="left"/>
      <w:pPr>
        <w:ind w:left="8404" w:hanging="360"/>
      </w:pPr>
      <w:rPr>
        <w:rFonts w:hint="default"/>
        <w:lang w:val="zh-CN" w:eastAsia="zh-CN" w:bidi="zh-CN"/>
      </w:rPr>
    </w:lvl>
    <w:lvl w:ilvl="8">
      <w:start w:val="0"/>
      <w:numFmt w:val="bullet"/>
      <w:lvlText w:val="•"/>
      <w:lvlJc w:val="left"/>
      <w:pPr>
        <w:ind w:left="9285" w:hanging="360"/>
      </w:pPr>
      <w:rPr>
        <w:rFonts w:hint="default"/>
        <w:lang w:val="zh-CN" w:eastAsia="zh-CN" w:bidi="zh-CN"/>
      </w:rPr>
    </w:lvl>
  </w:abstractNum>
  <w:abstractNum w:abstractNumId="5">
    <w:nsid w:val="69975488"/>
    <w:multiLevelType w:val="hybridMultilevel"/>
    <w:tmpl w:val="00000000"/>
    <w:lvl w:ilvl="0">
      <w:start w:val="1"/>
      <w:numFmt w:val="decimal"/>
      <w:lvlText w:val="%1."/>
      <w:lvlJc w:val="left"/>
      <w:pPr>
        <w:ind w:left="2243" w:hanging="360"/>
        <w:jc w:val="left"/>
      </w:pPr>
      <w:rPr>
        <w:rFonts w:ascii="Arial" w:eastAsia="Arial" w:hAnsi="Arial" w:cs="Arial" w:hint="default"/>
        <w:b/>
        <w:bCs/>
        <w:spacing w:val="-14"/>
        <w:w w:val="100"/>
        <w:sz w:val="24"/>
        <w:szCs w:val="24"/>
        <w:lang w:val="zh-CN" w:eastAsia="zh-CN" w:bidi="zh-CN"/>
      </w:rPr>
    </w:lvl>
    <w:lvl w:ilvl="1">
      <w:start w:val="0"/>
      <w:numFmt w:val="bullet"/>
      <w:lvlText w:val="•"/>
      <w:lvlJc w:val="left"/>
      <w:pPr>
        <w:ind w:left="3120" w:hanging="360"/>
      </w:pPr>
      <w:rPr>
        <w:rFonts w:hint="default"/>
        <w:lang w:val="zh-CN" w:eastAsia="zh-CN" w:bidi="zh-CN"/>
      </w:rPr>
    </w:lvl>
    <w:lvl w:ilvl="2">
      <w:start w:val="0"/>
      <w:numFmt w:val="bullet"/>
      <w:lvlText w:val="•"/>
      <w:lvlJc w:val="left"/>
      <w:pPr>
        <w:ind w:left="4001" w:hanging="360"/>
      </w:pPr>
      <w:rPr>
        <w:rFonts w:hint="default"/>
        <w:lang w:val="zh-CN" w:eastAsia="zh-CN" w:bidi="zh-CN"/>
      </w:rPr>
    </w:lvl>
    <w:lvl w:ilvl="3">
      <w:start w:val="0"/>
      <w:numFmt w:val="bullet"/>
      <w:lvlText w:val="•"/>
      <w:lvlJc w:val="left"/>
      <w:pPr>
        <w:ind w:left="4881" w:hanging="360"/>
      </w:pPr>
      <w:rPr>
        <w:rFonts w:hint="default"/>
        <w:lang w:val="zh-CN" w:eastAsia="zh-CN" w:bidi="zh-CN"/>
      </w:rPr>
    </w:lvl>
    <w:lvl w:ilvl="4">
      <w:start w:val="0"/>
      <w:numFmt w:val="bullet"/>
      <w:lvlText w:val="•"/>
      <w:lvlJc w:val="left"/>
      <w:pPr>
        <w:ind w:left="5762" w:hanging="360"/>
      </w:pPr>
      <w:rPr>
        <w:rFonts w:hint="default"/>
        <w:lang w:val="zh-CN" w:eastAsia="zh-CN" w:bidi="zh-CN"/>
      </w:rPr>
    </w:lvl>
    <w:lvl w:ilvl="5">
      <w:start w:val="0"/>
      <w:numFmt w:val="bullet"/>
      <w:lvlText w:val="•"/>
      <w:lvlJc w:val="left"/>
      <w:pPr>
        <w:ind w:left="6643" w:hanging="360"/>
      </w:pPr>
      <w:rPr>
        <w:rFonts w:hint="default"/>
        <w:lang w:val="zh-CN" w:eastAsia="zh-CN" w:bidi="zh-CN"/>
      </w:rPr>
    </w:lvl>
    <w:lvl w:ilvl="6">
      <w:start w:val="0"/>
      <w:numFmt w:val="bullet"/>
      <w:lvlText w:val="•"/>
      <w:lvlJc w:val="left"/>
      <w:pPr>
        <w:ind w:left="7523" w:hanging="360"/>
      </w:pPr>
      <w:rPr>
        <w:rFonts w:hint="default"/>
        <w:lang w:val="zh-CN" w:eastAsia="zh-CN" w:bidi="zh-CN"/>
      </w:rPr>
    </w:lvl>
    <w:lvl w:ilvl="7">
      <w:start w:val="0"/>
      <w:numFmt w:val="bullet"/>
      <w:lvlText w:val="•"/>
      <w:lvlJc w:val="left"/>
      <w:pPr>
        <w:ind w:left="8404" w:hanging="360"/>
      </w:pPr>
      <w:rPr>
        <w:rFonts w:hint="default"/>
        <w:lang w:val="zh-CN" w:eastAsia="zh-CN" w:bidi="zh-CN"/>
      </w:rPr>
    </w:lvl>
    <w:lvl w:ilvl="8">
      <w:start w:val="0"/>
      <w:numFmt w:val="bullet"/>
      <w:lvlText w:val="•"/>
      <w:lvlJc w:val="left"/>
      <w:pPr>
        <w:ind w:left="9285" w:hanging="360"/>
      </w:pPr>
      <w:rPr>
        <w:rFonts w:hint="default"/>
        <w:lang w:val="zh-CN" w:eastAsia="zh-CN" w:bidi="zh-CN"/>
      </w:rPr>
    </w:lvl>
  </w:abstractNum>
  <w:abstractNum w:abstractNumId="6">
    <w:nsid w:val="6A56E8D5"/>
    <w:multiLevelType w:val="hybridMultilevel"/>
    <w:tmpl w:val="00000000"/>
    <w:lvl w:ilvl="0">
      <w:start w:val="1"/>
      <w:numFmt w:val="decimal"/>
      <w:lvlText w:val="%1."/>
      <w:lvlJc w:val="left"/>
      <w:pPr>
        <w:ind w:left="2243" w:hanging="360"/>
        <w:jc w:val="left"/>
      </w:pPr>
      <w:rPr>
        <w:rFonts w:ascii="Arial" w:eastAsia="Arial" w:hAnsi="Arial" w:cs="Arial" w:hint="default"/>
        <w:b/>
        <w:bCs/>
        <w:spacing w:val="-14"/>
        <w:w w:val="100"/>
        <w:sz w:val="24"/>
        <w:szCs w:val="24"/>
        <w:lang w:val="zh-CN" w:eastAsia="zh-CN" w:bidi="zh-CN"/>
      </w:rPr>
    </w:lvl>
    <w:lvl w:ilvl="1">
      <w:start w:val="0"/>
      <w:numFmt w:val="bullet"/>
      <w:lvlText w:val="•"/>
      <w:lvlJc w:val="left"/>
      <w:pPr>
        <w:ind w:left="3120" w:hanging="360"/>
      </w:pPr>
      <w:rPr>
        <w:rFonts w:hint="default"/>
        <w:lang w:val="zh-CN" w:eastAsia="zh-CN" w:bidi="zh-CN"/>
      </w:rPr>
    </w:lvl>
    <w:lvl w:ilvl="2">
      <w:start w:val="0"/>
      <w:numFmt w:val="bullet"/>
      <w:lvlText w:val="•"/>
      <w:lvlJc w:val="left"/>
      <w:pPr>
        <w:ind w:left="4001" w:hanging="360"/>
      </w:pPr>
      <w:rPr>
        <w:rFonts w:hint="default"/>
        <w:lang w:val="zh-CN" w:eastAsia="zh-CN" w:bidi="zh-CN"/>
      </w:rPr>
    </w:lvl>
    <w:lvl w:ilvl="3">
      <w:start w:val="0"/>
      <w:numFmt w:val="bullet"/>
      <w:lvlText w:val="•"/>
      <w:lvlJc w:val="left"/>
      <w:pPr>
        <w:ind w:left="4881" w:hanging="360"/>
      </w:pPr>
      <w:rPr>
        <w:rFonts w:hint="default"/>
        <w:lang w:val="zh-CN" w:eastAsia="zh-CN" w:bidi="zh-CN"/>
      </w:rPr>
    </w:lvl>
    <w:lvl w:ilvl="4">
      <w:start w:val="0"/>
      <w:numFmt w:val="bullet"/>
      <w:lvlText w:val="•"/>
      <w:lvlJc w:val="left"/>
      <w:pPr>
        <w:ind w:left="5762" w:hanging="360"/>
      </w:pPr>
      <w:rPr>
        <w:rFonts w:hint="default"/>
        <w:lang w:val="zh-CN" w:eastAsia="zh-CN" w:bidi="zh-CN"/>
      </w:rPr>
    </w:lvl>
    <w:lvl w:ilvl="5">
      <w:start w:val="0"/>
      <w:numFmt w:val="bullet"/>
      <w:lvlText w:val="•"/>
      <w:lvlJc w:val="left"/>
      <w:pPr>
        <w:ind w:left="6643" w:hanging="360"/>
      </w:pPr>
      <w:rPr>
        <w:rFonts w:hint="default"/>
        <w:lang w:val="zh-CN" w:eastAsia="zh-CN" w:bidi="zh-CN"/>
      </w:rPr>
    </w:lvl>
    <w:lvl w:ilvl="6">
      <w:start w:val="0"/>
      <w:numFmt w:val="bullet"/>
      <w:lvlText w:val="•"/>
      <w:lvlJc w:val="left"/>
      <w:pPr>
        <w:ind w:left="7523" w:hanging="360"/>
      </w:pPr>
      <w:rPr>
        <w:rFonts w:hint="default"/>
        <w:lang w:val="zh-CN" w:eastAsia="zh-CN" w:bidi="zh-CN"/>
      </w:rPr>
    </w:lvl>
    <w:lvl w:ilvl="7">
      <w:start w:val="0"/>
      <w:numFmt w:val="bullet"/>
      <w:lvlText w:val="•"/>
      <w:lvlJc w:val="left"/>
      <w:pPr>
        <w:ind w:left="8404" w:hanging="360"/>
      </w:pPr>
      <w:rPr>
        <w:rFonts w:hint="default"/>
        <w:lang w:val="zh-CN" w:eastAsia="zh-CN" w:bidi="zh-CN"/>
      </w:rPr>
    </w:lvl>
    <w:lvl w:ilvl="8">
      <w:start w:val="0"/>
      <w:numFmt w:val="bullet"/>
      <w:lvlText w:val="•"/>
      <w:lvlJc w:val="left"/>
      <w:pPr>
        <w:ind w:left="9285" w:hanging="360"/>
      </w:pPr>
      <w:rPr>
        <w:rFonts w:hint="default"/>
        <w:lang w:val="zh-CN" w:eastAsia="zh-CN" w:bidi="zh-CN"/>
      </w:rPr>
    </w:lvl>
  </w:abstractNum>
  <w:abstractNum w:abstractNumId="7">
    <w:nsid w:val="6BDC1157"/>
    <w:multiLevelType w:val="hybridMultilevel"/>
    <w:tmpl w:val="00000000"/>
    <w:lvl w:ilvl="0">
      <w:start w:val="1"/>
      <w:numFmt w:val="decimal"/>
      <w:lvlText w:val="%1."/>
      <w:lvlJc w:val="left"/>
      <w:pPr>
        <w:ind w:left="3053" w:hanging="570"/>
        <w:jc w:val="right"/>
      </w:pPr>
      <w:rPr>
        <w:rFonts w:hint="default"/>
        <w:b/>
        <w:bCs/>
        <w:w w:val="100"/>
        <w:lang w:val="zh-CN" w:eastAsia="zh-CN" w:bidi="zh-CN"/>
      </w:rPr>
    </w:lvl>
    <w:lvl w:ilvl="1">
      <w:start w:val="0"/>
      <w:numFmt w:val="bullet"/>
      <w:lvlText w:val="•"/>
      <w:lvlJc w:val="left"/>
      <w:pPr>
        <w:ind w:left="3060" w:hanging="570"/>
      </w:pPr>
      <w:rPr>
        <w:rFonts w:hint="default"/>
        <w:lang w:val="zh-CN" w:eastAsia="zh-CN" w:bidi="zh-CN"/>
      </w:rPr>
    </w:lvl>
    <w:lvl w:ilvl="2">
      <w:start w:val="0"/>
      <w:numFmt w:val="bullet"/>
      <w:lvlText w:val="•"/>
      <w:lvlJc w:val="left"/>
      <w:pPr>
        <w:ind w:left="3958" w:hanging="570"/>
      </w:pPr>
      <w:rPr>
        <w:rFonts w:hint="default"/>
        <w:lang w:val="zh-CN" w:eastAsia="zh-CN" w:bidi="zh-CN"/>
      </w:rPr>
    </w:lvl>
    <w:lvl w:ilvl="3">
      <w:start w:val="0"/>
      <w:numFmt w:val="bullet"/>
      <w:lvlText w:val="•"/>
      <w:lvlJc w:val="left"/>
      <w:pPr>
        <w:ind w:left="4856" w:hanging="570"/>
      </w:pPr>
      <w:rPr>
        <w:rFonts w:hint="default"/>
        <w:lang w:val="zh-CN" w:eastAsia="zh-CN" w:bidi="zh-CN"/>
      </w:rPr>
    </w:lvl>
    <w:lvl w:ilvl="4">
      <w:start w:val="0"/>
      <w:numFmt w:val="bullet"/>
      <w:lvlText w:val="•"/>
      <w:lvlJc w:val="left"/>
      <w:pPr>
        <w:ind w:left="5755" w:hanging="570"/>
      </w:pPr>
      <w:rPr>
        <w:rFonts w:hint="default"/>
        <w:lang w:val="zh-CN" w:eastAsia="zh-CN" w:bidi="zh-CN"/>
      </w:rPr>
    </w:lvl>
    <w:lvl w:ilvl="5">
      <w:start w:val="0"/>
      <w:numFmt w:val="bullet"/>
      <w:lvlText w:val="•"/>
      <w:lvlJc w:val="left"/>
      <w:pPr>
        <w:ind w:left="6653" w:hanging="570"/>
      </w:pPr>
      <w:rPr>
        <w:rFonts w:hint="default"/>
        <w:lang w:val="zh-CN" w:eastAsia="zh-CN" w:bidi="zh-CN"/>
      </w:rPr>
    </w:lvl>
    <w:lvl w:ilvl="6">
      <w:start w:val="0"/>
      <w:numFmt w:val="bullet"/>
      <w:lvlText w:val="•"/>
      <w:lvlJc w:val="left"/>
      <w:pPr>
        <w:ind w:left="7552" w:hanging="570"/>
      </w:pPr>
      <w:rPr>
        <w:rFonts w:hint="default"/>
        <w:lang w:val="zh-CN" w:eastAsia="zh-CN" w:bidi="zh-CN"/>
      </w:rPr>
    </w:lvl>
    <w:lvl w:ilvl="7">
      <w:start w:val="0"/>
      <w:numFmt w:val="bullet"/>
      <w:lvlText w:val="•"/>
      <w:lvlJc w:val="left"/>
      <w:pPr>
        <w:ind w:left="8450" w:hanging="570"/>
      </w:pPr>
      <w:rPr>
        <w:rFonts w:hint="default"/>
        <w:lang w:val="zh-CN" w:eastAsia="zh-CN" w:bidi="zh-CN"/>
      </w:rPr>
    </w:lvl>
    <w:lvl w:ilvl="8">
      <w:start w:val="0"/>
      <w:numFmt w:val="bullet"/>
      <w:lvlText w:val="•"/>
      <w:lvlJc w:val="left"/>
      <w:pPr>
        <w:ind w:left="9349" w:hanging="570"/>
      </w:pPr>
      <w:rPr>
        <w:rFonts w:hint="default"/>
        <w:lang w:val="zh-CN" w:eastAsia="zh-CN" w:bidi="zh-CN"/>
      </w:rPr>
    </w:lvl>
  </w:abstractNum>
  <w:num w:numId="1">
    <w:abstractNumId w:val="7"/>
  </w:num>
  <w:num w:numId="2">
    <w:abstractNumId w:val="0"/>
  </w:num>
  <w:num w:numId="3">
    <w:abstractNumId w:val="2"/>
  </w:num>
  <w:num w:numId="4">
    <w:abstractNumId w:val="6"/>
  </w:num>
  <w:num w:numId="5">
    <w:abstractNumId w:val="3"/>
  </w:num>
  <w:num w:numId="6">
    <w:abstractNumId w:val="1"/>
  </w:num>
  <w:num w:numId="7">
    <w:abstractNumId w:val="4"/>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等线" w:eastAsia="等线" w:hAnsi="等线" w:cs="等线"/>
      <w:lang w:val="zh-CN" w:eastAsia="zh-CN" w:bidi="zh-CN"/>
    </w:rPr>
  </w:style>
  <w:style w:type="paragraph" w:styleId="Heading1">
    <w:name w:val="heading 1"/>
    <w:basedOn w:val="Normal"/>
    <w:uiPriority w:val="1"/>
    <w:qFormat/>
    <w:pPr>
      <w:spacing w:before="2"/>
      <w:ind w:left="1883"/>
      <w:outlineLvl w:val="0"/>
    </w:pPr>
    <w:rPr>
      <w:rFonts w:ascii="黑体" w:eastAsia="黑体" w:hAnsi="黑体" w:cs="黑体"/>
      <w:sz w:val="30"/>
      <w:szCs w:val="30"/>
      <w:lang w:val="zh-CN" w:eastAsia="zh-CN" w:bidi="zh-CN"/>
    </w:rPr>
  </w:style>
  <w:style w:type="paragraph" w:styleId="Heading2">
    <w:name w:val="heading 2"/>
    <w:basedOn w:val="Normal"/>
    <w:uiPriority w:val="1"/>
    <w:qFormat/>
    <w:pPr>
      <w:spacing w:line="440" w:lineRule="exact"/>
      <w:ind w:left="2243" w:hanging="270"/>
      <w:outlineLvl w:val="1"/>
    </w:pPr>
    <w:rPr>
      <w:rFonts w:ascii="Microsoft JhengHei" w:eastAsia="Microsoft JhengHei" w:hAnsi="Microsoft JhengHei" w:cs="Microsoft JhengHei"/>
      <w:b/>
      <w:bCs/>
      <w:sz w:val="24"/>
      <w:szCs w:val="24"/>
      <w:lang w:val="zh-CN" w:eastAsia="zh-CN" w:bidi="zh-CN"/>
    </w:rPr>
  </w:style>
  <w:style w:type="paragraph" w:styleId="Heading3">
    <w:name w:val="heading 3"/>
    <w:basedOn w:val="Normal"/>
    <w:uiPriority w:val="1"/>
    <w:qFormat/>
    <w:pPr>
      <w:ind w:left="1883"/>
      <w:outlineLvl w:val="2"/>
    </w:pPr>
    <w:rPr>
      <w:rFonts w:ascii="Microsoft JhengHei" w:eastAsia="Microsoft JhengHei" w:hAnsi="Microsoft JhengHei" w:cs="Microsoft JhengHei"/>
      <w:b/>
      <w:bCs/>
      <w:sz w:val="21"/>
      <w:szCs w:val="21"/>
      <w:lang w:val="zh-CN" w:eastAsia="zh-CN" w:bidi="zh-CN"/>
    </w:rPr>
  </w:style>
  <w:style w:type="paragraph" w:styleId="Heading4">
    <w:name w:val="heading 4"/>
    <w:basedOn w:val="Normal"/>
    <w:uiPriority w:val="1"/>
    <w:qFormat/>
    <w:pPr>
      <w:ind w:left="1883"/>
      <w:outlineLvl w:val="3"/>
    </w:pPr>
    <w:rPr>
      <w:rFonts w:ascii="宋体" w:eastAsia="宋体" w:hAnsi="宋体" w:cs="宋体"/>
      <w:sz w:val="21"/>
      <w:szCs w:val="21"/>
      <w:lang w:val="zh-CN" w:eastAsia="zh-CN" w:bidi="zh-CN"/>
    </w:rPr>
  </w:style>
  <w:style w:type="paragraph" w:styleId="Heading5">
    <w:name w:val="heading 5"/>
    <w:basedOn w:val="Normal"/>
    <w:uiPriority w:val="1"/>
    <w:qFormat/>
    <w:pPr>
      <w:ind w:left="220"/>
      <w:outlineLvl w:val="4"/>
    </w:pPr>
    <w:rPr>
      <w:rFonts w:ascii="Microsoft JhengHei" w:eastAsia="Microsoft JhengHei" w:hAnsi="Microsoft JhengHei" w:cs="Microsoft JhengHei"/>
      <w:b/>
      <w:bCs/>
      <w:sz w:val="18"/>
      <w:szCs w:val="18"/>
      <w:lang w:val="zh-CN" w:eastAsia="zh-CN" w:bidi="zh-CN"/>
    </w:rPr>
  </w:style>
  <w:style w:type="paragraph" w:styleId="Heading6">
    <w:name w:val="heading 6"/>
    <w:basedOn w:val="Normal"/>
    <w:uiPriority w:val="1"/>
    <w:qFormat/>
    <w:pPr>
      <w:ind w:left="220"/>
      <w:outlineLvl w:val="5"/>
    </w:pPr>
    <w:rPr>
      <w:rFonts w:ascii="Microsoft JhengHei" w:eastAsia="Microsoft JhengHei" w:hAnsi="Microsoft JhengHei" w:cs="Microsoft JhengHei"/>
      <w:b/>
      <w:bCs/>
      <w:sz w:val="16"/>
      <w:szCs w:val="16"/>
      <w:lang w:val="zh-CN" w:eastAsia="zh-CN" w:bidi="zh-CN"/>
    </w:rPr>
  </w:style>
  <w:style w:type="paragraph" w:styleId="Heading7">
    <w:name w:val="heading 7"/>
    <w:basedOn w:val="Normal"/>
    <w:uiPriority w:val="1"/>
    <w:qFormat/>
    <w:pPr>
      <w:spacing w:before="30"/>
      <w:ind w:left="20"/>
      <w:outlineLvl w:val="6"/>
    </w:pPr>
    <w:rPr>
      <w:rFonts w:ascii="等线" w:eastAsia="等线" w:hAnsi="等线" w:cs="等线"/>
      <w:sz w:val="16"/>
      <w:szCs w:val="16"/>
      <w:lang w:val="zh-CN" w:eastAsia="zh-CN" w:bidi="zh-CN"/>
    </w:rPr>
  </w:style>
  <w:style w:type="paragraph" w:styleId="Heading8">
    <w:name w:val="heading 8"/>
    <w:basedOn w:val="Normal"/>
    <w:uiPriority w:val="1"/>
    <w:qFormat/>
    <w:pPr>
      <w:outlineLvl w:val="7"/>
    </w:pPr>
    <w:rPr>
      <w:rFonts w:ascii="Arial" w:eastAsia="Arial" w:hAnsi="Arial" w:cs="Arial"/>
      <w:sz w:val="14"/>
      <w:szCs w:val="14"/>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line="251" w:lineRule="exact"/>
      <w:ind w:left="2985"/>
    </w:pPr>
    <w:rPr>
      <w:rFonts w:ascii="宋体" w:eastAsia="宋体" w:hAnsi="宋体" w:cs="宋体"/>
      <w:sz w:val="18"/>
      <w:szCs w:val="18"/>
      <w:lang w:val="zh-CN" w:eastAsia="zh-CN" w:bidi="zh-CN"/>
    </w:rPr>
  </w:style>
  <w:style w:type="paragraph" w:styleId="TOC2">
    <w:name w:val="toc 2"/>
    <w:basedOn w:val="Normal"/>
    <w:uiPriority w:val="1"/>
    <w:qFormat/>
    <w:pPr>
      <w:spacing w:before="211"/>
      <w:ind w:left="2985" w:right="706" w:firstLine="6709"/>
    </w:pPr>
    <w:rPr>
      <w:rFonts w:ascii="宋体" w:eastAsia="宋体" w:hAnsi="宋体" w:cs="宋体"/>
      <w:sz w:val="18"/>
      <w:szCs w:val="18"/>
      <w:lang w:val="zh-CN" w:eastAsia="zh-CN" w:bidi="zh-CN"/>
    </w:rPr>
  </w:style>
  <w:style w:type="paragraph" w:styleId="TOC3">
    <w:name w:val="toc 3"/>
    <w:basedOn w:val="Normal"/>
    <w:uiPriority w:val="1"/>
    <w:qFormat/>
    <w:pPr>
      <w:spacing w:before="172"/>
      <w:ind w:left="2983" w:right="708" w:firstLine="6942"/>
    </w:pPr>
    <w:rPr>
      <w:rFonts w:ascii="宋体" w:eastAsia="宋体" w:hAnsi="宋体" w:cs="宋体"/>
      <w:sz w:val="18"/>
      <w:szCs w:val="18"/>
      <w:lang w:val="zh-CN" w:eastAsia="zh-CN" w:bidi="zh-CN"/>
    </w:rPr>
  </w:style>
  <w:style w:type="paragraph" w:styleId="BodyText">
    <w:name w:val="Body Text"/>
    <w:basedOn w:val="Normal"/>
    <w:uiPriority w:val="1"/>
    <w:qFormat/>
    <w:rPr>
      <w:rFonts w:ascii="等线" w:eastAsia="等线" w:hAnsi="等线" w:cs="等线"/>
      <w:sz w:val="12"/>
      <w:szCs w:val="12"/>
      <w:lang w:val="zh-CN" w:eastAsia="zh-CN" w:bidi="zh-CN"/>
    </w:rPr>
  </w:style>
  <w:style w:type="paragraph" w:styleId="ListParagraph">
    <w:name w:val="List Paragraph"/>
    <w:basedOn w:val="Normal"/>
    <w:uiPriority w:val="1"/>
    <w:qFormat/>
    <w:pPr>
      <w:ind w:left="4017" w:hanging="541"/>
    </w:pPr>
    <w:rPr>
      <w:rFonts w:ascii="Microsoft JhengHei" w:eastAsia="Microsoft JhengHei" w:hAnsi="Microsoft JhengHei" w:cs="Microsoft JhengHei"/>
      <w:lang w:val="zh-CN" w:eastAsia="zh-CN" w:bidi="zh-CN"/>
    </w:rPr>
  </w:style>
  <w:style w:type="paragraph" w:customStyle="1" w:styleId="TableParagraph">
    <w:name w:val="Table Paragraph"/>
    <w:basedOn w:val="Normal"/>
    <w:uiPriority w:val="1"/>
    <w:qFormat/>
    <w:pPr>
      <w:spacing w:before="69"/>
      <w:jc w:val="center"/>
    </w:pPr>
    <w:rPr>
      <w:rFonts w:ascii="Arial" w:eastAsia="Arial" w:hAnsi="Arial" w:cs="Arial"/>
      <w:lang w:val="zh-CN" w:eastAsia="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image" Target="media/image67.png" /><Relationship Id="rId101" Type="http://schemas.openxmlformats.org/officeDocument/2006/relationships/header" Target="header16.xml" /><Relationship Id="rId102" Type="http://schemas.openxmlformats.org/officeDocument/2006/relationships/footer" Target="footer16.xml" /><Relationship Id="rId103" Type="http://schemas.openxmlformats.org/officeDocument/2006/relationships/header" Target="header17.xml" /><Relationship Id="rId104" Type="http://schemas.openxmlformats.org/officeDocument/2006/relationships/footer" Target="footer17.xml" /><Relationship Id="rId105" Type="http://schemas.openxmlformats.org/officeDocument/2006/relationships/header" Target="header18.xml" /><Relationship Id="rId106" Type="http://schemas.openxmlformats.org/officeDocument/2006/relationships/footer" Target="footer18.xml" /><Relationship Id="rId107" Type="http://schemas.openxmlformats.org/officeDocument/2006/relationships/image" Target="media/image68.png" /><Relationship Id="rId108" Type="http://schemas.openxmlformats.org/officeDocument/2006/relationships/header" Target="header19.xml" /><Relationship Id="rId109" Type="http://schemas.openxmlformats.org/officeDocument/2006/relationships/footer" Target="footer19.xml" /><Relationship Id="rId11" Type="http://schemas.openxmlformats.org/officeDocument/2006/relationships/image" Target="media/image2.png" /><Relationship Id="rId110" Type="http://schemas.openxmlformats.org/officeDocument/2006/relationships/header" Target="header20.xml" /><Relationship Id="rId111" Type="http://schemas.openxmlformats.org/officeDocument/2006/relationships/footer" Target="footer20.xml" /><Relationship Id="rId112" Type="http://schemas.openxmlformats.org/officeDocument/2006/relationships/image" Target="media/image69.png" /><Relationship Id="rId113" Type="http://schemas.openxmlformats.org/officeDocument/2006/relationships/image" Target="media/image70.png" /><Relationship Id="rId114" Type="http://schemas.openxmlformats.org/officeDocument/2006/relationships/image" Target="media/image71.png" /><Relationship Id="rId115" Type="http://schemas.openxmlformats.org/officeDocument/2006/relationships/image" Target="media/image72.png" /><Relationship Id="rId116" Type="http://schemas.openxmlformats.org/officeDocument/2006/relationships/image" Target="media/image73.png" /><Relationship Id="rId117" Type="http://schemas.openxmlformats.org/officeDocument/2006/relationships/image" Target="media/image74.png" /><Relationship Id="rId118" Type="http://schemas.openxmlformats.org/officeDocument/2006/relationships/image" Target="media/image75.png" /><Relationship Id="rId119" Type="http://schemas.openxmlformats.org/officeDocument/2006/relationships/image" Target="media/image76.png" /><Relationship Id="rId12" Type="http://schemas.openxmlformats.org/officeDocument/2006/relationships/image" Target="media/image3.png" /><Relationship Id="rId120" Type="http://schemas.openxmlformats.org/officeDocument/2006/relationships/image" Target="media/image77.png" /><Relationship Id="rId121" Type="http://schemas.openxmlformats.org/officeDocument/2006/relationships/header" Target="header21.xml" /><Relationship Id="rId122" Type="http://schemas.openxmlformats.org/officeDocument/2006/relationships/footer" Target="footer21.xml" /><Relationship Id="rId123" Type="http://schemas.openxmlformats.org/officeDocument/2006/relationships/image" Target="media/image78.png" /><Relationship Id="rId124" Type="http://schemas.openxmlformats.org/officeDocument/2006/relationships/hyperlink" Target="https://d.book118.com/095040312320011103" TargetMode="External" /><Relationship Id="rId125" Type="http://schemas.openxmlformats.org/officeDocument/2006/relationships/header" Target="header22.xml" /><Relationship Id="rId126" Type="http://schemas.openxmlformats.org/officeDocument/2006/relationships/footer" Target="footer22.xml" /><Relationship Id="rId127" Type="http://schemas.openxmlformats.org/officeDocument/2006/relationships/theme" Target="theme/theme1.xml" /><Relationship Id="rId128" Type="http://schemas.openxmlformats.org/officeDocument/2006/relationships/numbering" Target="numbering.xml" /><Relationship Id="rId129" Type="http://schemas.openxmlformats.org/officeDocument/2006/relationships/styles" Target="styles.xml" /><Relationship Id="rId13" Type="http://schemas.openxmlformats.org/officeDocument/2006/relationships/image" Target="media/image4.png" /><Relationship Id="rId14" Type="http://schemas.openxmlformats.org/officeDocument/2006/relationships/image" Target="media/image5.png" /><Relationship Id="rId15" Type="http://schemas.openxmlformats.org/officeDocument/2006/relationships/image" Target="media/image6.png"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header" Target="header4.xml" /><Relationship Id="rId34" Type="http://schemas.openxmlformats.org/officeDocument/2006/relationships/footer" Target="footer4.xml"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header" Target="header1.xml"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png" /><Relationship Id="rId44" Type="http://schemas.openxmlformats.org/officeDocument/2006/relationships/image" Target="media/image33.png" /><Relationship Id="rId45" Type="http://schemas.openxmlformats.org/officeDocument/2006/relationships/image" Target="media/image34.png" /><Relationship Id="rId46" Type="http://schemas.openxmlformats.org/officeDocument/2006/relationships/image" Target="media/image35.png" /><Relationship Id="rId47" Type="http://schemas.openxmlformats.org/officeDocument/2006/relationships/image" Target="media/image36.png" /><Relationship Id="rId48" Type="http://schemas.openxmlformats.org/officeDocument/2006/relationships/image" Target="media/image37.png" /><Relationship Id="rId49" Type="http://schemas.openxmlformats.org/officeDocument/2006/relationships/image" Target="media/image38.png" /><Relationship Id="rId5" Type="http://schemas.openxmlformats.org/officeDocument/2006/relationships/footer" Target="footer1.xml" /><Relationship Id="rId50" Type="http://schemas.openxmlformats.org/officeDocument/2006/relationships/image" Target="media/image39.png" /><Relationship Id="rId51" Type="http://schemas.openxmlformats.org/officeDocument/2006/relationships/image" Target="media/image40.png" /><Relationship Id="rId52" Type="http://schemas.openxmlformats.org/officeDocument/2006/relationships/image" Target="media/image41.png" /><Relationship Id="rId53" Type="http://schemas.openxmlformats.org/officeDocument/2006/relationships/image" Target="media/image42.png" /><Relationship Id="rId54" Type="http://schemas.openxmlformats.org/officeDocument/2006/relationships/image" Target="media/image43.png" /><Relationship Id="rId55" Type="http://schemas.openxmlformats.org/officeDocument/2006/relationships/image" Target="media/image44.png" /><Relationship Id="rId56" Type="http://schemas.openxmlformats.org/officeDocument/2006/relationships/image" Target="media/image45.png" /><Relationship Id="rId57" Type="http://schemas.openxmlformats.org/officeDocument/2006/relationships/image" Target="media/image46.png" /><Relationship Id="rId58" Type="http://schemas.openxmlformats.org/officeDocument/2006/relationships/image" Target="media/image47.png" /><Relationship Id="rId59" Type="http://schemas.openxmlformats.org/officeDocument/2006/relationships/image" Target="media/image48.png" /><Relationship Id="rId6" Type="http://schemas.openxmlformats.org/officeDocument/2006/relationships/image" Target="media/image1.png" /><Relationship Id="rId60" Type="http://schemas.openxmlformats.org/officeDocument/2006/relationships/image" Target="media/image49.png" /><Relationship Id="rId61" Type="http://schemas.openxmlformats.org/officeDocument/2006/relationships/image" Target="media/image50.png" /><Relationship Id="rId62" Type="http://schemas.openxmlformats.org/officeDocument/2006/relationships/image" Target="media/image51.png" /><Relationship Id="rId63" Type="http://schemas.openxmlformats.org/officeDocument/2006/relationships/image" Target="media/image52.png" /><Relationship Id="rId64" Type="http://schemas.openxmlformats.org/officeDocument/2006/relationships/image" Target="media/image53.png" /><Relationship Id="rId65" Type="http://schemas.openxmlformats.org/officeDocument/2006/relationships/image" Target="media/image54.png" /><Relationship Id="rId66" Type="http://schemas.openxmlformats.org/officeDocument/2006/relationships/image" Target="media/image55.png" /><Relationship Id="rId67" Type="http://schemas.openxmlformats.org/officeDocument/2006/relationships/image" Target="media/image56.png" /><Relationship Id="rId68" Type="http://schemas.openxmlformats.org/officeDocument/2006/relationships/image" Target="media/image57.png" /><Relationship Id="rId69" Type="http://schemas.openxmlformats.org/officeDocument/2006/relationships/header" Target="header5.xml" /><Relationship Id="rId7" Type="http://schemas.openxmlformats.org/officeDocument/2006/relationships/header" Target="header2.xml" /><Relationship Id="rId70" Type="http://schemas.openxmlformats.org/officeDocument/2006/relationships/footer" Target="footer5.xml" /><Relationship Id="rId71" Type="http://schemas.openxmlformats.org/officeDocument/2006/relationships/header" Target="header6.xml" /><Relationship Id="rId72" Type="http://schemas.openxmlformats.org/officeDocument/2006/relationships/footer" Target="footer6.xml" /><Relationship Id="rId73" Type="http://schemas.openxmlformats.org/officeDocument/2006/relationships/header" Target="header7.xml" /><Relationship Id="rId74" Type="http://schemas.openxmlformats.org/officeDocument/2006/relationships/footer" Target="footer7.xml" /><Relationship Id="rId75" Type="http://schemas.openxmlformats.org/officeDocument/2006/relationships/image" Target="media/image58.png" /><Relationship Id="rId76" Type="http://schemas.openxmlformats.org/officeDocument/2006/relationships/image" Target="media/image59.png" /><Relationship Id="rId77" Type="http://schemas.openxmlformats.org/officeDocument/2006/relationships/header" Target="header8.xml" /><Relationship Id="rId78" Type="http://schemas.openxmlformats.org/officeDocument/2006/relationships/footer" Target="footer8.xml" /><Relationship Id="rId79" Type="http://schemas.openxmlformats.org/officeDocument/2006/relationships/header" Target="header9.xml" /><Relationship Id="rId8" Type="http://schemas.openxmlformats.org/officeDocument/2006/relationships/footer" Target="footer2.xml" /><Relationship Id="rId80" Type="http://schemas.openxmlformats.org/officeDocument/2006/relationships/footer" Target="footer9.xml" /><Relationship Id="rId81" Type="http://schemas.openxmlformats.org/officeDocument/2006/relationships/image" Target="media/image60.png" /><Relationship Id="rId82" Type="http://schemas.openxmlformats.org/officeDocument/2006/relationships/image" Target="media/image61.png" /><Relationship Id="rId83" Type="http://schemas.openxmlformats.org/officeDocument/2006/relationships/header" Target="header10.xml" /><Relationship Id="rId84" Type="http://schemas.openxmlformats.org/officeDocument/2006/relationships/footer" Target="footer10.xml" /><Relationship Id="rId85" Type="http://schemas.openxmlformats.org/officeDocument/2006/relationships/header" Target="header11.xml" /><Relationship Id="rId86" Type="http://schemas.openxmlformats.org/officeDocument/2006/relationships/footer" Target="footer11.xml" /><Relationship Id="rId87" Type="http://schemas.openxmlformats.org/officeDocument/2006/relationships/image" Target="media/image62.png" /><Relationship Id="rId88" Type="http://schemas.openxmlformats.org/officeDocument/2006/relationships/image" Target="media/image63.png" /><Relationship Id="rId89" Type="http://schemas.openxmlformats.org/officeDocument/2006/relationships/header" Target="header12.xml" /><Relationship Id="rId9" Type="http://schemas.openxmlformats.org/officeDocument/2006/relationships/header" Target="header3.xml" /><Relationship Id="rId90" Type="http://schemas.openxmlformats.org/officeDocument/2006/relationships/footer" Target="footer12.xml" /><Relationship Id="rId91" Type="http://schemas.openxmlformats.org/officeDocument/2006/relationships/header" Target="header13.xml" /><Relationship Id="rId92" Type="http://schemas.openxmlformats.org/officeDocument/2006/relationships/footer" Target="footer13.xml" /><Relationship Id="rId93" Type="http://schemas.openxmlformats.org/officeDocument/2006/relationships/image" Target="media/image64.png" /><Relationship Id="rId94" Type="http://schemas.openxmlformats.org/officeDocument/2006/relationships/image" Target="media/image65.png" /><Relationship Id="rId95" Type="http://schemas.openxmlformats.org/officeDocument/2006/relationships/header" Target="header14.xml" /><Relationship Id="rId96" Type="http://schemas.openxmlformats.org/officeDocument/2006/relationships/footer" Target="footer14.xml" /><Relationship Id="rId97" Type="http://schemas.openxmlformats.org/officeDocument/2006/relationships/header" Target="header15.xml" /><Relationship Id="rId98" Type="http://schemas.openxmlformats.org/officeDocument/2006/relationships/footer" Target="footer15.xml" /><Relationship Id="rId99" Type="http://schemas.openxmlformats.org/officeDocument/2006/relationships/image" Target="media/image6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2024-01-30T03:48:47Z</dcterms:created>
  <dcterms:modified xsi:type="dcterms:W3CDTF">2024-01-30T03:48:47Z</dcterms:modified>
</cp:coreProperties>
</file>