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2018-2023年山东经贸职业学院高职单招（数学／语文／英语）历年常考试题库含答案解析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下列作品属于郭沫若所创作的一组是（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A.《女神》、《死水》、《屈原》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B.《女神》、《尝试集》、《猛虎集》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C.《北方》、《红烛》、《屈原》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D.《屈原》、《虎符》、《蔡文姬》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《长亭送别》中，体现莺莺执着爱情、鄙弃功名的语句是（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A.虽然久后成佳配，奈时间怎不悲啼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B.眼底空留意，寻思起就里，险化做望夫石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C.青霄有路终须到，金榜无名誓不归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D.蜗角虚名，蝇头微利，拆鸳鸯在两下里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中国文学史上的“小李杜”是指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A.李白杜甫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B.李商隐杜牧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C.李白杜牧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D.李商隐杜甫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《陌上桑》第三段的内容是写（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A.罗敷美貌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B.刺史调戏罗敷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C.罗敷严词拒绝刺史的调戏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D.罗敷夸夫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《虞美人（春花秋月何时了）》一词的作者是（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A.柳永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B.李清照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D.李煜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屠格涅夫的《门槛》一文是（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A.抒情诗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B.散文诗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C.寓言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D.哲理诗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选出翻译准确的一项：行年四岁，舅夺母志（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A.此后又过了四年，舅舅强行改变了母亲守节的志向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B.此后又过了四年，母亲改了嫁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C.我到四岁的时候，舅舅强行改变了母亲守节的志向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D.我到四岁的时候，母亲改了嫁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李斯《谏逐客书》上书的对象是（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A.秦王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B.魏王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C.楚王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D.齐王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茅盾的《香市》一文选自他著名的散文集（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A.《闲书》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B.《速写与随笔》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C.《话匣子》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D.《印象·感想·回忆》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提出“创造这中国历史上未曾有过的第三样时代，则是现在的青年的使命！”的是（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A.梁启超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B.胡适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C.鲁迅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D.陈独秀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我国诗歌史上被称为“诗圣”的是（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B.王维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D.陶渊明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《报刘一丈书》中“权者”暗指（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A.顾秉谦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B.刘一丈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C.宗臣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D.严嵩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“三苏”是（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A.苏洵、苏轼、苏舜钦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B.苏洵、苏轼、苏辙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C.苏洵、苏舜钦、苏辙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D.苏轼、苏辙、苏舜钦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《红楼梦》全书总共包括多少回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A.60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B.80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C.200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https://d.book118.com/095103044330011112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095103044330011112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