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浙江省宁波市2018年中考科学试卷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树立和践行“绿水青山就是金山银山”的理念建设美国宁波。下列做法不符合该理念的是（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A．对河道开展清淤保洁工作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B．提倡步行或骑单车等出行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C．燃煤电厂安装脱硫装置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D．人们焚烧枯杆增加土壤肥力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在粗盐提纯的实验中，下列操作不规范的是（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1252855" cy="8972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称量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575310" cy="12020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溶解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897255" cy="13208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过滤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880110" cy="11176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蒸发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甲型流行性感冒是甲型流感病毒引起的人禽共患的传染病。下列有关说法正确的是（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A．甲型流感病毒是该病的病原体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B．甲型流感病毒具有完整的细胞结构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C．甲型流感病毒性状由体内蛋白质控制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D．接种流感疫苗获得的免疫是非特异性免疫</w:t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下列事例中，改变物体内能的途径与其他三项不同的是（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795655" cy="9817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1016000" cy="94805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981710" cy="9652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bookmarkStart w:id="0" w:name="_GoBack"/>
      <w:bookmarkEnd w:id="0"/>
      <w:r>
        <w:drawing>
          <wp:inline distT="0" distB="0" distL="0" distR="0">
            <wp:extent cx="863600" cy="9652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sectPr>
          <w:headerReference w:type="default" r:id="rId12"/>
          <w:footerReference w:type="default" r:id="rId13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t>5．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2018年1月31日晚，我国大部分地区能观察到罕见的“月全食+超级月亮+蓝月亮”三最合一的天文奇观。下列说法正确的是（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A．月相变化的周期为27.3日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B．当天是我国的农历初一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C．当天太阳直射点位于地球的南半球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D．月全食时月亮处于地球和太阳之间</w:t>
      </w:r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我国未来的航母将采用自行研制的电磁弹射器。电磁弹射器的弹射车与飞机前轮连接，并处于强磁场中，当弹射车内的导体通以强电流时，舰载机受到强大的推力而快速起飞。电磁弹射器工作原理与下列设备或用电器工作原理一致的是（　　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​​</w:t>
      </w:r>
      <w:r>
        <w:drawing>
          <wp:inline distT="0" distB="0" distL="0" distR="0">
            <wp:extent cx="1405255" cy="7785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744855" cy="99885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电铃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1219200" cy="98171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手摇发电机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948055" cy="11684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电风扇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1202055" cy="113411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电磁起重机</w:t>
      </w:r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甘肃鸣沙山月牙泉是国家级重点风景名胜区，被称为天下沙漠第一泉。下列叙述正确的是（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78000" cy="11684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A．月牙泉风景区的植被是一个种群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B．湖中的倒影是由于光的折射形成的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C．鸣沙山昼夜温差较大是因为水的比热容较大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D．月牙泉地形的形成是地球内力和外力共同作用的结果</w:t>
      </w:r>
    </w:p>
    <w:p>
      <w:pPr>
        <w:spacing w:line="360" w:lineRule="auto"/>
        <w:ind w:left="0"/>
        <w:jc w:val="left"/>
        <w:sectPr>
          <w:headerReference w:type="default" r:id="rId20"/>
          <w:footerReference w:type="default" r:id="rId21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下图是某化学反应的微观示意图。下列说法中错误的是（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843655" cy="89725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8438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A．甲是最简单的有机物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B．反应前后原子种类没有发生改变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C．反应生成的丙和丁的分子个数比为1：2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D．一个甲分子是由两个氧分子和一个碳原子构成</w:t>
      </w:r>
    </w:p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三氧化二碳【化学式（C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）】通常情况下是一种无色无味的气体，可溶于水、与水反应生成草酸，且常温下不稳定，其他的化学性质与一氧化碳相似。下列有关三氧化碳说法错误的是（　　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 3</w:t>
      </w:r>
      <w:r>
        <w:rPr>
          <w:rFonts w:ascii="Times New Roman" w:hAnsi="Times New Roman"/>
          <w:b w:val="0"/>
          <w:i w:val="0"/>
          <w:color w:val="000000"/>
          <w:sz w:val="22"/>
        </w:rPr>
        <w:t>中碳元素的化合价为+4价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B．三氧化碳具有还原性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C．在空气中燃烧的产物为二氧化碳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D．与氢氧化钠溶液反应可生成盐</w:t>
      </w:r>
    </w:p>
    <w:p>
      <w:pPr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是某网友在四月拍摄的某地雪景：积雪初融后，在某停车场上出现了一个个“雪馒头”，甚为奇特。雪堆正下方是方形地砖，每块方形地砖周围是条形砖。气象专家调研发现：四周条形砖比中间方形地砖具有更好的导热性和渗水性。关于形成“雪馒头”景观的解释肯定不合理的是（　　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​</w:t>
      </w:r>
      <w:r>
        <w:drawing>
          <wp:inline distT="0" distB="0" distL="0" distR="0">
            <wp:extent cx="1659255" cy="133731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​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A．空气温度较低是“雪馒头”得以保留的原因之一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B．方形地砖导热性差是形成“雪馒头”景观的原因之一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C．太阳辐射导效条形砖上方的雪比方形地砖上方的雪更易熔化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D．地表热量易通过条形砖及四周缝隙传递，使条形砖上的雪更易熔化</w:t>
      </w:r>
    </w:p>
    <w:p>
      <w:pPr>
        <w:spacing w:line="360" w:lineRule="auto"/>
        <w:ind w:left="0"/>
        <w:jc w:val="left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下列实验或活动中，实验用品与使用目的不相符的是（　　）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"/>
        <w:gridCol w:w="3975"/>
        <w:gridCol w:w="2028"/>
        <w:gridCol w:w="202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选项</w:t>
            </w:r>
          </w:p>
        </w:tc>
        <w:tc>
          <w:tcPr>
            <w:tcW w:w="39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实验或活动名称</w:t>
            </w:r>
          </w:p>
        </w:tc>
        <w:tc>
          <w:tcPr>
            <w:tcW w:w="20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实验用品</w:t>
            </w:r>
          </w:p>
        </w:tc>
        <w:tc>
          <w:tcPr>
            <w:tcW w:w="20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使用目的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</w:t>
            </w:r>
          </w:p>
        </w:tc>
        <w:tc>
          <w:tcPr>
            <w:tcW w:w="39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观察和解剖花</w:t>
            </w:r>
          </w:p>
        </w:tc>
        <w:tc>
          <w:tcPr>
            <w:tcW w:w="20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刀片</w:t>
            </w:r>
          </w:p>
        </w:tc>
        <w:tc>
          <w:tcPr>
            <w:tcW w:w="20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剖开子房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</w:t>
            </w:r>
          </w:p>
        </w:tc>
        <w:tc>
          <w:tcPr>
            <w:tcW w:w="39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唾液淀粉酶对淀粉的消化作用</w:t>
            </w:r>
          </w:p>
        </w:tc>
        <w:tc>
          <w:tcPr>
            <w:tcW w:w="20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碘液</w:t>
            </w:r>
          </w:p>
        </w:tc>
        <w:tc>
          <w:tcPr>
            <w:tcW w:w="20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检验淀粉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</w:t>
            </w:r>
          </w:p>
        </w:tc>
        <w:tc>
          <w:tcPr>
            <w:tcW w:w="39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种子呼吸释放二氧化碳</w:t>
            </w:r>
          </w:p>
        </w:tc>
        <w:tc>
          <w:tcPr>
            <w:tcW w:w="20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氢氧化钠溶液</w:t>
            </w:r>
          </w:p>
        </w:tc>
        <w:tc>
          <w:tcPr>
            <w:tcW w:w="20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检验二氧化碳</w:t>
            </w:r>
          </w:p>
        </w:tc>
      </w:tr>
    </w:tbl>
    <w:p>
      <w:pPr>
        <w:sectPr>
          <w:headerReference w:type="default" r:id="rId24"/>
          <w:footerReference w:type="default" r:id="rId25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"/>
        <w:gridCol w:w="3975"/>
        <w:gridCol w:w="2028"/>
        <w:gridCol w:w="202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D</w:t>
            </w:r>
          </w:p>
        </w:tc>
        <w:tc>
          <w:tcPr>
            <w:tcW w:w="39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制作临时装片，观察细胞</w:t>
            </w:r>
          </w:p>
        </w:tc>
        <w:tc>
          <w:tcPr>
            <w:tcW w:w="20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显微镜</w:t>
            </w:r>
          </w:p>
        </w:tc>
        <w:tc>
          <w:tcPr>
            <w:tcW w:w="20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观察细胞结构</w:t>
            </w:r>
          </w:p>
        </w:tc>
      </w:tr>
    </w:tbl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A．A          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B．B         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C．C          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D．D</w:t>
      </w:r>
    </w:p>
    <w:p>
      <w:pPr>
        <w:spacing w:line="360" w:lineRule="auto"/>
        <w:ind w:left="0"/>
        <w:jc w:val="left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20℃时，四个实验小组分别取不同质量的NaCl，逐渐加入到各盛有50g水的烧杯中，不断搅拌直到不再溶解为止，然后分别称量剩余NaCl的质量。记录数据如下表：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2"/>
        <w:gridCol w:w="1407"/>
        <w:gridCol w:w="1407"/>
        <w:gridCol w:w="1407"/>
        <w:gridCol w:w="140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实验小组</w:t>
            </w:r>
          </w:p>
        </w:tc>
        <w:tc>
          <w:tcPr>
            <w:tcW w:w="14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第一组</w:t>
            </w:r>
          </w:p>
        </w:tc>
        <w:tc>
          <w:tcPr>
            <w:tcW w:w="14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第二组</w:t>
            </w:r>
          </w:p>
        </w:tc>
        <w:tc>
          <w:tcPr>
            <w:tcW w:w="14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第三组</w:t>
            </w:r>
          </w:p>
        </w:tc>
        <w:tc>
          <w:tcPr>
            <w:tcW w:w="14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第四组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水的质量/g</w:t>
            </w:r>
          </w:p>
        </w:tc>
        <w:tc>
          <w:tcPr>
            <w:tcW w:w="14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50</w:t>
            </w:r>
          </w:p>
        </w:tc>
        <w:tc>
          <w:tcPr>
            <w:tcW w:w="14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50</w:t>
            </w:r>
          </w:p>
        </w:tc>
        <w:tc>
          <w:tcPr>
            <w:tcW w:w="14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50</w:t>
            </w:r>
          </w:p>
        </w:tc>
        <w:tc>
          <w:tcPr>
            <w:tcW w:w="14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所取NaCl的质量/g</w:t>
            </w:r>
          </w:p>
        </w:tc>
        <w:tc>
          <w:tcPr>
            <w:tcW w:w="14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15</w:t>
            </w:r>
          </w:p>
        </w:tc>
        <w:tc>
          <w:tcPr>
            <w:tcW w:w="14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20</w:t>
            </w:r>
          </w:p>
        </w:tc>
        <w:tc>
          <w:tcPr>
            <w:tcW w:w="14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25</w:t>
            </w:r>
          </w:p>
        </w:tc>
        <w:tc>
          <w:tcPr>
            <w:tcW w:w="14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剩余NaCl的质量/g</w:t>
            </w:r>
          </w:p>
        </w:tc>
        <w:tc>
          <w:tcPr>
            <w:tcW w:w="14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</w:t>
            </w:r>
          </w:p>
        </w:tc>
        <w:tc>
          <w:tcPr>
            <w:tcW w:w="14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</w:p>
        </w:tc>
        <w:tc>
          <w:tcPr>
            <w:tcW w:w="14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</w:t>
            </w:r>
          </w:p>
        </w:tc>
        <w:tc>
          <w:tcPr>
            <w:tcW w:w="14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12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下列说法错误的是（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A．20℃时，50gNaCl饱和溶液中含有18gNaCl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B．用蒸发的方法可以使不饱和溶液变成饱和溶液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C．第二组所得溶液的溶质与溶剂的质量比为9：25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D．相同温度下，NaCl在水里的溶解度与水的质量无关</w:t>
      </w:r>
    </w:p>
    <w:p>
      <w:pPr>
        <w:spacing w:line="360" w:lineRule="auto"/>
        <w:ind w:left="0"/>
        <w:jc w:val="left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如图是正常家庭电路的一部分。下列说法正确的是（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96110" cy="12192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A．导线B与大地之间的电压为220V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B．测电笔先后插入插座的左右插孔，氖管都发光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C．电冰箱的插头插人三孔插座能使电冰箱的金属外壳接地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D．断开开关S后，站在地上的人接触a点或b点一定不会触电</w:t>
      </w:r>
    </w:p>
    <w:p>
      <w:pPr>
        <w:spacing w:line="360" w:lineRule="auto"/>
        <w:ind w:left="0"/>
        <w:jc w:val="left"/>
        <w:sectPr>
          <w:headerReference w:type="default" r:id="rId27"/>
          <w:footerReference w:type="default" r:id="rId28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向盛有20g10%氢氧化钠溶液的烧杯中逐滴滴入7.3%的稀盐酸，下列是关于溶液总质量或溶液pH随盐酸质量变化的关系图（Q点表示恰好完全反应）。其中正确的是（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1524000" cy="16764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1489710" cy="165925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1981200" cy="150685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1862455" cy="159131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862667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如图所示，F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=4N，F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=3N，此时物体A对于地面静止，物体B以0.1m/s的速度在物体A表面向左做匀速直线运动（不计弹簧测力计、滑轮和绳子的自重及滑轮和绳子之间的摩擦）。下列说法错误的是（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420110" cy="103251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4205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A．F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的功率为0.6W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B．弹簧测力计读数为9N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C．物体A和地面之间有摩擦力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D．如果增大F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，物体A可能向左运动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宁波近海渔业资源丰富，盛产小黄鱼、鲳鱼、梭子蟹、乌贼等海洋生物。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（1）小思根据生物特征将小黄鱼、鲳鱼归为脊推动物，梭子蟹、乌贼归为无脊推动物，她的分类依据是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（2）鱼肉中富含蛋白质等营养物质，蛋白质在人体消化道内被消化成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，才能被人体吸收进入血液。</w:t>
      </w:r>
    </w:p>
    <w:p>
      <w:pPr>
        <w:spacing w:line="360" w:lineRule="auto"/>
        <w:ind w:left="0"/>
        <w:jc w:val="left"/>
        <w:sectPr>
          <w:headerReference w:type="default" r:id="rId34"/>
          <w:footerReference w:type="default" r:id="rId35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t>17．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由于酒精的麻醉作用，饮酒驾车容易引发交通事故。对酒驾嫌疑人员，交警通常采用检测呼出气体或血液中的酒精合量来判断。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68400" cy="59245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（1）饮酒后，酒精会引起驾驶员的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系统调节能力下降，造成行为自控能力减弱。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（2）驾驶员呼气时助间外肌和隔肌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，胸腔容积缩小，肺内气体被排出体外。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（3）抽血前，先用橡皮软管绑住被抽血者的上臂，如图所示。此时，橡皮软管与手掌之间的部分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（填血管种类）因血量增多而鼓起有利于扎针。</w:t>
      </w:r>
    </w:p>
    <w:p>
      <w:pPr>
        <w:spacing w:line="360" w:lineRule="auto"/>
        <w:ind w:left="0"/>
        <w:jc w:val="left"/>
        <w:textAlignment w:val="center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为了研究眼的成像原理，小科自主研制了如图所示的实验装置。用水透镜模拟眼的晶状体，通过注水或抽水可改变水透镜凸度大小。光屏和水透镜固定在光具座如图所示的位置。点燃蜡烛后．调节水透镜凸度，直至光屏上成一个清晰倒立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（填“放大”、“等大”或“缩小”）的实像。若将点燃的蜡烛向左移动一小段距离，要使光屏上重新得到清晰的像，应对水透镜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（填“注水”或“抽水”）。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064000" cy="177800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如图是用铜丝绕成的锥形螺旋罩，置于酒精灯火焰上方。随着铜丝罩的垂直下移，可观察到酒精灯火焰越来越小，最终完全熄灭。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24000" cy="159131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（1）铜丝在空气中受热，表面会产生黑色的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（填化学式）。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（2）表面变黑的铜丝下移过程中遇到酒精蒸汽，又会变光亮的红色，这是因为黑色物质发生了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反应。（填“氧化”或“还原”）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9"/>
          <w:footerReference w:type="default" r:id="rId40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（3）铜丝具有良好的导热性，能将热量很快散失，使酒精蒸汽的温度低于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，从而使酒精灯火焰熄灭。</w:t>
      </w:r>
    </w:p>
    <w:p>
      <w:pPr>
        <w:spacing w:line="360" w:lineRule="auto"/>
        <w:ind w:left="0"/>
        <w:jc w:val="left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在“观察从斜面滑下的小车在水平面上的运动”活动中，小车在相同斜面顶端由静止释放，沿斜面下滑到达底端，在毛巾、棉布和木板上向前运动一段距离分别停在如图所示位置。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673600" cy="50800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（1）小车在相同斜面顶端由静止释放，是为了使小车到达水平面时的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相同。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（2）小车所受阻力越小，运动距离越远。如果运动的物体在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的理想情况下，它将保持原来的速度一直运动下去。300多年前，伽利略曾采用类似的方法得出相同的推论。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（3）实验中，小车在棉布、木板表面克服阻力做功的功率分别是P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、P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，则P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。（填“&gt;”、“=”或“&lt;”）</w:t>
      </w:r>
    </w:p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下图是铁、盐酸、氢氧化钙、硫酸铜和氯化镁五种物质的反应与转化关系，“一”表示两种物质之间能发生化学反应，“→”表示在一定条件下的物质转化。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32000" cy="110045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（1）A物质是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（填化学式）。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（2）C与E反应的基本类型是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（3）从物质反应规律分析，在单质、氧化物、酸、碱和盐中，能与B反应生成D的物质有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（填序号）。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2类    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3类    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4类    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5类</w:t>
      </w:r>
    </w:p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如图甲所示，电源电压保持不变，闭合开关S，滑动变阻器滑片从b点滑到a点过程中，两个电压表示数随电流表示数变化的图像如图乙所示。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302000" cy="177800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302000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（1）图乙中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（填“dc”或“ec”）表示电压表 </w:t>
      </w:r>
      <w:r>
        <w:drawing>
          <wp:inline distT="0" distB="0" distL="0" distR="0">
            <wp:extent cx="270510" cy="236855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70933" cy="23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随电流表示数变化的图像。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45"/>
          <w:footerReference w:type="default" r:id="rId46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（2）该过程中电路消耗的总功率最大值为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W。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三、实验探究题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据报道，高空坠物伤人事件时有发生。某专业研究小组对物体从高空落到地面的破坏力进行如下实验研究：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实验器材：1cm厚的石膏板若干，质量为50g的鸡蛋数枚。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实验过程：无风环境下，将鸡蛋从楼上静止释放，砸中铺在草坪上的石膏板，记录实验现象。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8"/>
        <w:gridCol w:w="950"/>
        <w:gridCol w:w="651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实验序号</w:t>
            </w:r>
          </w:p>
        </w:tc>
        <w:tc>
          <w:tcPr>
            <w:tcW w:w="9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楼层</w:t>
            </w:r>
          </w:p>
        </w:tc>
        <w:tc>
          <w:tcPr>
            <w:tcW w:w="65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实验现象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</w:t>
            </w:r>
          </w:p>
        </w:tc>
        <w:tc>
          <w:tcPr>
            <w:tcW w:w="9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15</w:t>
            </w:r>
          </w:p>
        </w:tc>
        <w:tc>
          <w:tcPr>
            <w:tcW w:w="65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鸡蛋破碎，石膏板凹陷且出现一圈圈螺旋状的裂纹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</w:p>
        </w:tc>
        <w:tc>
          <w:tcPr>
            <w:tcW w:w="9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25</w:t>
            </w:r>
          </w:p>
        </w:tc>
        <w:tc>
          <w:tcPr>
            <w:tcW w:w="65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鸡蛋破碎，石膏板被硬中的地方出现小坑且破裂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</w:t>
            </w:r>
          </w:p>
        </w:tc>
        <w:tc>
          <w:tcPr>
            <w:tcW w:w="9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25</w:t>
            </w:r>
          </w:p>
        </w:tc>
        <w:tc>
          <w:tcPr>
            <w:tcW w:w="65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鸡蛋破碎发出巨响，石膏板被击穿</w:t>
            </w:r>
          </w:p>
        </w:tc>
      </w:tr>
    </w:tbl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（1）实验中，鸡蛋从高空坠落的破坏力可以通过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反映出来。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（2）根据实验现象，可以得出：同一物体从高空落到地面的破坏力与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有关。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实验后，小科对高空落下的雨滴不会对人造成伤害感到好奇。他通过在阅资料知道：雨滴从高空落下的过程中，受到的空气阻力与用滴速度的平方成正比，达到最大速度后，雨滴匀速落向地面。雨滴下落过程中机械能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（填“增大”，“不变”或“减小”）。对于下落的雨滴不伤人的现象，小科将进一步探究。</w:t>
      </w:r>
    </w:p>
    <w:p>
      <w:pPr>
        <w:spacing w:line="360" w:lineRule="auto"/>
        <w:ind w:left="0"/>
        <w:jc w:val="left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日常生活中，有人喜欢把植物放在室外阳光下，有人喜欢把植物放在室内。太阳光与照明灯光对植物光合作用哪个更有利呢?小科进行如下实验探究。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【作出假设】太阳光比照明灯光更有利于植物的光合作用。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【材料准备】玻璃钟罩、量筒、同一品种的天竺葵、水、白磷和其它必需的器材。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【实验步汉】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47"/>
          <w:footerReference w:type="default" r:id="rId48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按如图所示的装置连接好实验器材，并检验装置气密性。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79600" cy="242125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242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取6株生长状况相同的天竺葵，分别放入6套相同装置内，每套装置如图所示，平均分成两组。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第一组装置放在阳光下，第二组装置放在密闭的黑色帐篷中（内有温控装置），用具有自动调光系统的照明灯照射。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6小时后，用激光笔点燃足量白磷，待白磷燃烧熄灭并冷却后，打开弹簧夹，测得并记录量筒内水量的变化数据。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……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（1）本实验用自动调光系统的作用是调节照明灯的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（2）小科认为实验测得量筒内水量的变化数据，就是植物产生的氧气体积。你认为小科的观点是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的。（填“正确”或“不正确”）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（3）从植物光合作用的原料分析，为使光合作用正常进行应向装置内提供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。为增加证据的可靠性，小科认为还需改进实验设计。</w:t>
      </w:r>
    </w:p>
    <w:p>
      <w:pPr>
        <w:spacing w:line="360" w:lineRule="auto"/>
        <w:ind w:left="0"/>
        <w:jc w:val="left"/>
        <w:textAlignment w:val="center"/>
      </w:pPr>
      <w:r>
        <w:t>25．</w:t>
      </w:r>
      <w:r>
        <w:rPr>
          <w:rFonts w:ascii="Times New Roman" w:hAnsi="Times New Roman"/>
          <w:b w:val="0"/>
          <w:i w:val="0"/>
          <w:color w:val="000000"/>
          <w:sz w:val="22"/>
        </w:rPr>
        <w:t>实验室购买了一卷标有长度为100m的铜芯包线，小科想通过实验测定其实际长度。他首先测得导体横截面积S为1mm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，查阅资料得知现温度下这种导线每米的电阻值为0.017Ω。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200400" cy="128651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（1）利用图甲所示的实物图测出铜导线的电阻。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实验中，小科在闭合开关前应将滑片P置于最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端。（填“左”或“右”）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51"/>
          <w:footerReference w:type="default" r:id="rId52"/>
          <w:type w:val="nextPage"/>
          <w:pgSz w:w="11906" w:h="16838"/>
          <w:pgMar w:top="1134" w:right="707" w:bottom="937" w:left="1134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小科通过移动滑片P，测得多组数据，绘制成U-I图像如图乙，据此可以判定这卷导线的实际长度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100m。（填“大于”、“等于”或“小于”）。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（2）小思认为用电子秤测出这卷导线的质量m，利用铜的密度ρ，也可以算出实际长度。请你写出这卷导线实际长度l计算式：l=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（用字母表示）。</w:t>
      </w:r>
    </w:p>
    <w:p>
      <w:pPr>
        <w:spacing w:line="360" w:lineRule="auto"/>
        <w:ind w:left="0"/>
        <w:jc w:val="left"/>
      </w:pPr>
      <w:r>
        <w:t>26．</w:t>
      </w:r>
      <w:r>
        <w:rPr>
          <w:rFonts w:ascii="Times New Roman" w:hAnsi="Times New Roman"/>
          <w:b w:val="0"/>
          <w:i w:val="0"/>
          <w:color w:val="000000"/>
          <w:sz w:val="22"/>
        </w:rPr>
        <w:t>小科从标签得知雪碧成分中有水、二氧化碳、柠檬酸、柠株酸钠等。在查阅资料知道1体积雪碧中含有约3体积二氧化碳，柠檬酸的含量约为2.8g/1000mL。柠檬酸与碳酸钠反应的化学方程式为：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2C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8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7</w:t>
      </w:r>
      <w:r>
        <w:rPr>
          <w:rFonts w:ascii="Times New Roman" w:hAnsi="Times New Roman"/>
          <w:b w:val="0"/>
          <w:i w:val="0"/>
          <w:color w:val="000000"/>
          <w:sz w:val="22"/>
        </w:rPr>
        <w:t>+3Na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=2C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5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7</w:t>
      </w:r>
      <w:r>
        <w:rPr>
          <w:rFonts w:ascii="Times New Roman" w:hAnsi="Times New Roman"/>
          <w:b w:val="0"/>
          <w:i w:val="0"/>
          <w:color w:val="000000"/>
          <w:sz w:val="22"/>
        </w:rPr>
        <w:t>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+3CO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↑+3H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他用一瓶500mL的雪碧做了如下实验：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7"/>
        <w:gridCol w:w="2408"/>
        <w:gridCol w:w="2567"/>
        <w:gridCol w:w="1868"/>
        <w:gridCol w:w="97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实验步骤</w:t>
            </w:r>
          </w:p>
        </w:tc>
        <w:tc>
          <w:tcPr>
            <w:tcW w:w="24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步骤一</w:t>
            </w:r>
          </w:p>
        </w:tc>
        <w:tc>
          <w:tcPr>
            <w:tcW w:w="25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步骤二</w:t>
            </w:r>
          </w:p>
        </w:tc>
        <w:tc>
          <w:tcPr>
            <w:tcW w:w="18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步骤三</w:t>
            </w:r>
          </w:p>
        </w:tc>
        <w:tc>
          <w:tcPr>
            <w:tcW w:w="9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步骤四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操作过程</w:t>
            </w:r>
          </w:p>
        </w:tc>
        <w:tc>
          <w:tcPr>
            <w:tcW w:w="24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倒出三分之二雪碧，测其pH</w:t>
            </w:r>
          </w:p>
        </w:tc>
        <w:tc>
          <w:tcPr>
            <w:tcW w:w="25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在剩余雪碧中加入约6gNa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CO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3</w:t>
            </w:r>
          </w:p>
        </w:tc>
        <w:tc>
          <w:tcPr>
            <w:tcW w:w="18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立即盖上瓶盖、摇匀</w:t>
            </w:r>
          </w:p>
        </w:tc>
        <w:tc>
          <w:tcPr>
            <w:tcW w:w="9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测溶液pH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现象或结果</w:t>
            </w:r>
          </w:p>
        </w:tc>
        <w:tc>
          <w:tcPr>
            <w:tcW w:w="24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pH约为3</w:t>
            </w:r>
          </w:p>
        </w:tc>
        <w:tc>
          <w:tcPr>
            <w:tcW w:w="25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产生大量气泡</w:t>
            </w:r>
          </w:p>
        </w:tc>
        <w:tc>
          <w:tcPr>
            <w:tcW w:w="18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气泡消失，瓶子略瘪</w:t>
            </w:r>
          </w:p>
        </w:tc>
        <w:tc>
          <w:tcPr>
            <w:tcW w:w="9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pH约为9</w:t>
            </w:r>
          </w:p>
        </w:tc>
      </w:tr>
    </w:tbl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【发现问题】CO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去哪儿了？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【提出猜想】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被溶解了；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与H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O发生了反应；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与Na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溶液发生了反应。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小思否定了猜想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，其理由是原CO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在溶液中已经饱和。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【设计实验】对猜想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进行实验探究。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"/>
        <w:gridCol w:w="1463"/>
        <w:gridCol w:w="2359"/>
        <w:gridCol w:w="2256"/>
        <w:gridCol w:w="261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编号</w:t>
            </w:r>
          </w:p>
        </w:tc>
        <w:tc>
          <w:tcPr>
            <w:tcW w:w="14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实验一</w:t>
            </w:r>
          </w:p>
        </w:tc>
        <w:tc>
          <w:tcPr>
            <w:tcW w:w="23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实验二</w:t>
            </w:r>
          </w:p>
        </w:tc>
        <w:tc>
          <w:tcPr>
            <w:tcW w:w="22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实验三</w:t>
            </w:r>
          </w:p>
        </w:tc>
        <w:tc>
          <w:tcPr>
            <w:tcW w:w="261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实验四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实验装置</w:t>
            </w:r>
          </w:p>
        </w:tc>
        <w:tc>
          <w:tcPr>
            <w:tcW w:w="14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  <w:textAlignment w:val="center"/>
            </w:pPr>
            <w:r>
              <w:drawing>
                <wp:inline distT="0" distB="0" distL="0" distR="0">
                  <wp:extent cx="795655" cy="897255"/>
                  <wp:effectExtent l="0" t="0" r="0" b="0"/>
                  <wp:docPr id="3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867" cy="8974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</w:tc>
        <w:tc>
          <w:tcPr>
            <w:tcW w:w="23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  <w:textAlignment w:val="center"/>
            </w:pPr>
            <w:r>
              <w:drawing>
                <wp:inline distT="0" distB="0" distL="0" distR="0">
                  <wp:extent cx="1354455" cy="914400"/>
                  <wp:effectExtent l="0" t="0" r="0" b="0"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4667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>
            <w:pPr>
              <w:spacing w:line="360" w:lineRule="auto"/>
              <w:ind w:left="120"/>
              <w:jc w:val="left"/>
            </w:pPr>
            <w:r>
              <w:br/>
            </w:r>
          </w:p>
        </w:tc>
        <w:tc>
          <w:tcPr>
            <w:tcW w:w="22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  <w:textAlignment w:val="center"/>
            </w:pPr>
            <w:r>
              <w:drawing>
                <wp:inline distT="0" distB="0" distL="0" distR="0">
                  <wp:extent cx="1337310" cy="897255"/>
                  <wp:effectExtent l="0" t="0" r="0" b="0"/>
                  <wp:docPr id="3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7733" cy="8974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</w:tc>
        <w:tc>
          <w:tcPr>
            <w:tcW w:w="261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  <w:textAlignment w:val="center"/>
            </w:pPr>
            <w:r>
              <w:drawing>
                <wp:inline distT="0" distB="0" distL="0" distR="0">
                  <wp:extent cx="1557655" cy="880110"/>
                  <wp:effectExtent l="0" t="0" r="0" b="0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7867" cy="880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操作过程</w:t>
            </w:r>
          </w:p>
        </w:tc>
        <w:tc>
          <w:tcPr>
            <w:tcW w:w="14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Na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CO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3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溶液中滴加CaCl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溶液</w:t>
            </w:r>
            <w:r>
              <w:br/>
            </w:r>
          </w:p>
        </w:tc>
        <w:tc>
          <w:tcPr>
            <w:tcW w:w="23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Na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CO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3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溶液中通入过量CO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滴加CaCl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溶液</w:t>
            </w:r>
          </w:p>
        </w:tc>
        <w:tc>
          <w:tcPr>
            <w:tcW w:w="22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收集一瓶CO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，加入30mL饱和Na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CO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3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溶液中，盖上瓶盖摇匀</w:t>
            </w:r>
          </w:p>
        </w:tc>
        <w:tc>
          <w:tcPr>
            <w:tcW w:w="261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加入将实验三的溶液低温蒸发、干燥，得到的白色粉末按如图所示装置进行实验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 w:line="360" w:lineRule="auto"/>
              <w:ind w:left="0"/>
              <w:jc w:val="left"/>
            </w:pPr>
          </w:p>
        </w:tc>
        <w:tc>
          <w:tcPr>
            <w:tcW w:w="14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实验产生白色沉淀</w:t>
            </w:r>
          </w:p>
        </w:tc>
        <w:tc>
          <w:tcPr>
            <w:tcW w:w="23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无明显变化</w:t>
            </w:r>
            <w:r>
              <w:br/>
            </w:r>
            <w:r>
              <w:br/>
            </w:r>
            <w:r>
              <w:br/>
            </w:r>
          </w:p>
        </w:tc>
        <w:tc>
          <w:tcPr>
            <w:tcW w:w="22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瓶变瘪，瓶底有晶体析出</w:t>
            </w:r>
          </w:p>
        </w:tc>
        <w:tc>
          <w:tcPr>
            <w:tcW w:w="261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A试管口有水滴，澄清石灰水变浑浊</w:t>
            </w:r>
            <w:r>
              <w:br/>
            </w:r>
          </w:p>
        </w:tc>
      </w:tr>
    </w:tbl>
    <w:p>
      <w:pPr>
        <w:sectPr>
          <w:headerReference w:type="default" r:id="rId57"/>
          <w:footerReference w:type="default" r:id="rId58"/>
          <w:type w:val="nextPage"/>
          <w:pgSz w:w="11906" w:h="16838"/>
          <w:pgMar w:top="1134" w:right="707" w:bottom="937" w:left="1134" w:header="426" w:footer="515" w:gutter="0"/>
          <w:pgNumType w:start="10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"/>
        <w:gridCol w:w="1463"/>
        <w:gridCol w:w="2359"/>
        <w:gridCol w:w="2256"/>
        <w:gridCol w:w="261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0"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实验现象</w:t>
            </w:r>
          </w:p>
        </w:tc>
        <w:tc>
          <w:tcPr>
            <w:tcW w:w="14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/>
        </w:tc>
        <w:tc>
          <w:tcPr>
            <w:tcW w:w="23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/>
        </w:tc>
        <w:tc>
          <w:tcPr>
            <w:tcW w:w="22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/>
        </w:tc>
        <w:tc>
          <w:tcPr>
            <w:tcW w:w="261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/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根据实验探究过程，回答下列问题：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（1）设计实验一的作用是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（2）实验四中A试管口略乡下倾斜，其目的是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（3）根据实验探究得出：CO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与Na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溶液反应的化学方程式是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四、解答题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27．</w:t>
      </w:r>
      <w:r>
        <w:rPr>
          <w:rFonts w:ascii="Times New Roman" w:hAnsi="Times New Roman"/>
          <w:b w:val="0"/>
          <w:i w:val="0"/>
          <w:color w:val="000000"/>
          <w:sz w:val="22"/>
        </w:rPr>
        <w:t>马铃薯（俗称“土豆”）是人们十分喜爱的食物之一。请回答下列问题：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（1）食用的马铃薯属于该植物的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（填器官名称）。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（2）把切好的土豆丝放入清水中，过一段时间后发现土豆丝变得硬挺，从细胞液浓度分析这主要是因为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（3）如图是发芽的马铃薯，种入土壤后长成新植株。这种生殖方式属于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92910" cy="103251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28．</w:t>
      </w:r>
      <w:r>
        <w:rPr>
          <w:rFonts w:ascii="Times New Roman" w:hAnsi="Times New Roman"/>
          <w:b w:val="0"/>
          <w:i w:val="0"/>
          <w:color w:val="000000"/>
          <w:sz w:val="22"/>
        </w:rPr>
        <w:t>丁酸乙脂是无色有菠萝香味的液体，其密度为0.87g/cm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，难溶于水，可与油类互溶。现取11.6g丁酸乙脂在氧气中完全燃烧，只产生26.4gCO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和10.8gH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（1）含有丁酸乙脂的物品应远离火源。若丁酸乙脂燃烧，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（填“能”或 “不能”）用水来灭火。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（2）丁酸乙脂可与油类互溶，这种性质属于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性质。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（3）丁酸乙脂中碳元素和氢元素的质量比为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</w:pPr>
      <w:r>
        <w:t>29．</w:t>
      </w:r>
      <w:r>
        <w:rPr>
          <w:rFonts w:ascii="Times New Roman" w:hAnsi="Times New Roman"/>
          <w:b w:val="0"/>
          <w:i w:val="0"/>
          <w:color w:val="000000"/>
          <w:sz w:val="22"/>
        </w:rPr>
        <w:t>宁波杭州湾国家湿地公园是典型的海岸湿地生态系统，大量水鸟栖息于此，故有“鸟类天堂”的美誉。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62455" cy="1184910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862667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（1）湿地公园中水鸟属于生态系统组成成分中的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61"/>
          <w:footerReference w:type="default" r:id="rId62"/>
          <w:type w:val="nextPage"/>
          <w:pgSz w:w="11906" w:h="16838"/>
          <w:pgMar w:top="1134" w:right="707" w:bottom="937" w:left="1134" w:header="426" w:footer="515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（2）湿地公园中荷叶制造的有机物通过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输送到地下茎（藕）中贮存。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（3）下列关于湿地公园的一些观点其中合理的有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（可多选）。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湿地植被能净化水质有利于生态系统的稳定。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湿地公园中生物种类越多，自动调节能力越强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湿地公园环境优美，可在园内修建高档住宅小区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湿地公园中生物与环境相适应，这是自然选择的结果</w:t>
      </w:r>
    </w:p>
    <w:p>
      <w:pPr>
        <w:spacing w:line="360" w:lineRule="auto"/>
        <w:ind w:left="0"/>
        <w:jc w:val="left"/>
      </w:pPr>
      <w:r>
        <w:t>30．</w:t>
      </w:r>
      <w:r>
        <w:rPr>
          <w:rFonts w:ascii="Times New Roman" w:hAnsi="Times New Roman"/>
          <w:b w:val="0"/>
          <w:i w:val="0"/>
          <w:color w:val="000000"/>
          <w:sz w:val="22"/>
        </w:rPr>
        <w:t>取一根吸管，在离吸管末端三分之一处，剪一水平切口P，从切口处折弯吸管，把吸管放进水里，让切口高水面约2—3cm，用力吹气，如图所示，发现切口处有水沿水平方向喷出。请你运用科学知识解释此现象形成的原因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42110" cy="1422400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6425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31．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小科发现中性笔的笔帽上有小孔，为了解小孔作用，小科查阅资料：儿童不小心将笔帽吸入引发窒息，这个通气孔能保证呼吸道不被完全堵塞因此被称为“救命孔”。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37310" cy="179451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179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（1）若不小心吸入笔帽，人体在用力吸气时通过该笔帽通气孔的气体流速可达20m/s。为确保生命安全，人体与外界通气量要达到1.36×10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—4</w:t>
      </w:r>
      <w:r>
        <w:rPr>
          <w:rFonts w:ascii="Times New Roman" w:hAnsi="Times New Roman"/>
          <w:b w:val="0"/>
          <w:i w:val="0"/>
          <w:color w:val="000000"/>
          <w:sz w:val="22"/>
        </w:rPr>
        <w:t>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/s，则通气孔的面积至少为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mm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（2）若不小心将没有通气孔的笔帽吸入气管，此时由于呼吸道堵塞导致肺内气压比外界气压小1.3×10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Pa，笔帽的横截面积约为0.85cm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，医生至少需要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N的力才能将笔帽取出。（计算结果精确到0.1N）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（3）医学上抢救气管异物堵塞的标准方法是：急救者从背后环抱患者，用力向患者上腹部施压，从而排出异物被称为“生命的拥抱”。此方法应用的科学原理是：一定质量的气体体积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时，压强增大。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65"/>
          <w:footerReference w:type="default" r:id="rId66"/>
          <w:type w:val="nextPage"/>
          <w:pgSz w:w="11906" w:h="16838"/>
          <w:pgMar w:top="1134" w:right="707" w:bottom="937" w:left="1134" w:header="426" w:footer="515" w:gutter="0"/>
          <w:pgNumType w:start="12"/>
          <w:cols w:num="1" w:space="425"/>
          <w:titlePg w:val="0"/>
          <w:docGrid w:type="lines" w:linePitch="312" w:charSpace="0"/>
        </w:sectPr>
      </w:pPr>
      <w:r>
        <w:t>32．</w:t>
      </w:r>
      <w:r>
        <w:rPr>
          <w:rFonts w:ascii="Times New Roman" w:hAnsi="Times New Roman"/>
          <w:b w:val="0"/>
          <w:i w:val="0"/>
          <w:color w:val="000000"/>
          <w:sz w:val="22"/>
        </w:rPr>
        <w:t>为测定CuCl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和FeCl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组成的混合溶液中FeCl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的质量分数进行如下实验：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取200g混合溶液加入足量的AgNO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溶液，经过滤洗涤、干燥、称量得到143.5gAgCl固体；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另取原混合溶液各200与含有杂质的废铁用反应（杂质不溶于水，也不参与反应），共做了五组实验，其实验数据如下表。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0"/>
        <w:gridCol w:w="954"/>
        <w:gridCol w:w="954"/>
        <w:gridCol w:w="954"/>
        <w:gridCol w:w="954"/>
        <w:gridCol w:w="95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实验组别</w:t>
            </w:r>
          </w:p>
        </w:tc>
        <w:tc>
          <w:tcPr>
            <w:tcW w:w="9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一</w:t>
            </w:r>
          </w:p>
        </w:tc>
        <w:tc>
          <w:tcPr>
            <w:tcW w:w="9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二</w:t>
            </w:r>
          </w:p>
        </w:tc>
        <w:tc>
          <w:tcPr>
            <w:tcW w:w="9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三</w:t>
            </w:r>
          </w:p>
        </w:tc>
        <w:tc>
          <w:tcPr>
            <w:tcW w:w="9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四</w:t>
            </w:r>
          </w:p>
        </w:tc>
        <w:tc>
          <w:tcPr>
            <w:tcW w:w="9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五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混合溶液质量/g</w:t>
            </w:r>
          </w:p>
        </w:tc>
        <w:tc>
          <w:tcPr>
            <w:tcW w:w="9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200</w:t>
            </w:r>
          </w:p>
        </w:tc>
        <w:tc>
          <w:tcPr>
            <w:tcW w:w="9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200</w:t>
            </w:r>
          </w:p>
        </w:tc>
        <w:tc>
          <w:tcPr>
            <w:tcW w:w="9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200</w:t>
            </w:r>
          </w:p>
        </w:tc>
        <w:tc>
          <w:tcPr>
            <w:tcW w:w="9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200</w:t>
            </w:r>
          </w:p>
        </w:tc>
        <w:tc>
          <w:tcPr>
            <w:tcW w:w="9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200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铁屑质量/g</w:t>
            </w:r>
          </w:p>
        </w:tc>
        <w:tc>
          <w:tcPr>
            <w:tcW w:w="9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</w:t>
            </w:r>
          </w:p>
        </w:tc>
        <w:tc>
          <w:tcPr>
            <w:tcW w:w="9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</w:t>
            </w:r>
          </w:p>
        </w:tc>
        <w:tc>
          <w:tcPr>
            <w:tcW w:w="9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12</w:t>
            </w:r>
          </w:p>
        </w:tc>
        <w:tc>
          <w:tcPr>
            <w:tcW w:w="9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15</w:t>
            </w:r>
          </w:p>
        </w:tc>
        <w:tc>
          <w:tcPr>
            <w:tcW w:w="9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析出铜的质量/g</w:t>
            </w:r>
          </w:p>
        </w:tc>
        <w:tc>
          <w:tcPr>
            <w:tcW w:w="9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6.4</w:t>
            </w:r>
          </w:p>
        </w:tc>
        <w:tc>
          <w:tcPr>
            <w:tcW w:w="9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9.6</w:t>
            </w:r>
          </w:p>
        </w:tc>
        <w:tc>
          <w:tcPr>
            <w:tcW w:w="9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m</w:t>
            </w:r>
          </w:p>
        </w:tc>
        <w:tc>
          <w:tcPr>
            <w:tcW w:w="9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16</w:t>
            </w:r>
          </w:p>
        </w:tc>
        <w:tc>
          <w:tcPr>
            <w:tcW w:w="9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16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请分析计算：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（1）表中第三组实验的m值为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（2）第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组实验恰好完全反应。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（3）铁屑中铁的质量分数为多少？（计算结果精确到0.1%）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（4）原混合溶液中FeCl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的质量分数为多少？（计算结果精确到0.1%）</w:t>
      </w:r>
    </w:p>
    <w:p>
      <w:pPr>
        <w:spacing w:line="360" w:lineRule="auto"/>
        <w:ind w:left="0"/>
        <w:jc w:val="left"/>
        <w:textAlignment w:val="center"/>
      </w:pPr>
      <w:r>
        <w:t>33．</w:t>
      </w:r>
      <w:r>
        <w:rPr>
          <w:rFonts w:ascii="Times New Roman" w:hAnsi="Times New Roman"/>
          <w:b w:val="0"/>
          <w:i w:val="0"/>
          <w:color w:val="000000"/>
          <w:sz w:val="22"/>
        </w:rPr>
        <w:t>为响应宁波市政府提出的“创建海绵型城市”的号召，小科设计了如图所示的市政自动排水装置模型，控制电路由电压为12V、最大容量为100Ah的蓄电池供电，蓄电池用“发电玻璃”制成的太阳能电板充电。R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为定值电阻，R为压敏电阻，压敏电阳通过杠杆AB0与圆柱形浮体相连，AB：BO=4：1，压敏电阳的阻值随压力变化的关系如下表。（压板、杠杆和硬质连杆的质量及电磁铁线圈电阻忽略不计，所用绿灯红灯及排水袋的额定电压均为220V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810510" cy="1896110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2810933" cy="189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0"/>
        <w:gridCol w:w="688"/>
        <w:gridCol w:w="688"/>
        <w:gridCol w:w="688"/>
        <w:gridCol w:w="688"/>
        <w:gridCol w:w="688"/>
        <w:gridCol w:w="688"/>
        <w:gridCol w:w="688"/>
        <w:gridCol w:w="688"/>
        <w:gridCol w:w="56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压级电阻受到的压力F/N</w:t>
            </w:r>
          </w:p>
        </w:tc>
        <w:tc>
          <w:tcPr>
            <w:tcW w:w="6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60</w:t>
            </w:r>
          </w:p>
        </w:tc>
        <w:tc>
          <w:tcPr>
            <w:tcW w:w="6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120</w:t>
            </w:r>
          </w:p>
        </w:tc>
        <w:tc>
          <w:tcPr>
            <w:tcW w:w="6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180</w:t>
            </w:r>
          </w:p>
        </w:tc>
        <w:tc>
          <w:tcPr>
            <w:tcW w:w="6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240</w:t>
            </w:r>
          </w:p>
        </w:tc>
        <w:tc>
          <w:tcPr>
            <w:tcW w:w="6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300</w:t>
            </w:r>
          </w:p>
        </w:tc>
        <w:tc>
          <w:tcPr>
            <w:tcW w:w="6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360</w:t>
            </w:r>
          </w:p>
        </w:tc>
        <w:tc>
          <w:tcPr>
            <w:tcW w:w="6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420</w:t>
            </w:r>
          </w:p>
        </w:tc>
        <w:tc>
          <w:tcPr>
            <w:tcW w:w="6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480</w:t>
            </w:r>
          </w:p>
        </w:tc>
        <w:tc>
          <w:tcPr>
            <w:tcW w:w="5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…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压敏电阳R阻值/Ω</w:t>
            </w:r>
          </w:p>
        </w:tc>
        <w:tc>
          <w:tcPr>
            <w:tcW w:w="6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500</w:t>
            </w:r>
          </w:p>
        </w:tc>
        <w:tc>
          <w:tcPr>
            <w:tcW w:w="6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360</w:t>
            </w:r>
          </w:p>
        </w:tc>
        <w:tc>
          <w:tcPr>
            <w:tcW w:w="6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260</w:t>
            </w:r>
          </w:p>
        </w:tc>
        <w:tc>
          <w:tcPr>
            <w:tcW w:w="6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180</w:t>
            </w:r>
          </w:p>
        </w:tc>
        <w:tc>
          <w:tcPr>
            <w:tcW w:w="6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120</w:t>
            </w:r>
          </w:p>
        </w:tc>
        <w:tc>
          <w:tcPr>
            <w:tcW w:w="6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80</w:t>
            </w:r>
          </w:p>
        </w:tc>
        <w:tc>
          <w:tcPr>
            <w:tcW w:w="6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65</w:t>
            </w:r>
          </w:p>
        </w:tc>
        <w:tc>
          <w:tcPr>
            <w:tcW w:w="6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55</w:t>
            </w:r>
          </w:p>
        </w:tc>
        <w:tc>
          <w:tcPr>
            <w:tcW w:w="5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…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（1）当水位在安全位置以下时绿灯亮，排水泵不工作；当水位达到安全位置上限时红灯亮，同时排水泵正常工作。请按要求完成图中工作电路的连接。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68"/>
          <w:footerReference w:type="default" r:id="rId69"/>
          <w:type w:val="nextPage"/>
          <w:pgSz w:w="11906" w:h="16838"/>
          <w:pgMar w:top="1134" w:right="707" w:bottom="937" w:left="1134" w:header="426" w:footer="515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（2）“发电玻璃”光电转化率接近18%。要求在5h内对控制电路的蓄电池充满电、则选用的“发电玻璃”面积至少为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。（太阳能辐射到每平方米地面上的平均功率按1000W计算，计算结果精确到0.1m）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（3）按照设计要求，当水位上升到浮体刚好全部浸入水中时，压敏电阻受到压力为360N，通过电磁铁线圈的电流为100mA，排水泵启动；当水位回落到浮体只有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体积浸入水中时，杠杆ABO仍处于水平位置，线圈中电流为30mA，排水泵停止工作，则小科应选择重力为多大的浮体。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70"/>
          <w:footerReference w:type="default" r:id="rId71"/>
          <w:type w:val="nextPage"/>
          <w:pgSz w:w="11906" w:h="16838"/>
          <w:pgMar w:top="1134" w:right="707" w:bottom="937" w:left="1134" w:header="426" w:footer="515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（4）在实际调试过程中，小科发现水位已达到安全位置上限，但排水装置还未启动。如果在其他条件保持不变的前提下，使排水装置符合设计要求。应将与压敏电阻相连的压板向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（填“左”成“右”）移动。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环保与节能措施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【分析】2017年10月18日，习近平同志在十九大报告中指出，坚持人与自然和谐共生。必须树立和践行绿水青山就是金山银山的理念，坚持节约资源和保护环境的基本国策。据此可判断选项。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【解答】A．对河道开展清淤保洁工作，这是在保护水符合该理念，A错误；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B．提倡步行或骑单车等出行，符合节约资源、保护环境的理念，B错误；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C．燃煤电厂安装脱硫装置，硫燃烧后的产物易导致大气污染，脱硫后能保护环境，符合理念，C错误；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D．人们焚烧枯杆增加土壤肥力，焚烧枯杆易导致空气污染且浪费资源，不符合理念，D正确。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常见实验操作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【分析】粗盐提纯主要包括：称量、溶解、过滤、蒸发四步。根据选项可知，主要是要掌握所用工具，仪器的用途和用法。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【解答】溶解操作时一般在烧杯中进行操作，B选项中在量筒中进行溶解操作，是不规范的，B选项正确。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传染病及其传播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【分析】（1）病原体是指可造成人或动植物感染疾病的微生物；（2）病毒不具有细胞结构，但有控制遗传性状的DNA物质；（3）非特异性免疫是指生来就有的免疫。特异性免疫是指后天获得的。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【解答】A．甲型流感病毒是该病的病原体，甲型流行性感冒主要是人禽感染了甲型流感病毒而得的疾病，说法正确，A正确；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B．甲型流感病毒具有完整的细胞结构，病毒没有细胞结构，B错误；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C．甲型流感病毒性状由体内蛋白质控制，甲型流感病毒的性状由DNA控制，C错误；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D．接种流感疫苗获得的免疫是非特异性免疫，接种疫苗获得免疫是后天获得的，是特异性免疫，D错误。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物体内能的改变方法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【分析】改变内能的方式主要有两种：一、热传递；二、做功。据此可以判断选项。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https://d.book118.com/095224102134011041</w:t>
        </w:r>
      </w:hyperlink>
    </w:p>
    <w:p>
      <w:pPr>
        <w:spacing w:line="360" w:lineRule="auto"/>
        <w:ind w:left="0"/>
        <w:jc w:val="left"/>
      </w:pPr>
    </w:p>
    <w:sectPr>
      <w:headerReference w:type="default" r:id="rId73"/>
      <w:footerReference w:type="default" r:id="rId74"/>
      <w:type w:val="nextPage"/>
      <w:pgSz w:w="11906" w:h="16838"/>
      <w:pgMar w:top="1134" w:right="707" w:bottom="937" w:left="1134" w:header="426" w:footer="515" w:gutter="0"/>
      <w:pgNumType w:start="1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18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28471037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eader" Target="header1.xml" /><Relationship Id="rId13" Type="http://schemas.openxmlformats.org/officeDocument/2006/relationships/footer" Target="footer1.xml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header" Target="header2.xml" /><Relationship Id="rId21" Type="http://schemas.openxmlformats.org/officeDocument/2006/relationships/footer" Target="footer2.xml" /><Relationship Id="rId22" Type="http://schemas.openxmlformats.org/officeDocument/2006/relationships/image" Target="media/image15.png" /><Relationship Id="rId23" Type="http://schemas.openxmlformats.org/officeDocument/2006/relationships/image" Target="media/image16.png" /><Relationship Id="rId24" Type="http://schemas.openxmlformats.org/officeDocument/2006/relationships/header" Target="header3.xml" /><Relationship Id="rId25" Type="http://schemas.openxmlformats.org/officeDocument/2006/relationships/footer" Target="footer3.xml" /><Relationship Id="rId26" Type="http://schemas.openxmlformats.org/officeDocument/2006/relationships/image" Target="media/image17.png" /><Relationship Id="rId27" Type="http://schemas.openxmlformats.org/officeDocument/2006/relationships/header" Target="header4.xml" /><Relationship Id="rId28" Type="http://schemas.openxmlformats.org/officeDocument/2006/relationships/footer" Target="footer4.xml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header" Target="header5.xml" /><Relationship Id="rId35" Type="http://schemas.openxmlformats.org/officeDocument/2006/relationships/footer" Target="footer5.xml" /><Relationship Id="rId36" Type="http://schemas.openxmlformats.org/officeDocument/2006/relationships/image" Target="media/image23.png" /><Relationship Id="rId37" Type="http://schemas.openxmlformats.org/officeDocument/2006/relationships/image" Target="media/image24.png" /><Relationship Id="rId38" Type="http://schemas.openxmlformats.org/officeDocument/2006/relationships/image" Target="media/image25.png" /><Relationship Id="rId39" Type="http://schemas.openxmlformats.org/officeDocument/2006/relationships/header" Target="header6.xml" /><Relationship Id="rId4" Type="http://schemas.openxmlformats.org/officeDocument/2006/relationships/image" Target="media/image1.png" /><Relationship Id="rId40" Type="http://schemas.openxmlformats.org/officeDocument/2006/relationships/footer" Target="footer6.xml" /><Relationship Id="rId41" Type="http://schemas.openxmlformats.org/officeDocument/2006/relationships/image" Target="media/image26.png" /><Relationship Id="rId42" Type="http://schemas.openxmlformats.org/officeDocument/2006/relationships/image" Target="media/image27.png" /><Relationship Id="rId43" Type="http://schemas.openxmlformats.org/officeDocument/2006/relationships/image" Target="media/image28.png" /><Relationship Id="rId44" Type="http://schemas.openxmlformats.org/officeDocument/2006/relationships/image" Target="media/image29.png" /><Relationship Id="rId45" Type="http://schemas.openxmlformats.org/officeDocument/2006/relationships/header" Target="header7.xml" /><Relationship Id="rId46" Type="http://schemas.openxmlformats.org/officeDocument/2006/relationships/footer" Target="footer7.xml" /><Relationship Id="rId47" Type="http://schemas.openxmlformats.org/officeDocument/2006/relationships/header" Target="header8.xml" /><Relationship Id="rId48" Type="http://schemas.openxmlformats.org/officeDocument/2006/relationships/footer" Target="footer8.xml" /><Relationship Id="rId49" Type="http://schemas.openxmlformats.org/officeDocument/2006/relationships/image" Target="media/image30.png" /><Relationship Id="rId5" Type="http://schemas.openxmlformats.org/officeDocument/2006/relationships/image" Target="media/image2.png" /><Relationship Id="rId50" Type="http://schemas.openxmlformats.org/officeDocument/2006/relationships/image" Target="media/image31.png" /><Relationship Id="rId51" Type="http://schemas.openxmlformats.org/officeDocument/2006/relationships/header" Target="header9.xml" /><Relationship Id="rId52" Type="http://schemas.openxmlformats.org/officeDocument/2006/relationships/footer" Target="footer9.xml" /><Relationship Id="rId53" Type="http://schemas.openxmlformats.org/officeDocument/2006/relationships/image" Target="media/image32.png" /><Relationship Id="rId54" Type="http://schemas.openxmlformats.org/officeDocument/2006/relationships/image" Target="media/image33.png" /><Relationship Id="rId55" Type="http://schemas.openxmlformats.org/officeDocument/2006/relationships/image" Target="media/image34.png" /><Relationship Id="rId56" Type="http://schemas.openxmlformats.org/officeDocument/2006/relationships/image" Target="media/image35.png" /><Relationship Id="rId57" Type="http://schemas.openxmlformats.org/officeDocument/2006/relationships/header" Target="header10.xml" /><Relationship Id="rId58" Type="http://schemas.openxmlformats.org/officeDocument/2006/relationships/footer" Target="footer10.xml" /><Relationship Id="rId59" Type="http://schemas.openxmlformats.org/officeDocument/2006/relationships/image" Target="media/image36.png" /><Relationship Id="rId6" Type="http://schemas.openxmlformats.org/officeDocument/2006/relationships/image" Target="media/image3.png" /><Relationship Id="rId60" Type="http://schemas.openxmlformats.org/officeDocument/2006/relationships/image" Target="media/image37.png" /><Relationship Id="rId61" Type="http://schemas.openxmlformats.org/officeDocument/2006/relationships/header" Target="header11.xml" /><Relationship Id="rId62" Type="http://schemas.openxmlformats.org/officeDocument/2006/relationships/footer" Target="footer11.xml" /><Relationship Id="rId63" Type="http://schemas.openxmlformats.org/officeDocument/2006/relationships/image" Target="media/image38.png" /><Relationship Id="rId64" Type="http://schemas.openxmlformats.org/officeDocument/2006/relationships/image" Target="media/image39.png" /><Relationship Id="rId65" Type="http://schemas.openxmlformats.org/officeDocument/2006/relationships/header" Target="header12.xml" /><Relationship Id="rId66" Type="http://schemas.openxmlformats.org/officeDocument/2006/relationships/footer" Target="footer12.xml" /><Relationship Id="rId67" Type="http://schemas.openxmlformats.org/officeDocument/2006/relationships/image" Target="media/image40.png" /><Relationship Id="rId68" Type="http://schemas.openxmlformats.org/officeDocument/2006/relationships/header" Target="header13.xml" /><Relationship Id="rId69" Type="http://schemas.openxmlformats.org/officeDocument/2006/relationships/footer" Target="footer13.xml" /><Relationship Id="rId7" Type="http://schemas.openxmlformats.org/officeDocument/2006/relationships/image" Target="media/image4.png" /><Relationship Id="rId70" Type="http://schemas.openxmlformats.org/officeDocument/2006/relationships/header" Target="header14.xml" /><Relationship Id="rId71" Type="http://schemas.openxmlformats.org/officeDocument/2006/relationships/footer" Target="footer14.xml" /><Relationship Id="rId72" Type="http://schemas.openxmlformats.org/officeDocument/2006/relationships/hyperlink" Target="https://d.book118.com/095224102134011041" TargetMode="External" /><Relationship Id="rId73" Type="http://schemas.openxmlformats.org/officeDocument/2006/relationships/header" Target="header15.xml" /><Relationship Id="rId74" Type="http://schemas.openxmlformats.org/officeDocument/2006/relationships/footer" Target="footer15.xml" /><Relationship Id="rId75" Type="http://schemas.openxmlformats.org/officeDocument/2006/relationships/theme" Target="theme/theme1.xml" /><Relationship Id="rId76" Type="http://schemas.openxmlformats.org/officeDocument/2006/relationships/styles" Target="styles.xml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18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浙江省宁波市2018年中考科学试卷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2024-01-11T21:33:13Z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97606C1BFF3C4731BB2F156D9B9024D9_12</vt:lpwstr>
  </property>
  <property fmtid="{D5CDD505-2E9C-101B-9397-08002B2CF9AE}" pid="3" name="KSOProductBuildVer">
    <vt:lpwstr>2052-12.1.0.16120</vt:lpwstr>
  </property>
</Properties>
</file>