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电表箱项目规划设计方案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8" w:history="1">
        <w:r>
          <w:rPr>
            <w:rFonts w:ascii="仿宋" w:eastAsia="仿宋" w:hAnsi="仿宋" w:cs="仿宋" w:hint="eastAsia"/>
            <w:lang w:eastAsia="zh-CN"/>
          </w:rPr>
          <w:t>序言</w:t>
        </w:r>
        <w:r>
          <w:tab/>
        </w:r>
        <w:r>
          <w:fldChar w:fldCharType="begin"/>
        </w:r>
        <w:r>
          <w:instrText xml:space="preserve"> PAGEREF _Toc23978 \h </w:instrText>
        </w:r>
        <w:r>
          <w:fldChar w:fldCharType="separate"/>
        </w:r>
        <w:r>
          <w:t>3</w:t>
        </w:r>
        <w:r>
          <w:fldChar w:fldCharType="end"/>
        </w:r>
      </w:hyperlink>
    </w:p>
    <w:p>
      <w:pPr>
        <w:pStyle w:val="TOC1"/>
        <w:tabs>
          <w:tab w:val="right" w:leader="dot" w:pos="8306"/>
        </w:tabs>
      </w:pPr>
      <w:hyperlink w:anchor="_Toc22780" w:history="1">
        <w:r>
          <w:rPr>
            <w:rFonts w:ascii="仿宋" w:eastAsia="仿宋" w:hAnsi="仿宋" w:cs="仿宋" w:hint="eastAsia"/>
            <w:lang w:eastAsia="zh-CN"/>
          </w:rPr>
          <w:t>一、工艺说明</w:t>
        </w:r>
        <w:r>
          <w:tab/>
        </w:r>
        <w:r>
          <w:fldChar w:fldCharType="begin"/>
        </w:r>
        <w:r>
          <w:instrText xml:space="preserve"> PAGEREF _Toc22780 \h </w:instrText>
        </w:r>
        <w:r>
          <w:fldChar w:fldCharType="separate"/>
        </w:r>
        <w:r>
          <w:t>3</w:t>
        </w:r>
        <w:r>
          <w:fldChar w:fldCharType="end"/>
        </w:r>
      </w:hyperlink>
    </w:p>
    <w:p>
      <w:pPr>
        <w:pStyle w:val="TOC2"/>
        <w:tabs>
          <w:tab w:val="right" w:leader="dot" w:pos="8306"/>
        </w:tabs>
      </w:pPr>
      <w:hyperlink w:anchor="_Toc26375" w:history="1">
        <w:r>
          <w:rPr>
            <w:rFonts w:ascii="仿宋" w:eastAsia="仿宋" w:hAnsi="仿宋" w:cs="仿宋" w:hint="eastAsia"/>
            <w:lang w:eastAsia="zh-CN"/>
          </w:rPr>
          <w:t>(一)、技术管理特点</w:t>
        </w:r>
        <w:r>
          <w:tab/>
        </w:r>
        <w:r>
          <w:fldChar w:fldCharType="begin"/>
        </w:r>
        <w:r>
          <w:instrText xml:space="preserve"> PAGEREF _Toc26375 \h </w:instrText>
        </w:r>
        <w:r>
          <w:fldChar w:fldCharType="separate"/>
        </w:r>
        <w:r>
          <w:t>3</w:t>
        </w:r>
        <w:r>
          <w:fldChar w:fldCharType="end"/>
        </w:r>
      </w:hyperlink>
    </w:p>
    <w:p>
      <w:pPr>
        <w:pStyle w:val="TOC2"/>
        <w:tabs>
          <w:tab w:val="right" w:leader="dot" w:pos="8306"/>
        </w:tabs>
      </w:pPr>
      <w:hyperlink w:anchor="_Toc913" w:history="1">
        <w:r>
          <w:rPr>
            <w:rFonts w:ascii="仿宋" w:eastAsia="仿宋" w:hAnsi="仿宋" w:cs="仿宋" w:hint="eastAsia"/>
            <w:lang w:eastAsia="zh-CN"/>
          </w:rPr>
          <w:t>(二)、电表箱项目工艺技术设计方案</w:t>
        </w:r>
        <w:r>
          <w:tab/>
        </w:r>
        <w:r>
          <w:fldChar w:fldCharType="begin"/>
        </w:r>
        <w:r>
          <w:instrText xml:space="preserve"> PAGEREF _Toc913 \h </w:instrText>
        </w:r>
        <w:r>
          <w:fldChar w:fldCharType="separate"/>
        </w:r>
        <w:r>
          <w:t>4</w:t>
        </w:r>
        <w:r>
          <w:fldChar w:fldCharType="end"/>
        </w:r>
      </w:hyperlink>
    </w:p>
    <w:p>
      <w:pPr>
        <w:pStyle w:val="TOC2"/>
        <w:tabs>
          <w:tab w:val="right" w:leader="dot" w:pos="8306"/>
        </w:tabs>
      </w:pPr>
      <w:hyperlink w:anchor="_Toc17893" w:history="1">
        <w:r>
          <w:rPr>
            <w:rFonts w:ascii="仿宋" w:eastAsia="仿宋" w:hAnsi="仿宋" w:cs="仿宋" w:hint="eastAsia"/>
            <w:lang w:eastAsia="zh-CN"/>
          </w:rPr>
          <w:t>(三)、设备选型方案</w:t>
        </w:r>
        <w:r>
          <w:tab/>
        </w:r>
        <w:r>
          <w:fldChar w:fldCharType="begin"/>
        </w:r>
        <w:r>
          <w:instrText xml:space="preserve"> PAGEREF _Toc17893 \h </w:instrText>
        </w:r>
        <w:r>
          <w:fldChar w:fldCharType="separate"/>
        </w:r>
        <w:r>
          <w:t>5</w:t>
        </w:r>
        <w:r>
          <w:fldChar w:fldCharType="end"/>
        </w:r>
      </w:hyperlink>
    </w:p>
    <w:p>
      <w:pPr>
        <w:pStyle w:val="TOC1"/>
        <w:tabs>
          <w:tab w:val="right" w:leader="dot" w:pos="8306"/>
        </w:tabs>
      </w:pPr>
      <w:hyperlink w:anchor="_Toc13125" w:history="1">
        <w:r>
          <w:rPr>
            <w:rFonts w:ascii="仿宋" w:eastAsia="仿宋" w:hAnsi="仿宋" w:cs="仿宋" w:hint="eastAsia"/>
            <w:lang w:eastAsia="zh-CN"/>
          </w:rPr>
          <w:t>二、电表箱项目绩效评估</w:t>
        </w:r>
        <w:r>
          <w:tab/>
        </w:r>
        <w:r>
          <w:fldChar w:fldCharType="begin"/>
        </w:r>
        <w:r>
          <w:instrText xml:space="preserve"> PAGEREF _Toc13125 \h </w:instrText>
        </w:r>
        <w:r>
          <w:fldChar w:fldCharType="separate"/>
        </w:r>
        <w:r>
          <w:t>7</w:t>
        </w:r>
        <w:r>
          <w:fldChar w:fldCharType="end"/>
        </w:r>
      </w:hyperlink>
    </w:p>
    <w:p>
      <w:pPr>
        <w:pStyle w:val="TOC2"/>
        <w:tabs>
          <w:tab w:val="right" w:leader="dot" w:pos="8306"/>
        </w:tabs>
      </w:pPr>
      <w:hyperlink w:anchor="_Toc6527" w:history="1">
        <w:r>
          <w:rPr>
            <w:rFonts w:ascii="仿宋" w:eastAsia="仿宋" w:hAnsi="仿宋" w:cs="仿宋" w:hint="eastAsia"/>
            <w:lang w:eastAsia="zh-CN"/>
          </w:rPr>
          <w:t>(一)、绩效评估指标</w:t>
        </w:r>
        <w:r>
          <w:tab/>
        </w:r>
        <w:r>
          <w:fldChar w:fldCharType="begin"/>
        </w:r>
        <w:r>
          <w:instrText xml:space="preserve"> PAGEREF _Toc6527 \h </w:instrText>
        </w:r>
        <w:r>
          <w:fldChar w:fldCharType="separate"/>
        </w:r>
        <w:r>
          <w:t>7</w:t>
        </w:r>
        <w:r>
          <w:fldChar w:fldCharType="end"/>
        </w:r>
      </w:hyperlink>
    </w:p>
    <w:p>
      <w:pPr>
        <w:pStyle w:val="TOC2"/>
        <w:tabs>
          <w:tab w:val="right" w:leader="dot" w:pos="8306"/>
        </w:tabs>
      </w:pPr>
      <w:hyperlink w:anchor="_Toc14703" w:history="1">
        <w:r>
          <w:rPr>
            <w:rFonts w:ascii="仿宋" w:eastAsia="仿宋" w:hAnsi="仿宋" w:cs="仿宋" w:hint="eastAsia"/>
            <w:lang w:eastAsia="zh-CN"/>
          </w:rPr>
          <w:t>(二)、绩效评估方法</w:t>
        </w:r>
        <w:r>
          <w:tab/>
        </w:r>
        <w:r>
          <w:fldChar w:fldCharType="begin"/>
        </w:r>
        <w:r>
          <w:instrText xml:space="preserve"> PAGEREF _Toc14703 \h </w:instrText>
        </w:r>
        <w:r>
          <w:fldChar w:fldCharType="separate"/>
        </w:r>
        <w:r>
          <w:t>8</w:t>
        </w:r>
        <w:r>
          <w:fldChar w:fldCharType="end"/>
        </w:r>
      </w:hyperlink>
    </w:p>
    <w:p>
      <w:pPr>
        <w:pStyle w:val="TOC2"/>
        <w:tabs>
          <w:tab w:val="right" w:leader="dot" w:pos="8306"/>
        </w:tabs>
      </w:pPr>
      <w:hyperlink w:anchor="_Toc2232" w:history="1">
        <w:r>
          <w:rPr>
            <w:rFonts w:ascii="仿宋" w:eastAsia="仿宋" w:hAnsi="仿宋" w:cs="仿宋" w:hint="eastAsia"/>
            <w:lang w:eastAsia="zh-CN"/>
          </w:rPr>
          <w:t>(三)、绩效评估周期</w:t>
        </w:r>
        <w:r>
          <w:tab/>
        </w:r>
        <w:r>
          <w:fldChar w:fldCharType="begin"/>
        </w:r>
        <w:r>
          <w:instrText xml:space="preserve"> PAGEREF _Toc2232 \h </w:instrText>
        </w:r>
        <w:r>
          <w:fldChar w:fldCharType="separate"/>
        </w:r>
        <w:r>
          <w:t>9</w:t>
        </w:r>
        <w:r>
          <w:fldChar w:fldCharType="end"/>
        </w:r>
      </w:hyperlink>
    </w:p>
    <w:p>
      <w:pPr>
        <w:pStyle w:val="TOC1"/>
        <w:tabs>
          <w:tab w:val="right" w:leader="dot" w:pos="8306"/>
        </w:tabs>
      </w:pPr>
      <w:hyperlink w:anchor="_Toc22722" w:history="1">
        <w:r>
          <w:rPr>
            <w:rFonts w:ascii="仿宋" w:eastAsia="仿宋" w:hAnsi="仿宋" w:cs="仿宋" w:hint="eastAsia"/>
            <w:lang w:eastAsia="zh-CN"/>
          </w:rPr>
          <w:t>三、电表箱项目危机管理</w:t>
        </w:r>
        <w:r>
          <w:tab/>
        </w:r>
        <w:r>
          <w:fldChar w:fldCharType="begin"/>
        </w:r>
        <w:r>
          <w:instrText xml:space="preserve"> PAGEREF _Toc22722 \h </w:instrText>
        </w:r>
        <w:r>
          <w:fldChar w:fldCharType="separate"/>
        </w:r>
        <w:r>
          <w:t>10</w:t>
        </w:r>
        <w:r>
          <w:fldChar w:fldCharType="end"/>
        </w:r>
      </w:hyperlink>
    </w:p>
    <w:p>
      <w:pPr>
        <w:pStyle w:val="TOC2"/>
        <w:tabs>
          <w:tab w:val="right" w:leader="dot" w:pos="8306"/>
        </w:tabs>
      </w:pPr>
      <w:hyperlink w:anchor="_Toc3430" w:history="1">
        <w:r>
          <w:rPr>
            <w:rFonts w:ascii="仿宋" w:eastAsia="仿宋" w:hAnsi="仿宋" w:cs="仿宋" w:hint="eastAsia"/>
            <w:lang w:eastAsia="zh-CN"/>
          </w:rPr>
          <w:t>(一)、危机预警与识别</w:t>
        </w:r>
        <w:r>
          <w:tab/>
        </w:r>
        <w:r>
          <w:fldChar w:fldCharType="begin"/>
        </w:r>
        <w:r>
          <w:instrText xml:space="preserve"> PAGEREF _Toc3430 \h </w:instrText>
        </w:r>
        <w:r>
          <w:fldChar w:fldCharType="separate"/>
        </w:r>
        <w:r>
          <w:t>10</w:t>
        </w:r>
        <w:r>
          <w:fldChar w:fldCharType="end"/>
        </w:r>
      </w:hyperlink>
    </w:p>
    <w:p>
      <w:pPr>
        <w:pStyle w:val="TOC2"/>
        <w:tabs>
          <w:tab w:val="right" w:leader="dot" w:pos="8306"/>
        </w:tabs>
      </w:pPr>
      <w:hyperlink w:anchor="_Toc9700" w:history="1">
        <w:r>
          <w:rPr>
            <w:rFonts w:ascii="仿宋" w:eastAsia="仿宋" w:hAnsi="仿宋" w:cs="仿宋" w:hint="eastAsia"/>
            <w:lang w:eastAsia="zh-CN"/>
          </w:rPr>
          <w:t>(二)、危机应对与恢复</w:t>
        </w:r>
        <w:r>
          <w:tab/>
        </w:r>
        <w:r>
          <w:fldChar w:fldCharType="begin"/>
        </w:r>
        <w:r>
          <w:instrText xml:space="preserve"> PAGEREF _Toc9700 \h </w:instrText>
        </w:r>
        <w:r>
          <w:fldChar w:fldCharType="separate"/>
        </w:r>
        <w:r>
          <w:t>11</w:t>
        </w:r>
        <w:r>
          <w:fldChar w:fldCharType="end"/>
        </w:r>
      </w:hyperlink>
    </w:p>
    <w:p>
      <w:pPr>
        <w:pStyle w:val="TOC1"/>
        <w:tabs>
          <w:tab w:val="right" w:leader="dot" w:pos="8306"/>
        </w:tabs>
      </w:pPr>
      <w:hyperlink w:anchor="_Toc2841" w:history="1">
        <w:r>
          <w:rPr>
            <w:rFonts w:ascii="仿宋" w:eastAsia="仿宋" w:hAnsi="仿宋" w:cs="仿宋" w:hint="eastAsia"/>
            <w:lang w:eastAsia="zh-CN"/>
          </w:rPr>
          <w:t>四、电表箱项目概论</w:t>
        </w:r>
        <w:r>
          <w:tab/>
        </w:r>
        <w:r>
          <w:fldChar w:fldCharType="begin"/>
        </w:r>
        <w:r>
          <w:instrText xml:space="preserve"> PAGEREF _Toc2841 \h </w:instrText>
        </w:r>
        <w:r>
          <w:fldChar w:fldCharType="separate"/>
        </w:r>
        <w:r>
          <w:t>12</w:t>
        </w:r>
        <w:r>
          <w:fldChar w:fldCharType="end"/>
        </w:r>
      </w:hyperlink>
    </w:p>
    <w:p>
      <w:pPr>
        <w:pStyle w:val="TOC2"/>
        <w:tabs>
          <w:tab w:val="right" w:leader="dot" w:pos="8306"/>
        </w:tabs>
      </w:pPr>
      <w:hyperlink w:anchor="_Toc6563" w:history="1">
        <w:r>
          <w:rPr>
            <w:rFonts w:ascii="仿宋" w:eastAsia="仿宋" w:hAnsi="仿宋" w:cs="仿宋" w:hint="eastAsia"/>
            <w:lang w:eastAsia="zh-CN"/>
          </w:rPr>
          <w:t>(一)、电表箱项目概况</w:t>
        </w:r>
        <w:r>
          <w:tab/>
        </w:r>
        <w:r>
          <w:fldChar w:fldCharType="begin"/>
        </w:r>
        <w:r>
          <w:instrText xml:space="preserve"> PAGEREF _Toc6563 \h </w:instrText>
        </w:r>
        <w:r>
          <w:fldChar w:fldCharType="separate"/>
        </w:r>
        <w:r>
          <w:t>12</w:t>
        </w:r>
        <w:r>
          <w:fldChar w:fldCharType="end"/>
        </w:r>
      </w:hyperlink>
    </w:p>
    <w:p>
      <w:pPr>
        <w:pStyle w:val="TOC2"/>
        <w:tabs>
          <w:tab w:val="right" w:leader="dot" w:pos="8306"/>
        </w:tabs>
      </w:pPr>
      <w:hyperlink w:anchor="_Toc5366" w:history="1">
        <w:r>
          <w:rPr>
            <w:rFonts w:ascii="仿宋" w:eastAsia="仿宋" w:hAnsi="仿宋" w:cs="仿宋" w:hint="eastAsia"/>
            <w:lang w:eastAsia="zh-CN"/>
          </w:rPr>
          <w:t>(二)、电表箱项目目标</w:t>
        </w:r>
        <w:r>
          <w:tab/>
        </w:r>
        <w:r>
          <w:fldChar w:fldCharType="begin"/>
        </w:r>
        <w:r>
          <w:instrText xml:space="preserve"> PAGEREF _Toc5366 \h </w:instrText>
        </w:r>
        <w:r>
          <w:fldChar w:fldCharType="separate"/>
        </w:r>
        <w:r>
          <w:t>14</w:t>
        </w:r>
        <w:r>
          <w:fldChar w:fldCharType="end"/>
        </w:r>
      </w:hyperlink>
    </w:p>
    <w:p>
      <w:pPr>
        <w:pStyle w:val="TOC2"/>
        <w:tabs>
          <w:tab w:val="right" w:leader="dot" w:pos="8306"/>
        </w:tabs>
      </w:pPr>
      <w:hyperlink w:anchor="_Toc18901" w:history="1">
        <w:r>
          <w:rPr>
            <w:rFonts w:ascii="仿宋" w:eastAsia="仿宋" w:hAnsi="仿宋" w:cs="仿宋" w:hint="eastAsia"/>
            <w:lang w:eastAsia="zh-CN"/>
          </w:rPr>
          <w:t>(三)、电表箱项目提出的理由</w:t>
        </w:r>
        <w:r>
          <w:tab/>
        </w:r>
        <w:r>
          <w:fldChar w:fldCharType="begin"/>
        </w:r>
        <w:r>
          <w:instrText xml:space="preserve"> PAGEREF _Toc18901 \h </w:instrText>
        </w:r>
        <w:r>
          <w:fldChar w:fldCharType="separate"/>
        </w:r>
        <w:r>
          <w:t>15</w:t>
        </w:r>
        <w:r>
          <w:fldChar w:fldCharType="end"/>
        </w:r>
      </w:hyperlink>
    </w:p>
    <w:p>
      <w:pPr>
        <w:pStyle w:val="TOC2"/>
        <w:tabs>
          <w:tab w:val="right" w:leader="dot" w:pos="8306"/>
        </w:tabs>
      </w:pPr>
      <w:hyperlink w:anchor="_Toc9124" w:history="1">
        <w:r>
          <w:rPr>
            <w:rFonts w:ascii="仿宋" w:eastAsia="仿宋" w:hAnsi="仿宋" w:cs="仿宋" w:hint="eastAsia"/>
            <w:lang w:eastAsia="zh-CN"/>
          </w:rPr>
          <w:t>(四)、电表箱项目意义</w:t>
        </w:r>
        <w:r>
          <w:tab/>
        </w:r>
        <w:r>
          <w:fldChar w:fldCharType="begin"/>
        </w:r>
        <w:r>
          <w:instrText xml:space="preserve"> PAGEREF _Toc9124 \h </w:instrText>
        </w:r>
        <w:r>
          <w:fldChar w:fldCharType="separate"/>
        </w:r>
        <w:r>
          <w:t>17</w:t>
        </w:r>
        <w:r>
          <w:fldChar w:fldCharType="end"/>
        </w:r>
      </w:hyperlink>
    </w:p>
    <w:p>
      <w:pPr>
        <w:pStyle w:val="TOC2"/>
        <w:tabs>
          <w:tab w:val="right" w:leader="dot" w:pos="8306"/>
        </w:tabs>
      </w:pPr>
      <w:hyperlink w:anchor="_Toc9762" w:history="1">
        <w:r>
          <w:rPr>
            <w:rFonts w:ascii="仿宋" w:eastAsia="仿宋" w:hAnsi="仿宋" w:cs="仿宋" w:hint="eastAsia"/>
            <w:lang w:eastAsia="zh-CN"/>
          </w:rPr>
          <w:t>(五)、电表箱项目背景</w:t>
        </w:r>
        <w:r>
          <w:tab/>
        </w:r>
        <w:r>
          <w:fldChar w:fldCharType="begin"/>
        </w:r>
        <w:r>
          <w:instrText xml:space="preserve"> PAGEREF _Toc9762 \h </w:instrText>
        </w:r>
        <w:r>
          <w:fldChar w:fldCharType="separate"/>
        </w:r>
        <w:r>
          <w:t>18</w:t>
        </w:r>
        <w:r>
          <w:fldChar w:fldCharType="end"/>
        </w:r>
      </w:hyperlink>
    </w:p>
    <w:p>
      <w:pPr>
        <w:pStyle w:val="TOC1"/>
        <w:tabs>
          <w:tab w:val="right" w:leader="dot" w:pos="8306"/>
        </w:tabs>
      </w:pPr>
      <w:hyperlink w:anchor="_Toc17241" w:history="1">
        <w:r>
          <w:rPr>
            <w:rFonts w:ascii="仿宋" w:eastAsia="仿宋" w:hAnsi="仿宋" w:cs="仿宋" w:hint="eastAsia"/>
            <w:lang w:eastAsia="zh-CN"/>
          </w:rPr>
          <w:t>五、电表箱项目土建工程</w:t>
        </w:r>
        <w:r>
          <w:tab/>
        </w:r>
        <w:r>
          <w:fldChar w:fldCharType="begin"/>
        </w:r>
        <w:r>
          <w:instrText xml:space="preserve"> PAGEREF _Toc17241 \h </w:instrText>
        </w:r>
        <w:r>
          <w:fldChar w:fldCharType="separate"/>
        </w:r>
        <w:r>
          <w:t>18</w:t>
        </w:r>
        <w:r>
          <w:fldChar w:fldCharType="end"/>
        </w:r>
      </w:hyperlink>
    </w:p>
    <w:p>
      <w:pPr>
        <w:pStyle w:val="TOC2"/>
        <w:tabs>
          <w:tab w:val="right" w:leader="dot" w:pos="8306"/>
        </w:tabs>
      </w:pPr>
      <w:hyperlink w:anchor="_Toc16464" w:history="1">
        <w:r>
          <w:rPr>
            <w:rFonts w:ascii="仿宋" w:eastAsia="仿宋" w:hAnsi="仿宋" w:cs="仿宋" w:hint="eastAsia"/>
            <w:lang w:eastAsia="zh-CN"/>
          </w:rPr>
          <w:t>(一)、建筑工程设计原则</w:t>
        </w:r>
        <w:r>
          <w:tab/>
        </w:r>
        <w:r>
          <w:fldChar w:fldCharType="begin"/>
        </w:r>
        <w:r>
          <w:instrText xml:space="preserve"> PAGEREF _Toc16464 \h </w:instrText>
        </w:r>
        <w:r>
          <w:fldChar w:fldCharType="separate"/>
        </w:r>
        <w:r>
          <w:t>18</w:t>
        </w:r>
        <w:r>
          <w:fldChar w:fldCharType="end"/>
        </w:r>
      </w:hyperlink>
    </w:p>
    <w:p>
      <w:pPr>
        <w:pStyle w:val="TOC2"/>
        <w:tabs>
          <w:tab w:val="right" w:leader="dot" w:pos="8306"/>
        </w:tabs>
      </w:pPr>
      <w:hyperlink w:anchor="_Toc17285" w:history="1">
        <w:r>
          <w:rPr>
            <w:rFonts w:ascii="仿宋" w:eastAsia="仿宋" w:hAnsi="仿宋" w:cs="仿宋" w:hint="eastAsia"/>
            <w:lang w:eastAsia="zh-CN"/>
          </w:rPr>
          <w:t>(二)、土建工程设计年限及安全等级</w:t>
        </w:r>
        <w:r>
          <w:tab/>
        </w:r>
        <w:r>
          <w:fldChar w:fldCharType="begin"/>
        </w:r>
        <w:r>
          <w:instrText xml:space="preserve"> PAGEREF _Toc17285 \h </w:instrText>
        </w:r>
        <w:r>
          <w:fldChar w:fldCharType="separate"/>
        </w:r>
        <w:r>
          <w:t>20</w:t>
        </w:r>
        <w:r>
          <w:fldChar w:fldCharType="end"/>
        </w:r>
      </w:hyperlink>
    </w:p>
    <w:p>
      <w:pPr>
        <w:pStyle w:val="TOC2"/>
        <w:tabs>
          <w:tab w:val="right" w:leader="dot" w:pos="8306"/>
        </w:tabs>
      </w:pPr>
      <w:hyperlink w:anchor="_Toc9163" w:history="1">
        <w:r>
          <w:rPr>
            <w:rFonts w:ascii="仿宋" w:eastAsia="仿宋" w:hAnsi="仿宋" w:cs="仿宋" w:hint="eastAsia"/>
            <w:lang w:eastAsia="zh-CN"/>
          </w:rPr>
          <w:t>(三)、建筑工程设计总体要求</w:t>
        </w:r>
        <w:r>
          <w:tab/>
        </w:r>
        <w:r>
          <w:fldChar w:fldCharType="begin"/>
        </w:r>
        <w:r>
          <w:instrText xml:space="preserve"> PAGEREF _Toc9163 \h </w:instrText>
        </w:r>
        <w:r>
          <w:fldChar w:fldCharType="separate"/>
        </w:r>
        <w:r>
          <w:t>21</w:t>
        </w:r>
        <w:r>
          <w:fldChar w:fldCharType="end"/>
        </w:r>
      </w:hyperlink>
    </w:p>
    <w:p>
      <w:pPr>
        <w:pStyle w:val="TOC2"/>
        <w:tabs>
          <w:tab w:val="right" w:leader="dot" w:pos="8306"/>
        </w:tabs>
      </w:pPr>
      <w:hyperlink w:anchor="_Toc31924" w:history="1">
        <w:r>
          <w:rPr>
            <w:rFonts w:ascii="仿宋" w:eastAsia="仿宋" w:hAnsi="仿宋" w:cs="仿宋" w:hint="eastAsia"/>
            <w:lang w:eastAsia="zh-CN"/>
          </w:rPr>
          <w:t>(四)、土建工程建设指标</w:t>
        </w:r>
        <w:r>
          <w:tab/>
        </w:r>
        <w:r>
          <w:fldChar w:fldCharType="begin"/>
        </w:r>
        <w:r>
          <w:instrText xml:space="preserve"> PAGEREF _Toc31924 \h </w:instrText>
        </w:r>
        <w:r>
          <w:fldChar w:fldCharType="separate"/>
        </w:r>
        <w:r>
          <w:t>21</w:t>
        </w:r>
        <w:r>
          <w:fldChar w:fldCharType="end"/>
        </w:r>
      </w:hyperlink>
    </w:p>
    <w:p>
      <w:pPr>
        <w:pStyle w:val="TOC1"/>
        <w:tabs>
          <w:tab w:val="right" w:leader="dot" w:pos="8306"/>
        </w:tabs>
      </w:pPr>
      <w:hyperlink w:anchor="_Toc7802" w:history="1">
        <w:r>
          <w:rPr>
            <w:rFonts w:ascii="仿宋" w:eastAsia="仿宋" w:hAnsi="仿宋" w:cs="仿宋" w:hint="eastAsia"/>
            <w:lang w:eastAsia="zh-CN"/>
          </w:rPr>
          <w:t>六、产品规划分析</w:t>
        </w:r>
        <w:r>
          <w:tab/>
        </w:r>
        <w:r>
          <w:fldChar w:fldCharType="begin"/>
        </w:r>
        <w:r>
          <w:instrText xml:space="preserve"> PAGEREF _Toc7802 \h </w:instrText>
        </w:r>
        <w:r>
          <w:fldChar w:fldCharType="separate"/>
        </w:r>
        <w:r>
          <w:t>22</w:t>
        </w:r>
        <w:r>
          <w:fldChar w:fldCharType="end"/>
        </w:r>
      </w:hyperlink>
    </w:p>
    <w:p>
      <w:pPr>
        <w:pStyle w:val="TOC2"/>
        <w:tabs>
          <w:tab w:val="right" w:leader="dot" w:pos="8306"/>
        </w:tabs>
      </w:pPr>
      <w:hyperlink w:anchor="_Toc9881" w:history="1">
        <w:r>
          <w:rPr>
            <w:rFonts w:ascii="仿宋" w:eastAsia="仿宋" w:hAnsi="仿宋" w:cs="仿宋" w:hint="eastAsia"/>
            <w:lang w:eastAsia="zh-CN"/>
          </w:rPr>
          <w:t>(一)、产品规划</w:t>
        </w:r>
        <w:r>
          <w:tab/>
        </w:r>
        <w:r>
          <w:fldChar w:fldCharType="begin"/>
        </w:r>
        <w:r>
          <w:instrText xml:space="preserve"> PAGEREF _Toc9881 \h </w:instrText>
        </w:r>
        <w:r>
          <w:fldChar w:fldCharType="separate"/>
        </w:r>
        <w:r>
          <w:t>22</w:t>
        </w:r>
        <w:r>
          <w:fldChar w:fldCharType="end"/>
        </w:r>
      </w:hyperlink>
    </w:p>
    <w:p>
      <w:pPr>
        <w:pStyle w:val="TOC2"/>
        <w:tabs>
          <w:tab w:val="right" w:leader="dot" w:pos="8306"/>
        </w:tabs>
      </w:pPr>
      <w:hyperlink w:anchor="_Toc11547" w:history="1">
        <w:r>
          <w:rPr>
            <w:rFonts w:ascii="仿宋" w:eastAsia="仿宋" w:hAnsi="仿宋" w:cs="仿宋" w:hint="eastAsia"/>
            <w:lang w:eastAsia="zh-CN"/>
          </w:rPr>
          <w:t>(二)、建设规模</w:t>
        </w:r>
        <w:r>
          <w:tab/>
        </w:r>
        <w:r>
          <w:fldChar w:fldCharType="begin"/>
        </w:r>
        <w:r>
          <w:instrText xml:space="preserve"> PAGEREF _Toc11547 \h </w:instrText>
        </w:r>
        <w:r>
          <w:fldChar w:fldCharType="separate"/>
        </w:r>
        <w:r>
          <w:t>22</w:t>
        </w:r>
        <w:r>
          <w:fldChar w:fldCharType="end"/>
        </w:r>
      </w:hyperlink>
    </w:p>
    <w:p>
      <w:pPr>
        <w:pStyle w:val="TOC1"/>
        <w:tabs>
          <w:tab w:val="right" w:leader="dot" w:pos="8306"/>
        </w:tabs>
      </w:pPr>
      <w:hyperlink w:anchor="_Toc18276" w:history="1">
        <w:r>
          <w:rPr>
            <w:rFonts w:ascii="仿宋" w:eastAsia="仿宋" w:hAnsi="仿宋" w:cs="仿宋" w:hint="eastAsia"/>
            <w:lang w:eastAsia="zh-CN"/>
          </w:rPr>
          <w:t>七、电表箱项目经营效益</w:t>
        </w:r>
        <w:r>
          <w:tab/>
        </w:r>
        <w:r>
          <w:fldChar w:fldCharType="begin"/>
        </w:r>
        <w:r>
          <w:instrText xml:space="preserve"> PAGEREF _Toc18276 \h </w:instrText>
        </w:r>
        <w:r>
          <w:fldChar w:fldCharType="separate"/>
        </w:r>
        <w:r>
          <w:t>24</w:t>
        </w:r>
        <w:r>
          <w:fldChar w:fldCharType="end"/>
        </w:r>
      </w:hyperlink>
    </w:p>
    <w:p>
      <w:pPr>
        <w:pStyle w:val="TOC2"/>
        <w:tabs>
          <w:tab w:val="right" w:leader="dot" w:pos="8306"/>
        </w:tabs>
      </w:pPr>
      <w:hyperlink w:anchor="_Toc4040" w:history="1">
        <w:r>
          <w:rPr>
            <w:rFonts w:ascii="仿宋" w:eastAsia="仿宋" w:hAnsi="仿宋" w:cs="仿宋" w:hint="eastAsia"/>
            <w:lang w:eastAsia="zh-CN"/>
          </w:rPr>
          <w:t>(一)、经济评价财务测算</w:t>
        </w:r>
        <w:r>
          <w:tab/>
        </w:r>
        <w:r>
          <w:fldChar w:fldCharType="begin"/>
        </w:r>
        <w:r>
          <w:instrText xml:space="preserve"> PAGEREF _Toc4040 \h </w:instrText>
        </w:r>
        <w:r>
          <w:fldChar w:fldCharType="separate"/>
        </w:r>
        <w:r>
          <w:t>24</w:t>
        </w:r>
        <w:r>
          <w:fldChar w:fldCharType="end"/>
        </w:r>
      </w:hyperlink>
    </w:p>
    <w:p>
      <w:pPr>
        <w:pStyle w:val="TOC2"/>
        <w:tabs>
          <w:tab w:val="right" w:leader="dot" w:pos="8306"/>
        </w:tabs>
      </w:pPr>
      <w:hyperlink w:anchor="_Toc20176" w:history="1">
        <w:r>
          <w:rPr>
            <w:rFonts w:ascii="仿宋" w:eastAsia="仿宋" w:hAnsi="仿宋" w:cs="仿宋" w:hint="eastAsia"/>
            <w:lang w:eastAsia="zh-CN"/>
          </w:rPr>
          <w:t>(二)、电表箱项目盈利能力分析</w:t>
        </w:r>
        <w:r>
          <w:tab/>
        </w:r>
        <w:r>
          <w:fldChar w:fldCharType="begin"/>
        </w:r>
        <w:r>
          <w:instrText xml:space="preserve"> PAGEREF _Toc20176 \h </w:instrText>
        </w:r>
        <w:r>
          <w:fldChar w:fldCharType="separate"/>
        </w:r>
        <w:r>
          <w:t>25</w:t>
        </w:r>
        <w:r>
          <w:fldChar w:fldCharType="end"/>
        </w:r>
      </w:hyperlink>
    </w:p>
    <w:p>
      <w:pPr>
        <w:pStyle w:val="TOC1"/>
        <w:tabs>
          <w:tab w:val="right" w:leader="dot" w:pos="8306"/>
        </w:tabs>
      </w:pPr>
      <w:hyperlink w:anchor="_Toc28493" w:history="1">
        <w:r>
          <w:rPr>
            <w:rFonts w:ascii="仿宋" w:eastAsia="仿宋" w:hAnsi="仿宋" w:cs="仿宋" w:hint="eastAsia"/>
            <w:lang w:eastAsia="zh-CN"/>
          </w:rPr>
          <w:t>八、电表箱项目财务管理</w:t>
        </w:r>
        <w:r>
          <w:tab/>
        </w:r>
        <w:r>
          <w:fldChar w:fldCharType="begin"/>
        </w:r>
        <w:r>
          <w:instrText xml:space="preserve"> PAGEREF _Toc28493 \h </w:instrText>
        </w:r>
        <w:r>
          <w:fldChar w:fldCharType="separate"/>
        </w:r>
        <w:r>
          <w:t>26</w:t>
        </w:r>
        <w:r>
          <w:fldChar w:fldCharType="end"/>
        </w:r>
      </w:hyperlink>
    </w:p>
    <w:p>
      <w:pPr>
        <w:pStyle w:val="TOC2"/>
        <w:tabs>
          <w:tab w:val="right" w:leader="dot" w:pos="8306"/>
        </w:tabs>
      </w:pPr>
      <w:hyperlink w:anchor="_Toc17032" w:history="1">
        <w:r>
          <w:rPr>
            <w:rFonts w:ascii="仿宋" w:eastAsia="仿宋" w:hAnsi="仿宋" w:cs="仿宋" w:hint="eastAsia"/>
            <w:lang w:eastAsia="zh-CN"/>
          </w:rPr>
          <w:t>(一)、资金需求大</w:t>
        </w:r>
        <w:r>
          <w:tab/>
        </w:r>
        <w:r>
          <w:fldChar w:fldCharType="begin"/>
        </w:r>
        <w:r>
          <w:instrText xml:space="preserve"> PAGEREF _Toc17032 \h </w:instrText>
        </w:r>
        <w:r>
          <w:fldChar w:fldCharType="separate"/>
        </w:r>
        <w:r>
          <w:t>26</w:t>
        </w:r>
        <w:r>
          <w:fldChar w:fldCharType="end"/>
        </w:r>
      </w:hyperlink>
    </w:p>
    <w:p>
      <w:pPr>
        <w:pStyle w:val="TOC2"/>
        <w:tabs>
          <w:tab w:val="right" w:leader="dot" w:pos="8306"/>
        </w:tabs>
      </w:pPr>
      <w:hyperlink w:anchor="_Toc626" w:history="1">
        <w:r>
          <w:rPr>
            <w:rFonts w:ascii="仿宋" w:eastAsia="仿宋" w:hAnsi="仿宋" w:cs="仿宋" w:hint="eastAsia"/>
            <w:lang w:eastAsia="zh-CN"/>
          </w:rPr>
          <w:t>(二)、研发周期长</w:t>
        </w:r>
        <w:r>
          <w:tab/>
        </w:r>
        <w:r>
          <w:fldChar w:fldCharType="begin"/>
        </w:r>
        <w:r>
          <w:instrText xml:space="preserve"> PAGEREF _Toc626 \h </w:instrText>
        </w:r>
        <w:r>
          <w:fldChar w:fldCharType="separate"/>
        </w:r>
        <w:r>
          <w:t>27</w:t>
        </w:r>
        <w:r>
          <w:fldChar w:fldCharType="end"/>
        </w:r>
      </w:hyperlink>
    </w:p>
    <w:p>
      <w:pPr>
        <w:pStyle w:val="TOC2"/>
        <w:tabs>
          <w:tab w:val="right" w:leader="dot" w:pos="8306"/>
        </w:tabs>
      </w:pPr>
      <w:hyperlink w:anchor="_Toc20182" w:history="1">
        <w:r>
          <w:rPr>
            <w:rFonts w:ascii="仿宋" w:eastAsia="仿宋" w:hAnsi="仿宋" w:cs="仿宋" w:hint="eastAsia"/>
            <w:lang w:eastAsia="zh-CN"/>
          </w:rPr>
          <w:t>(三)、市场风险大</w:t>
        </w:r>
        <w:r>
          <w:tab/>
        </w:r>
        <w:r>
          <w:fldChar w:fldCharType="begin"/>
        </w:r>
        <w:r>
          <w:instrText xml:space="preserve"> PAGEREF _Toc20182 \h </w:instrText>
        </w:r>
        <w:r>
          <w:fldChar w:fldCharType="separate"/>
        </w:r>
        <w:r>
          <w:t>28</w:t>
        </w:r>
        <w:r>
          <w:fldChar w:fldCharType="end"/>
        </w:r>
      </w:hyperlink>
    </w:p>
    <w:p>
      <w:pPr>
        <w:pStyle w:val="TOC2"/>
        <w:tabs>
          <w:tab w:val="right" w:leader="dot" w:pos="8306"/>
        </w:tabs>
      </w:pPr>
      <w:hyperlink w:anchor="_Toc23153" w:history="1">
        <w:r>
          <w:rPr>
            <w:rFonts w:ascii="仿宋" w:eastAsia="仿宋" w:hAnsi="仿宋" w:cs="仿宋" w:hint="eastAsia"/>
            <w:lang w:eastAsia="zh-CN"/>
          </w:rPr>
          <w:t>(四)、利润率高</w:t>
        </w:r>
        <w:r>
          <w:tab/>
        </w:r>
        <w:r>
          <w:fldChar w:fldCharType="begin"/>
        </w:r>
        <w:r>
          <w:instrText xml:space="preserve"> PAGEREF _Toc23153 \h </w:instrText>
        </w:r>
        <w:r>
          <w:fldChar w:fldCharType="separate"/>
        </w:r>
        <w:r>
          <w:t>31</w:t>
        </w:r>
        <w:r>
          <w:fldChar w:fldCharType="end"/>
        </w:r>
      </w:hyperlink>
    </w:p>
    <w:p>
      <w:pPr>
        <w:pStyle w:val="TOC1"/>
        <w:tabs>
          <w:tab w:val="right" w:leader="dot" w:pos="8306"/>
        </w:tabs>
      </w:pPr>
      <w:hyperlink w:anchor="_Toc26047" w:history="1">
        <w:r>
          <w:rPr>
            <w:rFonts w:ascii="仿宋" w:eastAsia="仿宋" w:hAnsi="仿宋" w:cs="仿宋" w:hint="eastAsia"/>
            <w:lang w:eastAsia="zh-CN"/>
          </w:rPr>
          <w:t>九、电表箱项目社会影响</w:t>
        </w:r>
        <w:r>
          <w:tab/>
        </w:r>
        <w:r>
          <w:fldChar w:fldCharType="begin"/>
        </w:r>
        <w:r>
          <w:instrText xml:space="preserve"> PAGEREF _Toc26047 \h </w:instrText>
        </w:r>
        <w:r>
          <w:fldChar w:fldCharType="separate"/>
        </w:r>
        <w:r>
          <w:t>33</w:t>
        </w:r>
        <w:r>
          <w:fldChar w:fldCharType="end"/>
        </w:r>
      </w:hyperlink>
    </w:p>
    <w:p>
      <w:pPr>
        <w:pStyle w:val="TOC2"/>
        <w:tabs>
          <w:tab w:val="right" w:leader="dot" w:pos="8306"/>
        </w:tabs>
      </w:pPr>
      <w:hyperlink w:anchor="_Toc30757" w:history="1">
        <w:r>
          <w:rPr>
            <w:rFonts w:ascii="仿宋" w:eastAsia="仿宋" w:hAnsi="仿宋" w:cs="仿宋" w:hint="eastAsia"/>
            <w:lang w:eastAsia="zh-CN"/>
          </w:rPr>
          <w:t>(一)、社会责任与义务</w:t>
        </w:r>
        <w:r>
          <w:tab/>
        </w:r>
        <w:r>
          <w:fldChar w:fldCharType="begin"/>
        </w:r>
        <w:r>
          <w:instrText xml:space="preserve"> PAGEREF _Toc30757 \h </w:instrText>
        </w:r>
        <w:r>
          <w:fldChar w:fldCharType="separate"/>
        </w:r>
        <w:r>
          <w:t>33</w:t>
        </w:r>
        <w:r>
          <w:fldChar w:fldCharType="end"/>
        </w:r>
      </w:hyperlink>
    </w:p>
    <w:p>
      <w:pPr>
        <w:pStyle w:val="TOC2"/>
        <w:tabs>
          <w:tab w:val="right" w:leader="dot" w:pos="8306"/>
        </w:tabs>
      </w:pPr>
      <w:hyperlink w:anchor="_Toc10226" w:history="1">
        <w:r>
          <w:rPr>
            <w:rFonts w:ascii="仿宋" w:eastAsia="仿宋" w:hAnsi="仿宋" w:cs="仿宋" w:hint="eastAsia"/>
            <w:lang w:eastAsia="zh-CN"/>
          </w:rPr>
          <w:t>(二)、社会参与与沟通</w:t>
        </w:r>
        <w:r>
          <w:tab/>
        </w:r>
        <w:r>
          <w:fldChar w:fldCharType="begin"/>
        </w:r>
        <w:r>
          <w:instrText xml:space="preserve"> PAGEREF _Toc10226 \h </w:instrText>
        </w:r>
        <w:r>
          <w:fldChar w:fldCharType="separate"/>
        </w:r>
        <w:r>
          <w:t>33</w:t>
        </w:r>
        <w:r>
          <w:fldChar w:fldCharType="end"/>
        </w:r>
      </w:hyperlink>
    </w:p>
    <w:p>
      <w:pPr>
        <w:pStyle w:val="TOC1"/>
        <w:tabs>
          <w:tab w:val="right" w:leader="dot" w:pos="8306"/>
        </w:tabs>
      </w:pPr>
      <w:hyperlink w:anchor="_Toc6078" w:history="1">
        <w:r>
          <w:rPr>
            <w:rFonts w:ascii="仿宋" w:eastAsia="仿宋" w:hAnsi="仿宋" w:cs="仿宋" w:hint="eastAsia"/>
            <w:lang w:eastAsia="zh-CN"/>
          </w:rPr>
          <w:t>十、电表箱项目计划安排</w:t>
        </w:r>
        <w:r>
          <w:tab/>
        </w:r>
        <w:r>
          <w:fldChar w:fldCharType="begin"/>
        </w:r>
        <w:r>
          <w:instrText xml:space="preserve"> PAGEREF _Toc6078 \h </w:instrText>
        </w:r>
        <w:r>
          <w:fldChar w:fldCharType="separate"/>
        </w:r>
        <w:r>
          <w:t>34</w:t>
        </w:r>
        <w:r>
          <w:fldChar w:fldCharType="end"/>
        </w:r>
      </w:hyperlink>
    </w:p>
    <w:p>
      <w:pPr>
        <w:pStyle w:val="TOC2"/>
        <w:tabs>
          <w:tab w:val="right" w:leader="dot" w:pos="8306"/>
        </w:tabs>
      </w:pPr>
      <w:hyperlink w:anchor="_Toc28211" w:history="1">
        <w:r>
          <w:rPr>
            <w:rFonts w:ascii="仿宋" w:eastAsia="仿宋" w:hAnsi="仿宋" w:cs="仿宋" w:hint="eastAsia"/>
            <w:lang w:eastAsia="zh-CN"/>
          </w:rPr>
          <w:t>(一)、建设周期</w:t>
        </w:r>
        <w:r>
          <w:tab/>
        </w:r>
        <w:r>
          <w:fldChar w:fldCharType="begin"/>
        </w:r>
        <w:r>
          <w:instrText xml:space="preserve"> PAGEREF _Toc28211 \h </w:instrText>
        </w:r>
        <w:r>
          <w:fldChar w:fldCharType="separate"/>
        </w:r>
        <w:r>
          <w:t>34</w:t>
        </w:r>
        <w:r>
          <w:fldChar w:fldCharType="end"/>
        </w:r>
      </w:hyperlink>
    </w:p>
    <w:p>
      <w:pPr>
        <w:pStyle w:val="TOC2"/>
        <w:tabs>
          <w:tab w:val="right" w:leader="dot" w:pos="8306"/>
        </w:tabs>
      </w:pPr>
      <w:hyperlink w:anchor="_Toc20217" w:history="1">
        <w:r>
          <w:rPr>
            <w:rFonts w:ascii="仿宋" w:eastAsia="仿宋" w:hAnsi="仿宋" w:cs="仿宋" w:hint="eastAsia"/>
            <w:lang w:eastAsia="zh-CN"/>
          </w:rPr>
          <w:t>(二)、建设进度</w:t>
        </w:r>
        <w:r>
          <w:tab/>
        </w:r>
        <w:r>
          <w:fldChar w:fldCharType="begin"/>
        </w:r>
        <w:r>
          <w:instrText xml:space="preserve"> PAGEREF _Toc20217 \h </w:instrText>
        </w:r>
        <w:r>
          <w:fldChar w:fldCharType="separate"/>
        </w:r>
        <w:r>
          <w:t>35</w:t>
        </w:r>
        <w:r>
          <w:fldChar w:fldCharType="end"/>
        </w:r>
      </w:hyperlink>
    </w:p>
    <w:p>
      <w:pPr>
        <w:pStyle w:val="TOC2"/>
        <w:tabs>
          <w:tab w:val="right" w:leader="dot" w:pos="8306"/>
        </w:tabs>
      </w:pPr>
      <w:hyperlink w:anchor="_Toc16174" w:history="1">
        <w:r>
          <w:rPr>
            <w:rFonts w:ascii="仿宋" w:eastAsia="仿宋" w:hAnsi="仿宋" w:cs="仿宋" w:hint="eastAsia"/>
            <w:lang w:eastAsia="zh-CN"/>
          </w:rPr>
          <w:t>(三)、进度安排注意事项</w:t>
        </w:r>
        <w:r>
          <w:tab/>
        </w:r>
        <w:r>
          <w:fldChar w:fldCharType="begin"/>
        </w:r>
        <w:r>
          <w:instrText xml:space="preserve"> PAGEREF _Toc16174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9" w:history="1">
        <w:r>
          <w:rPr>
            <w:rFonts w:ascii="仿宋" w:eastAsia="仿宋" w:hAnsi="仿宋" w:cs="仿宋" w:hint="eastAsia"/>
            <w:lang w:eastAsia="zh-CN"/>
          </w:rPr>
          <w:t>(四)、人力资源配置</w:t>
        </w:r>
        <w:r>
          <w:tab/>
        </w:r>
        <w:r>
          <w:fldChar w:fldCharType="begin"/>
        </w:r>
        <w:r>
          <w:instrText xml:space="preserve"> PAGEREF _Toc14889 \h </w:instrText>
        </w:r>
        <w:r>
          <w:fldChar w:fldCharType="separate"/>
        </w:r>
        <w:r>
          <w:t>38</w:t>
        </w:r>
        <w:r>
          <w:fldChar w:fldCharType="end"/>
        </w:r>
      </w:hyperlink>
    </w:p>
    <w:p>
      <w:pPr>
        <w:pStyle w:val="TOC1"/>
        <w:tabs>
          <w:tab w:val="right" w:leader="dot" w:pos="8306"/>
        </w:tabs>
      </w:pPr>
      <w:hyperlink w:anchor="_Toc7382" w:history="1">
        <w:r>
          <w:rPr>
            <w:rFonts w:ascii="仿宋" w:eastAsia="仿宋" w:hAnsi="仿宋" w:cs="仿宋" w:hint="eastAsia"/>
            <w:lang w:eastAsia="zh-CN"/>
          </w:rPr>
          <w:t>十一、电表箱项目投资规划</w:t>
        </w:r>
        <w:r>
          <w:tab/>
        </w:r>
        <w:r>
          <w:fldChar w:fldCharType="begin"/>
        </w:r>
        <w:r>
          <w:instrText xml:space="preserve"> PAGEREF _Toc7382 \h </w:instrText>
        </w:r>
        <w:r>
          <w:fldChar w:fldCharType="separate"/>
        </w:r>
        <w:r>
          <w:t>38</w:t>
        </w:r>
        <w:r>
          <w:fldChar w:fldCharType="end"/>
        </w:r>
      </w:hyperlink>
    </w:p>
    <w:p>
      <w:pPr>
        <w:pStyle w:val="TOC2"/>
        <w:tabs>
          <w:tab w:val="right" w:leader="dot" w:pos="8306"/>
        </w:tabs>
      </w:pPr>
      <w:hyperlink w:anchor="_Toc5794" w:history="1">
        <w:r>
          <w:rPr>
            <w:rFonts w:ascii="仿宋" w:eastAsia="仿宋" w:hAnsi="仿宋" w:cs="仿宋" w:hint="eastAsia"/>
            <w:lang w:eastAsia="zh-CN"/>
          </w:rPr>
          <w:t>(一)、电表箱项目总投资估算</w:t>
        </w:r>
        <w:r>
          <w:tab/>
        </w:r>
        <w:r>
          <w:fldChar w:fldCharType="begin"/>
        </w:r>
        <w:r>
          <w:instrText xml:space="preserve"> PAGEREF _Toc5794 \h </w:instrText>
        </w:r>
        <w:r>
          <w:fldChar w:fldCharType="separate"/>
        </w:r>
        <w:r>
          <w:t>38</w:t>
        </w:r>
        <w:r>
          <w:fldChar w:fldCharType="end"/>
        </w:r>
      </w:hyperlink>
    </w:p>
    <w:p>
      <w:pPr>
        <w:pStyle w:val="TOC2"/>
        <w:tabs>
          <w:tab w:val="right" w:leader="dot" w:pos="8306"/>
        </w:tabs>
      </w:pPr>
      <w:hyperlink w:anchor="_Toc11704" w:history="1">
        <w:r>
          <w:rPr>
            <w:rFonts w:ascii="仿宋" w:eastAsia="仿宋" w:hAnsi="仿宋" w:cs="仿宋" w:hint="eastAsia"/>
            <w:lang w:eastAsia="zh-CN"/>
          </w:rPr>
          <w:t>(二)、资金筹措</w:t>
        </w:r>
        <w:r>
          <w:tab/>
        </w:r>
        <w:r>
          <w:fldChar w:fldCharType="begin"/>
        </w:r>
        <w:r>
          <w:instrText xml:space="preserve"> PAGEREF _Toc11704 \h </w:instrText>
        </w:r>
        <w:r>
          <w:fldChar w:fldCharType="separate"/>
        </w:r>
        <w:r>
          <w:t>40</w:t>
        </w:r>
        <w:r>
          <w:fldChar w:fldCharType="end"/>
        </w:r>
      </w:hyperlink>
    </w:p>
    <w:p>
      <w:pPr>
        <w:pStyle w:val="TOC1"/>
        <w:tabs>
          <w:tab w:val="right" w:leader="dot" w:pos="8306"/>
        </w:tabs>
      </w:pPr>
      <w:hyperlink w:anchor="_Toc23863" w:history="1">
        <w:r>
          <w:rPr>
            <w:rFonts w:ascii="仿宋" w:eastAsia="仿宋" w:hAnsi="仿宋" w:cs="仿宋" w:hint="eastAsia"/>
            <w:lang w:eastAsia="zh-CN"/>
          </w:rPr>
          <w:t>十二、电表箱项目风险管理</w:t>
        </w:r>
        <w:r>
          <w:tab/>
        </w:r>
        <w:r>
          <w:fldChar w:fldCharType="begin"/>
        </w:r>
        <w:r>
          <w:instrText xml:space="preserve"> PAGEREF _Toc23863 \h </w:instrText>
        </w:r>
        <w:r>
          <w:fldChar w:fldCharType="separate"/>
        </w:r>
        <w:r>
          <w:t>40</w:t>
        </w:r>
        <w:r>
          <w:fldChar w:fldCharType="end"/>
        </w:r>
      </w:hyperlink>
    </w:p>
    <w:p>
      <w:pPr>
        <w:pStyle w:val="TOC2"/>
        <w:tabs>
          <w:tab w:val="right" w:leader="dot" w:pos="8306"/>
        </w:tabs>
      </w:pPr>
      <w:hyperlink w:anchor="_Toc10731" w:history="1">
        <w:r>
          <w:rPr>
            <w:rFonts w:ascii="仿宋" w:eastAsia="仿宋" w:hAnsi="仿宋" w:cs="仿宋" w:hint="eastAsia"/>
            <w:lang w:eastAsia="zh-CN"/>
          </w:rPr>
          <w:t>(一)、风险识别与评估</w:t>
        </w:r>
        <w:r>
          <w:tab/>
        </w:r>
        <w:r>
          <w:fldChar w:fldCharType="begin"/>
        </w:r>
        <w:r>
          <w:instrText xml:space="preserve"> PAGEREF _Toc10731 \h </w:instrText>
        </w:r>
        <w:r>
          <w:fldChar w:fldCharType="separate"/>
        </w:r>
        <w:r>
          <w:t>40</w:t>
        </w:r>
        <w:r>
          <w:fldChar w:fldCharType="end"/>
        </w:r>
      </w:hyperlink>
    </w:p>
    <w:p>
      <w:pPr>
        <w:pStyle w:val="TOC2"/>
        <w:tabs>
          <w:tab w:val="right" w:leader="dot" w:pos="8306"/>
        </w:tabs>
      </w:pPr>
      <w:hyperlink w:anchor="_Toc17898" w:history="1">
        <w:r>
          <w:rPr>
            <w:rFonts w:ascii="仿宋" w:eastAsia="仿宋" w:hAnsi="仿宋" w:cs="仿宋" w:hint="eastAsia"/>
            <w:lang w:eastAsia="zh-CN"/>
          </w:rPr>
          <w:t>(二)、风险应对策略</w:t>
        </w:r>
        <w:r>
          <w:tab/>
        </w:r>
        <w:r>
          <w:fldChar w:fldCharType="begin"/>
        </w:r>
        <w:r>
          <w:instrText xml:space="preserve"> PAGEREF _Toc17898 \h </w:instrText>
        </w:r>
        <w:r>
          <w:fldChar w:fldCharType="separate"/>
        </w:r>
        <w:r>
          <w:t>41</w:t>
        </w:r>
        <w:r>
          <w:fldChar w:fldCharType="end"/>
        </w:r>
      </w:hyperlink>
    </w:p>
    <w:p>
      <w:pPr>
        <w:pStyle w:val="TOC2"/>
        <w:tabs>
          <w:tab w:val="right" w:leader="dot" w:pos="8306"/>
        </w:tabs>
      </w:pPr>
      <w:hyperlink w:anchor="_Toc28808" w:history="1">
        <w:r>
          <w:rPr>
            <w:rFonts w:ascii="仿宋" w:eastAsia="仿宋" w:hAnsi="仿宋" w:cs="仿宋" w:hint="eastAsia"/>
            <w:lang w:eastAsia="zh-CN"/>
          </w:rPr>
          <w:t>(三)、风险监控与控制</w:t>
        </w:r>
        <w:r>
          <w:tab/>
        </w:r>
        <w:r>
          <w:fldChar w:fldCharType="begin"/>
        </w:r>
        <w:r>
          <w:instrText xml:space="preserve"> PAGEREF _Toc28808 \h </w:instrText>
        </w:r>
        <w:r>
          <w:fldChar w:fldCharType="separate"/>
        </w:r>
        <w:r>
          <w:t>43</w:t>
        </w:r>
        <w:r>
          <w:fldChar w:fldCharType="end"/>
        </w:r>
      </w:hyperlink>
    </w:p>
    <w:p>
      <w:pPr>
        <w:pStyle w:val="TOC1"/>
        <w:tabs>
          <w:tab w:val="right" w:leader="dot" w:pos="8306"/>
        </w:tabs>
      </w:pPr>
      <w:hyperlink w:anchor="_Toc9743" w:history="1">
        <w:r>
          <w:rPr>
            <w:rFonts w:ascii="仿宋" w:eastAsia="仿宋" w:hAnsi="仿宋" w:cs="仿宋" w:hint="eastAsia"/>
            <w:lang w:eastAsia="zh-CN"/>
          </w:rPr>
          <w:t>十三、电表箱项目实施保障措施</w:t>
        </w:r>
        <w:r>
          <w:tab/>
        </w:r>
        <w:r>
          <w:fldChar w:fldCharType="begin"/>
        </w:r>
        <w:r>
          <w:instrText xml:space="preserve"> PAGEREF _Toc9743 \h </w:instrText>
        </w:r>
        <w:r>
          <w:fldChar w:fldCharType="separate"/>
        </w:r>
        <w:r>
          <w:t>44</w:t>
        </w:r>
        <w:r>
          <w:fldChar w:fldCharType="end"/>
        </w:r>
      </w:hyperlink>
    </w:p>
    <w:p>
      <w:pPr>
        <w:pStyle w:val="TOC2"/>
        <w:tabs>
          <w:tab w:val="right" w:leader="dot" w:pos="8306"/>
        </w:tabs>
      </w:pPr>
      <w:hyperlink w:anchor="_Toc4553" w:history="1">
        <w:r>
          <w:rPr>
            <w:rFonts w:ascii="仿宋" w:eastAsia="仿宋" w:hAnsi="仿宋" w:cs="仿宋" w:hint="eastAsia"/>
            <w:lang w:eastAsia="zh-CN"/>
          </w:rPr>
          <w:t>(一)、电表箱项目实施保障机制</w:t>
        </w:r>
        <w:r>
          <w:tab/>
        </w:r>
        <w:r>
          <w:fldChar w:fldCharType="begin"/>
        </w:r>
        <w:r>
          <w:instrText xml:space="preserve"> PAGEREF _Toc4553 \h </w:instrText>
        </w:r>
        <w:r>
          <w:fldChar w:fldCharType="separate"/>
        </w:r>
        <w:r>
          <w:t>44</w:t>
        </w:r>
        <w:r>
          <w:fldChar w:fldCharType="end"/>
        </w:r>
      </w:hyperlink>
    </w:p>
    <w:p>
      <w:pPr>
        <w:pStyle w:val="TOC2"/>
        <w:tabs>
          <w:tab w:val="right" w:leader="dot" w:pos="8306"/>
        </w:tabs>
      </w:pPr>
      <w:hyperlink w:anchor="_Toc25695" w:history="1">
        <w:r>
          <w:rPr>
            <w:rFonts w:ascii="仿宋" w:eastAsia="仿宋" w:hAnsi="仿宋" w:cs="仿宋" w:hint="eastAsia"/>
            <w:lang w:eastAsia="zh-CN"/>
          </w:rPr>
          <w:t>(二)、电表箱项目法律合规要求</w:t>
        </w:r>
        <w:r>
          <w:tab/>
        </w:r>
        <w:r>
          <w:fldChar w:fldCharType="begin"/>
        </w:r>
        <w:r>
          <w:instrText xml:space="preserve"> PAGEREF _Toc25695 \h </w:instrText>
        </w:r>
        <w:r>
          <w:fldChar w:fldCharType="separate"/>
        </w:r>
        <w:r>
          <w:t>48</w:t>
        </w:r>
        <w:r>
          <w:fldChar w:fldCharType="end"/>
        </w:r>
      </w:hyperlink>
    </w:p>
    <w:p>
      <w:pPr>
        <w:pStyle w:val="TOC2"/>
        <w:tabs>
          <w:tab w:val="right" w:leader="dot" w:pos="8306"/>
        </w:tabs>
      </w:pPr>
      <w:hyperlink w:anchor="_Toc15171" w:history="1">
        <w:r>
          <w:rPr>
            <w:rFonts w:ascii="仿宋" w:eastAsia="仿宋" w:hAnsi="仿宋" w:cs="仿宋" w:hint="eastAsia"/>
            <w:lang w:eastAsia="zh-CN"/>
          </w:rPr>
          <w:t>(三)、电表箱项目合同管理与法律事务</w:t>
        </w:r>
        <w:r>
          <w:tab/>
        </w:r>
        <w:r>
          <w:fldChar w:fldCharType="begin"/>
        </w:r>
        <w:r>
          <w:instrText xml:space="preserve"> PAGEREF _Toc15171 \h </w:instrText>
        </w:r>
        <w:r>
          <w:fldChar w:fldCharType="separate"/>
        </w:r>
        <w:r>
          <w:t>52</w:t>
        </w:r>
        <w:r>
          <w:fldChar w:fldCharType="end"/>
        </w:r>
      </w:hyperlink>
    </w:p>
    <w:p>
      <w:pPr>
        <w:pStyle w:val="TOC2"/>
        <w:tabs>
          <w:tab w:val="right" w:leader="dot" w:pos="8306"/>
        </w:tabs>
      </w:pPr>
      <w:hyperlink w:anchor="_Toc23251" w:history="1">
        <w:r>
          <w:rPr>
            <w:rFonts w:ascii="仿宋" w:eastAsia="仿宋" w:hAnsi="仿宋" w:cs="仿宋" w:hint="eastAsia"/>
            <w:lang w:eastAsia="zh-CN"/>
          </w:rPr>
          <w:t>(四)、电表箱项目知识产权保护策略</w:t>
        </w:r>
        <w:r>
          <w:tab/>
        </w:r>
        <w:r>
          <w:fldChar w:fldCharType="begin"/>
        </w:r>
        <w:r>
          <w:instrText xml:space="preserve"> PAGEREF _Toc23251 \h </w:instrText>
        </w:r>
        <w:r>
          <w:fldChar w:fldCharType="separate"/>
        </w:r>
        <w:r>
          <w:t>58</w:t>
        </w:r>
        <w:r>
          <w:fldChar w:fldCharType="end"/>
        </w:r>
      </w:hyperlink>
    </w:p>
    <w:p>
      <w:pPr>
        <w:pStyle w:val="TOC1"/>
        <w:tabs>
          <w:tab w:val="right" w:leader="dot" w:pos="8306"/>
        </w:tabs>
      </w:pPr>
      <w:hyperlink w:anchor="_Toc7899" w:history="1">
        <w:r>
          <w:rPr>
            <w:rFonts w:ascii="仿宋" w:eastAsia="仿宋" w:hAnsi="仿宋" w:cs="仿宋" w:hint="eastAsia"/>
            <w:lang w:eastAsia="zh-CN"/>
          </w:rPr>
          <w:t>十四、风险识别与分类</w:t>
        </w:r>
        <w:r>
          <w:tab/>
        </w:r>
        <w:r>
          <w:fldChar w:fldCharType="begin"/>
        </w:r>
        <w:r>
          <w:instrText xml:space="preserve"> PAGEREF _Toc7899 \h </w:instrText>
        </w:r>
        <w:r>
          <w:fldChar w:fldCharType="separate"/>
        </w:r>
        <w:r>
          <w:t>60</w:t>
        </w:r>
        <w:r>
          <w:fldChar w:fldCharType="end"/>
        </w:r>
      </w:hyperlink>
    </w:p>
    <w:p>
      <w:pPr>
        <w:pStyle w:val="TOC2"/>
        <w:tabs>
          <w:tab w:val="right" w:leader="dot" w:pos="8306"/>
        </w:tabs>
      </w:pPr>
      <w:hyperlink w:anchor="_Toc31816" w:history="1">
        <w:r>
          <w:rPr>
            <w:rFonts w:ascii="仿宋" w:eastAsia="仿宋" w:hAnsi="仿宋" w:cs="仿宋" w:hint="eastAsia"/>
            <w:lang w:eastAsia="zh-CN"/>
          </w:rPr>
          <w:t>(一)、风险识别</w:t>
        </w:r>
        <w:r>
          <w:tab/>
        </w:r>
        <w:r>
          <w:fldChar w:fldCharType="begin"/>
        </w:r>
        <w:r>
          <w:instrText xml:space="preserve"> PAGEREF _Toc31816 \h </w:instrText>
        </w:r>
        <w:r>
          <w:fldChar w:fldCharType="separate"/>
        </w:r>
        <w:r>
          <w:t>60</w:t>
        </w:r>
        <w:r>
          <w:fldChar w:fldCharType="end"/>
        </w:r>
      </w:hyperlink>
    </w:p>
    <w:p>
      <w:pPr>
        <w:pStyle w:val="TOC2"/>
        <w:tabs>
          <w:tab w:val="right" w:leader="dot" w:pos="8306"/>
        </w:tabs>
      </w:pPr>
      <w:hyperlink w:anchor="_Toc29279" w:history="1">
        <w:r>
          <w:rPr>
            <w:rFonts w:ascii="仿宋" w:eastAsia="仿宋" w:hAnsi="仿宋" w:cs="仿宋" w:hint="eastAsia"/>
            <w:lang w:eastAsia="zh-CN"/>
          </w:rPr>
          <w:t>(二)、风险分类</w:t>
        </w:r>
        <w:r>
          <w:tab/>
        </w:r>
        <w:r>
          <w:fldChar w:fldCharType="begin"/>
        </w:r>
        <w:r>
          <w:instrText xml:space="preserve"> PAGEREF _Toc29279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3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技术管理特点体现在其创新导向。通过引入最先进的技术趋势和解决方案，电表箱项目致力于提升科技含量、提高质量和效率水平。这意味着我们将采用最新的工具和方法，确保电表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表箱项目技术管理的显著特征。通过整合不同领域的技术资源，我们实现了跨学科的协同工作。这有助于优化技术架构，提高整体效能。此外，整合性策略还促进了不同技术团队之间的紧密沟通和高效合作，确保电表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表箱项目所采用的技术。通过不断优化技术方案，电表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表箱项目团队将在电表箱项目初期识别可能的技术风险，并采取相应的预防和应对措施。通过建立健全的风险评估机制，电表箱项目能够在实施过程中及时发现并解决潜在的技术问题，保障电表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通过这些独特的技术管理特点，我们确信在电表箱项目中，技术将成为电表箱项目成功的有力支持。这一深度剖析揭示了技术管理在电表箱项目实施中的关键作用，为电表箱项目的技术基础奠定了坚实的基础。</w:t>
      </w:r>
    </w:p>
    <w:p>
      <w:pPr>
        <w:pStyle w:val="Heading2"/>
        <w:ind w:firstLine="560" w:firstLineChars="200"/>
        <w:rPr>
          <w:rFonts w:ascii="仿宋" w:eastAsia="仿宋" w:hAnsi="仿宋" w:cs="仿宋" w:hint="eastAsia"/>
          <w:sz w:val="28"/>
          <w:lang w:eastAsia="zh-CN"/>
        </w:rPr>
      </w:pPr>
      <w:bookmarkStart w:id="4" w:name="_Toc913"/>
      <w:r>
        <w:rPr>
          <w:rFonts w:ascii="仿宋" w:eastAsia="仿宋" w:hAnsi="仿宋" w:cs="仿宋" w:hint="eastAsia"/>
          <w:sz w:val="28"/>
          <w:lang w:eastAsia="zh-CN"/>
        </w:rPr>
        <w:t>(二)、电表箱项目工艺技术设计方案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表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表箱项目将严格按照相关行业规范要求进行组织。通过有效控制产品质量，电表箱项目将致力于为顾客提供优质的电表箱项目产品和良好的服务。这体现了电表箱项目对于生产活动合规性和质量标准的高度重视，为电表箱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表箱项目注重生态效益和清洁生产原则。电表箱项目建设将紧密结合地方特色经济发展，与社会经济发展规划和区域环境保护规划方案相协调一致。通过与当地区域自然生态系统的结合，电表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表箱项目产品具有多样化的客户需求和个性化的特点。因此，电表箱项目产品规格品种多样，且单批生产数量较小。为满足这一特点，电表箱项目承办单位将建设先进的柔性制造生产线。通过广泛应用柔性制造技术，电表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表箱项目采用的技术具有较高的技术含量和自动化水平，处于国内先进水平。这一技术选用不仅体现了对生产效率、质量和环境友好性的高标准要求，同时为电表箱项目的可持续发展奠定了坚实的基础。</w:t>
      </w:r>
    </w:p>
    <w:p>
      <w:pPr>
        <w:pStyle w:val="Heading2"/>
        <w:ind w:firstLine="560" w:firstLineChars="200"/>
        <w:rPr>
          <w:rFonts w:ascii="仿宋" w:eastAsia="仿宋" w:hAnsi="仿宋" w:cs="仿宋" w:hint="eastAsia"/>
          <w:sz w:val="28"/>
          <w:lang w:eastAsia="zh-CN"/>
        </w:rPr>
      </w:pPr>
      <w:bookmarkStart w:id="5" w:name="_Toc178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为确保电表箱项目的高效生产和技术实施，我们制定了一套精心设计的设备选型方案，以满足电表箱项目生产、质量和环保的要求。该方案的主要特点如下：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表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针对电表箱项目产品的多样性和小批量生产的特点，我们将建设柔性制造生产线。通过在设备选型中考虑柔性制造技术，可以灵活应对不同产品规格和生产需求，实现生产线的高度灵活性和适应性。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125"/>
      <w:r>
        <w:rPr>
          <w:rFonts w:ascii="仿宋" w:eastAsia="仿宋" w:hAnsi="仿宋" w:cs="仿宋" w:hint="eastAsia"/>
          <w:sz w:val="28"/>
          <w:lang w:eastAsia="zh-CN"/>
        </w:rPr>
        <w:t>二、电表箱项目绩效评估</w:t>
      </w:r>
      <w:bookmarkEnd w:id="6"/>
    </w:p>
    <w:p>
      <w:pPr>
        <w:pStyle w:val="Heading2"/>
        <w:rPr>
          <w:rFonts w:ascii="仿宋" w:eastAsia="仿宋" w:hAnsi="仿宋" w:cs="仿宋" w:hint="eastAsia"/>
          <w:lang w:eastAsia="zh-CN"/>
        </w:rPr>
      </w:pPr>
      <w:bookmarkStart w:id="7" w:name="_Toc652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在电表箱项目中，我们设计了一套全面的绩效评估指标，以确保电表箱项目的可控和成功交付。这些指标跨足电表箱项目目标、成本、进度和质量等多个维度，为我们提供了全面洞察电表箱项目的健康状况。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目标达成率是我们关注的首要指标。我们设定了明确的目标，并通过定期监测和评估，迅速发现并应对潜在的目标偏差。这为电表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成本绩效是另一个核心关注点。通过实际成本与预算成本的对比分析，我们深入了解成本差异的原因，及时调整资源分配，保持电表箱项目在经济效益方面的合理水平。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进度作为关键的绩效指标之一，得到了精心的关注。我们制定了详细的电表箱项目进度计划，并设立了进度符合度指标，确保实际进度与计划进度保持一致。这使我们能够快速发现和解决潜在的进度问题，保持电表箱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表箱项目绩效的不可或缺的一环。我们引入了一系列的质量标准和客户满意度指标，以确保电表箱项目交付的成果在质量上达到或超越预期水平。通过持续监测这些指标，我们努力提升电表箱项目整体质量水平，为电表箱项目的成功交付提供有力保障。通过这些科学且全面的绩效评估，我们能够更好地引导电表箱项目的持续改进，确保电表箱项目目标的顺利达成。</w:t>
      </w:r>
    </w:p>
    <w:p>
      <w:pPr>
        <w:pStyle w:val="Heading2"/>
        <w:ind w:firstLine="560" w:firstLineChars="200"/>
        <w:rPr>
          <w:rFonts w:ascii="仿宋" w:eastAsia="仿宋" w:hAnsi="仿宋" w:cs="仿宋" w:hint="eastAsia"/>
          <w:sz w:val="28"/>
          <w:lang w:eastAsia="zh-CN"/>
        </w:rPr>
      </w:pPr>
      <w:bookmarkStart w:id="8" w:name="_Toc1470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绩效评估是电表箱项目中的关键环节，为确保电表箱项目达到预期目标，我们采用了多层次、多维度的绩效评估方法。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表箱项目的战略目标对齐，确保每个决策和行动都与电表箱项目整体目标保持一致。团队会定期召开战略对齐会议，审视当前工作与电表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表箱项目进度、质量、成本和风险等方面。这些指标通过数据收集和分析，为电表箱项目管理团队提供了客观的评估依据。例如，我们通过电表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绩效评估不仅仅停留在电表箱项目内部，还考虑了电表箱项目对外部环境的影响。我们定期进行干系人满意度调查，以了解各利益相关方对电表箱项目的期望和满意度，并及时做出调整。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这种多层次、多角度的绩效评估方法，使得我们能够全面了解电表箱项目的运行状态，及时做出调整，确保电表箱项目在不断变化的环境中保持稳健前行。</w:t>
      </w:r>
    </w:p>
    <w:p>
      <w:pPr>
        <w:pStyle w:val="Heading2"/>
        <w:ind w:firstLine="560" w:firstLineChars="200"/>
        <w:rPr>
          <w:rFonts w:ascii="仿宋" w:eastAsia="仿宋" w:hAnsi="仿宋" w:cs="仿宋" w:hint="eastAsia"/>
          <w:sz w:val="28"/>
          <w:lang w:eastAsia="zh-CN"/>
        </w:rPr>
      </w:pPr>
      <w:bookmarkStart w:id="9" w:name="_Toc223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为了确保电表箱项目的有效管理和不断优化，我们采用了精心设计的绩效评估周期。这个周期旨在实现灵活、实时和全面的评估，以适应电表箱项目执行中的各种挑战。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表箱项目的不同需求，分为短期、中期和长期。短期评估关注每个迭代或工作周期，以及时发现和解决当前任务中的问题。中期评估涵盖几个迭代，深入了解整体电表箱项目的趋势和性能。长期评估则着眼于整个电表箱项目阶段，确保电表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表箱项目管理工具和协作平台，团队成员能够随时更新和分享电表箱项目数据。这种实时性的反馈机制使我们能够及时察觉潜在问题，快速调整，保持电表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表箱项目的决策制定密不可分。每个周期的电表箱项目回顾会议成为集体总结经验、识别问题深层次原因并找到创新解决方案的平台。这种定期的反思与调整机制使电表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722"/>
      <w:r>
        <w:rPr>
          <w:rFonts w:ascii="仿宋" w:eastAsia="仿宋" w:hAnsi="仿宋" w:cs="仿宋" w:hint="eastAsia"/>
          <w:sz w:val="28"/>
          <w:lang w:eastAsia="zh-CN"/>
        </w:rPr>
        <w:t>三、电表箱项目危机管理</w:t>
      </w:r>
      <w:bookmarkEnd w:id="10"/>
    </w:p>
    <w:p>
      <w:pPr>
        <w:pStyle w:val="Heading2"/>
        <w:rPr>
          <w:rFonts w:ascii="仿宋" w:eastAsia="仿宋" w:hAnsi="仿宋" w:cs="仿宋" w:hint="eastAsia"/>
          <w:lang w:eastAsia="zh-CN"/>
        </w:rPr>
      </w:pPr>
      <w:bookmarkStart w:id="11" w:name="_Toc343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表箱项目危机管理中，危机预警与识别是确保电表箱项目稳健运行的核心步骤。通过建立全面的监测机制，电表箱项目团队旨在及时发现和理解潜在的风险和危机因素，以便采取及时的预防和应对措施，确保电表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首先，通过深入的风险评估，电表箱项目团队全面分析了整个电表箱项目和各个阶段可能存在的威胁。这包括准确评估每个潜在风险的发生概率和可能影响的程度，为后续危机预警提供了有力支持。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表箱项目团队着重于明确定义电表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表箱项目进展的持续监控，团队能够及时发现潜在问题并作出迅速反应。电表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在这一阶段，团队的专业素养和反应速度将发挥至关重要的作用，以确保潜在危机能够在初期得到有效的处理，最大程度地减轻负面影响。通过危机预警与识别，电表箱项目得以更有序、可控地推进。</w:t>
      </w:r>
    </w:p>
    <w:p>
      <w:pPr>
        <w:pStyle w:val="Heading2"/>
        <w:ind w:firstLine="560" w:firstLineChars="200"/>
        <w:rPr>
          <w:rFonts w:ascii="仿宋" w:eastAsia="仿宋" w:hAnsi="仿宋" w:cs="仿宋" w:hint="eastAsia"/>
          <w:sz w:val="28"/>
          <w:lang w:eastAsia="zh-CN"/>
        </w:rPr>
      </w:pPr>
      <w:bookmarkStart w:id="12" w:name="_Toc970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在危机发生时，电表箱项目团队立即行动，成立了应急小组。该小组的任务是迅速制定并实施紧急应对措施，以最小化潜在损失。以下是采取的主要措施：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暂停电表箱项目进度：为遏制危机蔓延，电表箱项目暂时停止进行，以便全面评估当前状况。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资源重新分配：重新评估电表箱项目资源的分配，确保最大限度地减小损失。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实时沟通：与关键利益相关者建立实时沟通机制，向他们传递电表箱项目危机的实际状况，保障电表箱项目核心利益。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在紧急应对的同时，电表箱项目团队强调了团队协作和有效沟通的重要性。以下是团队协作的关键举措：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信息共享机制：建立了信息共享平台，确保团队成员能够及时获取电表箱项目危机的实时信息。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领导者沟通：电表箱项目领导者通过定期会议和即时沟通工具，指导团队应对危机，保持团队稳定运行。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随着危机得到初步控制，电表箱项目团队转向制定恢复计划，以确保电表箱项目能够从中迅速恢复。主要恢复计划包括：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修复受损的进度计划：重新评估电表箱项目进度，制定修复计划，确保电表箱项目尽快回归正常进程。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重新调整资源分配：优化资源分配，确保电表箱项目在有限资源下高效运转。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风险管理机制加强：对电表箱项目风险进行全面评估，制定更强化的风险管理策略，以预防未来可能的危机。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41"/>
      <w:r>
        <w:rPr>
          <w:rFonts w:ascii="仿宋" w:eastAsia="仿宋" w:hAnsi="仿宋" w:cs="仿宋" w:hint="eastAsia"/>
          <w:sz w:val="28"/>
          <w:lang w:eastAsia="zh-CN"/>
        </w:rPr>
        <w:t>四、电表箱项目概论</w:t>
      </w:r>
      <w:bookmarkEnd w:id="13"/>
    </w:p>
    <w:p>
      <w:pPr>
        <w:pStyle w:val="Heading2"/>
        <w:rPr>
          <w:rFonts w:ascii="仿宋" w:eastAsia="仿宋" w:hAnsi="仿宋" w:cs="仿宋" w:hint="eastAsia"/>
          <w:lang w:eastAsia="zh-CN"/>
        </w:rPr>
      </w:pPr>
      <w:bookmarkStart w:id="14" w:name="_Toc6563"/>
      <w:r>
        <w:rPr>
          <w:rFonts w:ascii="仿宋" w:eastAsia="仿宋" w:hAnsi="仿宋" w:cs="仿宋" w:hint="eastAsia"/>
          <w:lang w:eastAsia="zh-CN"/>
        </w:rPr>
        <w:t>(一)、电表箱项目概况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起源追溯至对市场的深入洞察。市场的不断演变与变革为电表箱项目提供了难得的机遇。当前市场存在的需求缺口和变革的大环境共同构成了电表箱项目的背景。这个电表箱项目旨在充分利用市场机遇，填补行业中尚未满足的需求，为客户提供全新的解决方案。市场的变革和需求的增长使得这个电表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电表箱项目名称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正式命名为电表箱。这个名称不仅仅是一个标识，更代表了电表箱项目的核心理念和愿景。它蕴含着电表箱项目所要解决问题的关键字，具有强烈的表达和辨识度，为电表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电表箱项目目标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核心目标是提供一种全新、高效的解决方案，满足客户日益增长的需求。电表箱项目追求的不仅仅是满足市场需求，更是在市场中获得卓越的竞争优势。通过不断提升产品或服务的质量和创新水平，电表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电表箱项目范围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全面涵盖了产品研发、制造、市场推广和售后服务，确保从产品设计到最终用户体验的全方位关注。这一全面的电表箱项目范围是为了确保电表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电表箱项目时间表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电表箱项目计划在未来18个月内完成，包括研发、测试、市场试点和正式推出等不同阶段。这个时间表的合理设计是为了确保电表箱项目各个阶段的顺利推进，以便按时交付高质量的成果。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电表箱项目预算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电表箱项目总预算估算为XX百万美元，主要分配在研发、市场推广、人员培训和运营等方面。这一充足的预算为电表箱项目提供了充足的资源，确保电表箱项目在各个方面都能取得优异的表现。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电表箱项目风险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电表箱项目可能面临的风险包括市场接受度低、技术难题、竞争激烈等。电表箱项目团队已经制定了相应的风险应对计划，通过前瞻性的风险管理，确保电表箱项目在面对不确定性时能够迅速做出应对。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电表箱项目团队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电表箱项目汇聚了一支经验丰富、多领域专业素养的核心团队，确保电表箱项目在各个方面都能拥有高水平的执行力。团队的协同作战是电表箱项目成功的关键因素之一。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电表箱项目背景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电表箱项目的背景根植于市场对更高效、创新产品的渴望，同时也受到科技发展对行业格局的深刻改变的影响。这为电表箱项目提供了广阔的发展空间和市场需求。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电表箱项目现状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截至目前，电表箱项目已完成市场调研和技术验证，取得了初步的成功。这为电表箱项目在未来的发展奠定了坚实的基础，为更远大的目标打下了坚实的基石。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366"/>
      <w:r>
        <w:rPr>
          <w:rFonts w:ascii="仿宋" w:eastAsia="仿宋" w:hAnsi="仿宋" w:cs="仿宋" w:hint="eastAsia"/>
          <w:sz w:val="28"/>
          <w:lang w:eastAsia="zh-CN"/>
        </w:rPr>
        <w:t>(二)、电表箱项目目标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keyword》电表箱项目首要业务目标是在市场中占据有利地位，实现产品/服务的成功推广和销售。通过不断提升产品质量、创新性，电表箱项目追求成为行业中的领导者，赢得更多客户的青睐。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在科技迅速发展的时代，电表箱项目着眼于技术创新。通过持续的研发和技术升级，电表箱项目旨在推出更具创新性的产品或服务，以满足市场对新鲜、先进解决方案的需求。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为了建立可持续的客户关系，电表箱项目设定了客户满意度目标。通过提供卓越的产品质量和优质的客户服务，电表箱项目追求赢得客户的信任和忠诚度，确保他们的满意度达到行业领先水平。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电表箱项目注重社会责任和可持续发展。通过实施环保、社会责任电表箱项目，电表箱项目致力于在经济发展的同时保护环境，促进社会公平，实现可持续经营。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电表箱项目的团队是实现目标的核心驱动力。因此，电表箱项目设定了团队发展目标，包括提升团队成员的专业技能、培养领导力，以及搭建协同高效的团队工作氛围。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901"/>
      <w:r>
        <w:rPr>
          <w:rFonts w:ascii="仿宋" w:eastAsia="仿宋" w:hAnsi="仿宋" w:cs="仿宋" w:hint="eastAsia"/>
          <w:sz w:val="28"/>
          <w:lang w:eastAsia="zh-CN"/>
        </w:rPr>
        <w:t>(三)、电表箱项目提出的理由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电表箱项目提出的理由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提出源于对市场机遇的深刻洞察。当前市场中存在的需求缺口和行业发展趋势表明，有巨大的商业机会等待被开发。通过准确捕捉市场机遇，电表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理念基于对技术创新的信仰。通过持续的研发和技术投入，电表箱项目有望推出更具创新性的产品或服务。在科技飞速发展的当下，电表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提出是为了增强企业的行业竞争力。通过提升产品或服务的质量和独特性，电表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响应了消费者需求的变化。随着社会和科技的不断发展，消费者对产品和服务的需求也在发生变化。通过深入了解并及时回应消费者的新需求，电表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电表箱项目的提出是企业战略发展规划的一部分。在面对日益激烈的市场竞争和不断变化的商业环境中，电表箱项目作为企业战略的一环，旨在为企业开辟新的增长领域，巩固企业在行业中的地位。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电表箱项目的提出不仅仅是基于商业考量，还注重社会责任。通过推出环保、社会责任等方面的电表箱项目，电表箱企业可以在社会中树立积极形象，为社会做出积极贡献，实现经济效益和社会效益的双赢。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https://d.book118.com/095233134133011113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电表箱项目规划设计方案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F6E77"/>
    <w:rsid w:val="362F6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3313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2024-02-21T12:16:00Z</dcterms:created>
  <dcterms:modified xsi:type="dcterms:W3CDTF">2024-02-21T12:16:55Z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A980C226DED54E87862FE8DB2374D264_11</vt:lpwstr>
  </property>
  <property fmtid="{D5CDD505-2E9C-101B-9397-08002B2CF9AE}" pid="3" name="KSOProductBuildVer">
    <vt:lpwstr>2052-12.1.0.16250</vt:lpwstr>
  </property>
</Properties>
</file>