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4460A" w14:paraId="5D015BE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4460A" w14:paraId="0D8F186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4460A" w14:paraId="5B78794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4460A" w:rsidRPr="00E4460A" w14:paraId="0E6F8760" w14:textId="2363C7E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4460A">
        <w:rPr>
          <w:rFonts w:ascii="宋体" w:eastAsia="宋体" w:hAnsi="宋体" w:hint="eastAsia"/>
          <w:b/>
          <w:sz w:val="60"/>
        </w:rPr>
        <w:t>测绘服务项目招商引资风险评估报告</w:t>
      </w:r>
    </w:p>
    <w:p w:rsidR="00E4460A" w:rsidP="00E4460A" w14:paraId="1FC09BC0" w14:textId="1DA9996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4460A">
        <w:rPr>
          <w:rFonts w:ascii="仿宋" w:eastAsia="仿宋" w:hAnsi="仿宋" w:hint="eastAsia"/>
          <w:b/>
          <w:sz w:val="40"/>
        </w:rPr>
        <w:t>目录</w:t>
      </w:r>
    </w:p>
    <w:p w:rsidR="00E4460A" w14:paraId="75B5BDAD" w14:textId="56D1001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_Toc155678488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4460A" w14:paraId="583A86FD" w14:textId="1B80AC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_Toc155678489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4460A" w14:paraId="58597C8A" w14:textId="2B0DE0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4460A" w14:paraId="7C0B91CC" w14:textId="3785EB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460A" w14:paraId="62E52CE1" w14:textId="3EE39C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二、测绘服务项目建设背景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460A" w14:paraId="0CF791A0" w14:textId="49E21C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(一)、测绘服务项目承办单位背景分析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4460A" w14:paraId="109A7175" w14:textId="29F5EA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4460A" w14:paraId="0FFF502D" w14:textId="6AC016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(三)、测绘服务项目建设对区域经济的影响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4460A" w14:paraId="50B38A71" w14:textId="5FA227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(四)、测绘服务项目必要性分析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4460A" w14:paraId="12D2DE74" w14:textId="2F951ED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三、测绘服务项目选址研究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4460A" w14:paraId="3EACD3F8" w14:textId="504D71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(一)、测绘服务项目选址的指导原则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4460A" w14:paraId="074CA40B" w14:textId="05081C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(二)、测绘服务项目选址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_Toc155678499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4460A" w14:paraId="223DF065" w14:textId="349AE7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4460A" w14:paraId="3D3C2796" w14:textId="3E84AF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4460A" w14:paraId="47C7779D" w14:textId="3F5BDA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4460A" w14:paraId="4A449EDF" w14:textId="6E9793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4460A" w14:paraId="458FACE0" w14:textId="0BCA0B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4460A" w14:paraId="33E7DB60" w14:textId="04BEF9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4460A" w14:paraId="60D7CF16" w14:textId="787E33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4460A" w14:paraId="52305755" w14:textId="381DBF0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4460A" w14:paraId="239337A4" w14:textId="1108A502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4460A" w14:paraId="61CA474C" w14:textId="3A721E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_Toc155678509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4460A" w14:paraId="281E1BB5" w14:textId="2EAF05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4460A" w14:paraId="2619B437" w14:textId="140C5A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4460A" w14:paraId="43236411" w14:textId="302CA9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4460A" w14:paraId="3FC2C1F5" w14:textId="6A769C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4460A" w14:paraId="2D97AF6B" w14:textId="0B73CA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4460A" w14:paraId="2F31666D" w14:textId="67657C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4460A" w14:paraId="1533332D" w14:textId="383DDB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4460A" w14:paraId="683EF513" w14:textId="640B92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4460A" w14:paraId="524CCECA" w14:textId="371D9CA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五、测绘服务项目实施进度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4460A" w14:paraId="67A60302" w14:textId="5F1A9B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_Toc155678519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4460A" w14:paraId="66CE4595" w14:textId="79161D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4460A" w14:paraId="12504783" w14:textId="25F9C2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_Toc155678521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4460A" w14:paraId="2CD43306" w14:textId="249CEB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_Toc155678522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4460A" w14:paraId="63B63D20" w14:textId="22E69C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4460A" w14:paraId="6153ED8F" w14:textId="54B7DA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(六)、测绘服务项目实施保障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4460A" w14:paraId="6BCD673B" w14:textId="49D6155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4460A" w14:paraId="41FE2BEF" w14:textId="2DD6D0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4460A" w14:paraId="4EE84012" w14:textId="53EA1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_Toc155678527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4460A" w14:paraId="3EEEE0FC" w14:textId="37C5D4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(三)、测绘服务项目盈利能力分析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4460A" w14:paraId="6D39F358" w14:textId="4F4CB03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七、测绘服务项目投资方案分析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_Toc155678529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4460A" w14:paraId="633961F7" w14:textId="07DA72C0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(一)、测绘服务项目估算说明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4460A" w14:paraId="2B702942" w14:textId="7B7C0D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(二)、测绘服务项目总投资估算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_Toc155678531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4460A" w14:paraId="08EB8B5E" w14:textId="0244A4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_Toc155678532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4460A" w14:paraId="4F4E4613" w14:textId="13592B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4460A" w14:paraId="08E33833" w14:textId="0E33FF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E4460A" w14:paraId="0FEFA238" w14:textId="229C54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4460A" w14:paraId="772EFFD4" w14:textId="4EC4D8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(三)、测绘服务项目地能源消耗与供应状况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_Toc155678536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4460A" w14:paraId="61195EC6" w14:textId="02BD35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4460A" w14:paraId="2555CE63" w14:textId="59C110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4460A" w14:paraId="67DB7A7D" w14:textId="1E8377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_Toc155678539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4460A" w14:paraId="69F6F509" w14:textId="3EB2B6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_Toc155678540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E4460A" w14:paraId="42233C20" w14:textId="4B3B590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九、质量管理体系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_Toc155678541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4460A" w14:paraId="5CC67A01" w14:textId="08C38C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E4460A" w14:paraId="45436529" w14:textId="2783F2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(二)、质量方针与目标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_Toc155678543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E4460A" w14:paraId="458CA5D8" w14:textId="498052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(三)、质量管理责任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E4460A" w14:paraId="3FC3220A" w14:textId="3D59C7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(四)、质量管理程序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E4460A" w14:paraId="3BFDB9EB" w14:textId="6B1908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(五)、质量监控与改进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E4460A" w14:paraId="0FD22F83" w14:textId="69D6AA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十、测绘服务项目招投标方案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4460A" w14:paraId="0D755E7A" w14:textId="548C0B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(一)、招标依据和范围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_Toc155678548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E4460A" w14:paraId="6AB63666" w14:textId="339E3F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(二)、招标组织方式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_Toc155678549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4460A" w14:paraId="6B51DD37" w14:textId="3F4902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(三)、招标委员会的组织设立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_Toc155678550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E4460A" w14:paraId="3EA071FA" w14:textId="424DC2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(四)、测绘服务项目招投标要求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_Toc155678551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E4460A" w14:paraId="2C416C59" w14:textId="6CBD21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(五)、测绘服务项目招标方式和招标程序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_Toc155678552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https://d.book118.com/095243112002011042</w:t>
        </w:r>
      </w:hyperlink>
    </w:p>
    <w:p w:rsidR="00E4460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paraId="47408F3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460A" w14:paraId="6BF331C9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2F3CF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paraId="12C39930" w14:textId="2F3CF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4460A" w14:paraId="39F435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paraId="28F61E4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2F3CF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P="00A91304" w14:textId="2F3CF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4460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paraId="0B747C10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RPr="00E4460A" w:rsidP="00E4460A" w14:textId="04F5617E">
    <w:pPr>
      <w:pStyle w:val="Header"/>
      <w:rPr>
        <w:rFonts w:ascii="仿宋" w:eastAsia="仿宋" w:hAnsi="仿宋"/>
      </w:rPr>
    </w:pPr>
    <w:r w:rsidRPr="00E4460A">
      <w:rPr>
        <w:rFonts w:ascii="仿宋" w:eastAsia="仿宋" w:hAnsi="仿宋" w:hint="eastAsia"/>
      </w:rPr>
      <w:t>测绘服务项目招商引资风险评估报告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RPr="00E4460A" w:rsidP="00E4460A" w14:paraId="2F0EFC46" w14:textId="04F5617E">
    <w:pPr>
      <w:pStyle w:val="Header"/>
      <w:rPr>
        <w:rFonts w:ascii="仿宋" w:eastAsia="仿宋" w:hAnsi="仿宋"/>
      </w:rPr>
    </w:pPr>
    <w:r w:rsidRPr="00E4460A">
      <w:rPr>
        <w:rFonts w:ascii="仿宋" w:eastAsia="仿宋" w:hAnsi="仿宋" w:hint="eastAsia"/>
      </w:rPr>
      <w:t>测绘服务项目招商引资风险评估报告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paraId="1C297D0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RPr="00E4460A" w:rsidP="00E4460A" w14:textId="04F5617E">
    <w:pPr>
      <w:pStyle w:val="Header"/>
      <w:rPr>
        <w:rFonts w:ascii="仿宋" w:eastAsia="仿宋" w:hAnsi="仿宋"/>
      </w:rPr>
    </w:pPr>
    <w:r w:rsidRPr="00E4460A">
      <w:rPr>
        <w:rFonts w:ascii="仿宋" w:eastAsia="仿宋" w:hAnsi="仿宋" w:hint="eastAsia"/>
      </w:rPr>
      <w:t>测绘服务项目招商引资风险评估报告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:rsidRPr="00E4460A" w:rsidP="00E4460A" w14:textId="04F5617E">
    <w:pPr>
      <w:pStyle w:val="Header"/>
      <w:rPr>
        <w:rFonts w:ascii="仿宋" w:eastAsia="仿宋" w:hAnsi="仿宋"/>
      </w:rPr>
    </w:pPr>
    <w:r w:rsidRPr="00E4460A">
      <w:rPr>
        <w:rFonts w:ascii="仿宋" w:eastAsia="仿宋" w:hAnsi="仿宋" w:hint="eastAsia"/>
      </w:rPr>
      <w:t>测绘服务项目招商引资风险评估报告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46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0A"/>
    <w:rsid w:val="003E7A63"/>
    <w:rsid w:val="00A91304"/>
    <w:rsid w:val="00CF0DFC"/>
    <w:rsid w:val="00E4460A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60633"/>
  <w15:chartTrackingRefBased/>
  <w15:docId w15:val="{DCC0C26C-3798-4CA2-AC3E-3FA4EBDD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44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446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4460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446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446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460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460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460A"/>
  </w:style>
  <w:style w:type="paragraph" w:styleId="TOC1">
    <w:name w:val="toc 1"/>
    <w:basedOn w:val="Normal"/>
    <w:next w:val="Normal"/>
    <w:autoRedefine/>
    <w:uiPriority w:val="39"/>
    <w:unhideWhenUsed/>
    <w:rsid w:val="00E4460A"/>
  </w:style>
  <w:style w:type="paragraph" w:styleId="TOC2">
    <w:name w:val="toc 2"/>
    <w:basedOn w:val="Normal"/>
    <w:next w:val="Normal"/>
    <w:autoRedefine/>
    <w:uiPriority w:val="39"/>
    <w:unhideWhenUsed/>
    <w:rsid w:val="00E4460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095243112002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3911</Words>
  <Characters>22296</Characters>
  <Application>Microsoft Office Word</Application>
  <DocSecurity>0</DocSecurity>
  <Lines>185</Lines>
  <Paragraphs>52</Paragraphs>
  <ScaleCrop>false</ScaleCrop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2024-01-08T23:40:00Z</dcterms:created>
  <dcterms:modified xsi:type="dcterms:W3CDTF">2024-01-08T23:41:00Z</dcterms:modified>
</cp:coreProperties>
</file>