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高端医疗服务项目规划设计方案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7" w:history="1">
        <w:r>
          <w:rPr>
            <w:rFonts w:ascii="仿宋" w:eastAsia="仿宋" w:hAnsi="仿宋" w:cs="仿宋" w:hint="eastAsia"/>
            <w:lang w:eastAsia="zh-CN"/>
          </w:rPr>
          <w:t>概论</w:t>
        </w:r>
        <w:r>
          <w:tab/>
        </w:r>
        <w:r>
          <w:fldChar w:fldCharType="begin"/>
        </w:r>
        <w:r>
          <w:instrText xml:space="preserve"> PAGEREF _Toc27857 \h </w:instrText>
        </w:r>
        <w:r>
          <w:fldChar w:fldCharType="separate"/>
        </w:r>
        <w:r>
          <w:t>3</w:t>
        </w:r>
        <w:r>
          <w:fldChar w:fldCharType="end"/>
        </w:r>
      </w:hyperlink>
    </w:p>
    <w:p>
      <w:pPr>
        <w:pStyle w:val="TOC1"/>
        <w:tabs>
          <w:tab w:val="right" w:leader="dot" w:pos="8306"/>
        </w:tabs>
      </w:pPr>
      <w:hyperlink w:anchor="_Toc4679" w:history="1">
        <w:r>
          <w:rPr>
            <w:rFonts w:ascii="仿宋" w:eastAsia="仿宋" w:hAnsi="仿宋" w:cs="仿宋" w:hint="eastAsia"/>
            <w:lang w:eastAsia="zh-CN"/>
          </w:rPr>
          <w:t>一、高端医疗服务项目概论</w:t>
        </w:r>
        <w:r>
          <w:tab/>
        </w:r>
        <w:r>
          <w:fldChar w:fldCharType="begin"/>
        </w:r>
        <w:r>
          <w:instrText xml:space="preserve"> PAGEREF _Toc4679 \h </w:instrText>
        </w:r>
        <w:r>
          <w:fldChar w:fldCharType="separate"/>
        </w:r>
        <w:r>
          <w:t>3</w:t>
        </w:r>
        <w:r>
          <w:fldChar w:fldCharType="end"/>
        </w:r>
      </w:hyperlink>
    </w:p>
    <w:p>
      <w:pPr>
        <w:pStyle w:val="TOC2"/>
        <w:tabs>
          <w:tab w:val="right" w:leader="dot" w:pos="8306"/>
        </w:tabs>
      </w:pPr>
      <w:hyperlink w:anchor="_Toc20516" w:history="1">
        <w:r>
          <w:rPr>
            <w:rFonts w:ascii="仿宋" w:eastAsia="仿宋" w:hAnsi="仿宋" w:cs="仿宋" w:hint="eastAsia"/>
            <w:lang w:eastAsia="zh-CN"/>
          </w:rPr>
          <w:t>(一)、高端医疗服务项目概况</w:t>
        </w:r>
        <w:r>
          <w:tab/>
        </w:r>
        <w:r>
          <w:fldChar w:fldCharType="begin"/>
        </w:r>
        <w:r>
          <w:instrText xml:space="preserve"> PAGEREF _Toc20516 \h </w:instrText>
        </w:r>
        <w:r>
          <w:fldChar w:fldCharType="separate"/>
        </w:r>
        <w:r>
          <w:t>3</w:t>
        </w:r>
        <w:r>
          <w:fldChar w:fldCharType="end"/>
        </w:r>
      </w:hyperlink>
    </w:p>
    <w:p>
      <w:pPr>
        <w:pStyle w:val="TOC2"/>
        <w:tabs>
          <w:tab w:val="right" w:leader="dot" w:pos="8306"/>
        </w:tabs>
      </w:pPr>
      <w:hyperlink w:anchor="_Toc11654" w:history="1">
        <w:r>
          <w:rPr>
            <w:rFonts w:ascii="仿宋" w:eastAsia="仿宋" w:hAnsi="仿宋" w:cs="仿宋" w:hint="eastAsia"/>
            <w:lang w:eastAsia="zh-CN"/>
          </w:rPr>
          <w:t>(二)、高端医疗服务项目目标</w:t>
        </w:r>
        <w:r>
          <w:tab/>
        </w:r>
        <w:r>
          <w:fldChar w:fldCharType="begin"/>
        </w:r>
        <w:r>
          <w:instrText xml:space="preserve"> PAGEREF _Toc11654 \h </w:instrText>
        </w:r>
        <w:r>
          <w:fldChar w:fldCharType="separate"/>
        </w:r>
        <w:r>
          <w:t>5</w:t>
        </w:r>
        <w:r>
          <w:fldChar w:fldCharType="end"/>
        </w:r>
      </w:hyperlink>
    </w:p>
    <w:p>
      <w:pPr>
        <w:pStyle w:val="TOC2"/>
        <w:tabs>
          <w:tab w:val="right" w:leader="dot" w:pos="8306"/>
        </w:tabs>
      </w:pPr>
      <w:hyperlink w:anchor="_Toc11104" w:history="1">
        <w:r>
          <w:rPr>
            <w:rFonts w:ascii="仿宋" w:eastAsia="仿宋" w:hAnsi="仿宋" w:cs="仿宋" w:hint="eastAsia"/>
            <w:lang w:eastAsia="zh-CN"/>
          </w:rPr>
          <w:t>(三)、高端医疗服务项目提出的理由</w:t>
        </w:r>
        <w:r>
          <w:tab/>
        </w:r>
        <w:r>
          <w:fldChar w:fldCharType="begin"/>
        </w:r>
        <w:r>
          <w:instrText xml:space="preserve"> PAGEREF _Toc11104 \h </w:instrText>
        </w:r>
        <w:r>
          <w:fldChar w:fldCharType="separate"/>
        </w:r>
        <w:r>
          <w:t>6</w:t>
        </w:r>
        <w:r>
          <w:fldChar w:fldCharType="end"/>
        </w:r>
      </w:hyperlink>
    </w:p>
    <w:p>
      <w:pPr>
        <w:pStyle w:val="TOC2"/>
        <w:tabs>
          <w:tab w:val="right" w:leader="dot" w:pos="8306"/>
        </w:tabs>
      </w:pPr>
      <w:hyperlink w:anchor="_Toc7932" w:history="1">
        <w:r>
          <w:rPr>
            <w:rFonts w:ascii="仿宋" w:eastAsia="仿宋" w:hAnsi="仿宋" w:cs="仿宋" w:hint="eastAsia"/>
            <w:lang w:eastAsia="zh-CN"/>
          </w:rPr>
          <w:t>(四)、高端医疗服务项目意义</w:t>
        </w:r>
        <w:r>
          <w:tab/>
        </w:r>
        <w:r>
          <w:fldChar w:fldCharType="begin"/>
        </w:r>
        <w:r>
          <w:instrText xml:space="preserve"> PAGEREF _Toc7932 \h </w:instrText>
        </w:r>
        <w:r>
          <w:fldChar w:fldCharType="separate"/>
        </w:r>
        <w:r>
          <w:t>8</w:t>
        </w:r>
        <w:r>
          <w:fldChar w:fldCharType="end"/>
        </w:r>
      </w:hyperlink>
    </w:p>
    <w:p>
      <w:pPr>
        <w:pStyle w:val="TOC2"/>
        <w:tabs>
          <w:tab w:val="right" w:leader="dot" w:pos="8306"/>
        </w:tabs>
      </w:pPr>
      <w:hyperlink w:anchor="_Toc12060" w:history="1">
        <w:r>
          <w:rPr>
            <w:rFonts w:ascii="仿宋" w:eastAsia="仿宋" w:hAnsi="仿宋" w:cs="仿宋" w:hint="eastAsia"/>
            <w:lang w:eastAsia="zh-CN"/>
          </w:rPr>
          <w:t>(五)、高端医疗服务项目背景</w:t>
        </w:r>
        <w:r>
          <w:tab/>
        </w:r>
        <w:r>
          <w:fldChar w:fldCharType="begin"/>
        </w:r>
        <w:r>
          <w:instrText xml:space="preserve"> PAGEREF _Toc12060 \h </w:instrText>
        </w:r>
        <w:r>
          <w:fldChar w:fldCharType="separate"/>
        </w:r>
        <w:r>
          <w:t>9</w:t>
        </w:r>
        <w:r>
          <w:fldChar w:fldCharType="end"/>
        </w:r>
      </w:hyperlink>
    </w:p>
    <w:p>
      <w:pPr>
        <w:pStyle w:val="TOC1"/>
        <w:tabs>
          <w:tab w:val="right" w:leader="dot" w:pos="8306"/>
        </w:tabs>
      </w:pPr>
      <w:hyperlink w:anchor="_Toc26260" w:history="1">
        <w:r>
          <w:rPr>
            <w:rFonts w:ascii="仿宋" w:eastAsia="仿宋" w:hAnsi="仿宋" w:cs="仿宋" w:hint="eastAsia"/>
            <w:lang w:eastAsia="zh-CN"/>
          </w:rPr>
          <w:t>二、高端医疗服务项目文档管理</w:t>
        </w:r>
        <w:r>
          <w:tab/>
        </w:r>
        <w:r>
          <w:fldChar w:fldCharType="begin"/>
        </w:r>
        <w:r>
          <w:instrText xml:space="preserve"> PAGEREF _Toc26260 \h </w:instrText>
        </w:r>
        <w:r>
          <w:fldChar w:fldCharType="separate"/>
        </w:r>
        <w:r>
          <w:t>10</w:t>
        </w:r>
        <w:r>
          <w:fldChar w:fldCharType="end"/>
        </w:r>
      </w:hyperlink>
    </w:p>
    <w:p>
      <w:pPr>
        <w:pStyle w:val="TOC2"/>
        <w:tabs>
          <w:tab w:val="right" w:leader="dot" w:pos="8306"/>
        </w:tabs>
      </w:pPr>
      <w:hyperlink w:anchor="_Toc20114" w:history="1">
        <w:r>
          <w:rPr>
            <w:rFonts w:ascii="仿宋" w:eastAsia="仿宋" w:hAnsi="仿宋" w:cs="仿宋" w:hint="eastAsia"/>
            <w:lang w:eastAsia="zh-CN"/>
          </w:rPr>
          <w:t>(一)、文档编制与审查</w:t>
        </w:r>
        <w:r>
          <w:tab/>
        </w:r>
        <w:r>
          <w:fldChar w:fldCharType="begin"/>
        </w:r>
        <w:r>
          <w:instrText xml:space="preserve"> PAGEREF _Toc20114 \h </w:instrText>
        </w:r>
        <w:r>
          <w:fldChar w:fldCharType="separate"/>
        </w:r>
        <w:r>
          <w:t>10</w:t>
        </w:r>
        <w:r>
          <w:fldChar w:fldCharType="end"/>
        </w:r>
      </w:hyperlink>
    </w:p>
    <w:p>
      <w:pPr>
        <w:pStyle w:val="TOC2"/>
        <w:tabs>
          <w:tab w:val="right" w:leader="dot" w:pos="8306"/>
        </w:tabs>
      </w:pPr>
      <w:hyperlink w:anchor="_Toc22934" w:history="1">
        <w:r>
          <w:rPr>
            <w:rFonts w:ascii="仿宋" w:eastAsia="仿宋" w:hAnsi="仿宋" w:cs="仿宋" w:hint="eastAsia"/>
            <w:lang w:eastAsia="zh-CN"/>
          </w:rPr>
          <w:t>(二)、文档发布与分发</w:t>
        </w:r>
        <w:r>
          <w:tab/>
        </w:r>
        <w:r>
          <w:fldChar w:fldCharType="begin"/>
        </w:r>
        <w:r>
          <w:instrText xml:space="preserve"> PAGEREF _Toc22934 \h </w:instrText>
        </w:r>
        <w:r>
          <w:fldChar w:fldCharType="separate"/>
        </w:r>
        <w:r>
          <w:t>11</w:t>
        </w:r>
        <w:r>
          <w:fldChar w:fldCharType="end"/>
        </w:r>
      </w:hyperlink>
    </w:p>
    <w:p>
      <w:pPr>
        <w:pStyle w:val="TOC2"/>
        <w:tabs>
          <w:tab w:val="right" w:leader="dot" w:pos="8306"/>
        </w:tabs>
      </w:pPr>
      <w:hyperlink w:anchor="_Toc25854" w:history="1">
        <w:r>
          <w:rPr>
            <w:rFonts w:ascii="仿宋" w:eastAsia="仿宋" w:hAnsi="仿宋" w:cs="仿宋" w:hint="eastAsia"/>
            <w:lang w:eastAsia="zh-CN"/>
          </w:rPr>
          <w:t>(三)、文档存档与归档</w:t>
        </w:r>
        <w:r>
          <w:tab/>
        </w:r>
        <w:r>
          <w:fldChar w:fldCharType="begin"/>
        </w:r>
        <w:r>
          <w:instrText xml:space="preserve"> PAGEREF _Toc25854 \h </w:instrText>
        </w:r>
        <w:r>
          <w:fldChar w:fldCharType="separate"/>
        </w:r>
        <w:r>
          <w:t>12</w:t>
        </w:r>
        <w:r>
          <w:fldChar w:fldCharType="end"/>
        </w:r>
      </w:hyperlink>
    </w:p>
    <w:p>
      <w:pPr>
        <w:pStyle w:val="TOC1"/>
        <w:tabs>
          <w:tab w:val="right" w:leader="dot" w:pos="8306"/>
        </w:tabs>
      </w:pPr>
      <w:hyperlink w:anchor="_Toc7452" w:history="1">
        <w:r>
          <w:rPr>
            <w:rFonts w:ascii="仿宋" w:eastAsia="仿宋" w:hAnsi="仿宋" w:cs="仿宋" w:hint="eastAsia"/>
            <w:lang w:eastAsia="zh-CN"/>
          </w:rPr>
          <w:t>三、高端医疗服务项目绩效评估</w:t>
        </w:r>
        <w:r>
          <w:tab/>
        </w:r>
        <w:r>
          <w:fldChar w:fldCharType="begin"/>
        </w:r>
        <w:r>
          <w:instrText xml:space="preserve"> PAGEREF _Toc7452 \h </w:instrText>
        </w:r>
        <w:r>
          <w:fldChar w:fldCharType="separate"/>
        </w:r>
        <w:r>
          <w:t>13</w:t>
        </w:r>
        <w:r>
          <w:fldChar w:fldCharType="end"/>
        </w:r>
      </w:hyperlink>
    </w:p>
    <w:p>
      <w:pPr>
        <w:pStyle w:val="TOC2"/>
        <w:tabs>
          <w:tab w:val="right" w:leader="dot" w:pos="8306"/>
        </w:tabs>
      </w:pPr>
      <w:hyperlink w:anchor="_Toc1719" w:history="1">
        <w:r>
          <w:rPr>
            <w:rFonts w:ascii="仿宋" w:eastAsia="仿宋" w:hAnsi="仿宋" w:cs="仿宋" w:hint="eastAsia"/>
            <w:lang w:eastAsia="zh-CN"/>
          </w:rPr>
          <w:t>(一)、绩效评估指标</w:t>
        </w:r>
        <w:r>
          <w:tab/>
        </w:r>
        <w:r>
          <w:fldChar w:fldCharType="begin"/>
        </w:r>
        <w:r>
          <w:instrText xml:space="preserve"> PAGEREF _Toc1719 \h </w:instrText>
        </w:r>
        <w:r>
          <w:fldChar w:fldCharType="separate"/>
        </w:r>
        <w:r>
          <w:t>13</w:t>
        </w:r>
        <w:r>
          <w:fldChar w:fldCharType="end"/>
        </w:r>
      </w:hyperlink>
    </w:p>
    <w:p>
      <w:pPr>
        <w:pStyle w:val="TOC2"/>
        <w:tabs>
          <w:tab w:val="right" w:leader="dot" w:pos="8306"/>
        </w:tabs>
      </w:pPr>
      <w:hyperlink w:anchor="_Toc28980" w:history="1">
        <w:r>
          <w:rPr>
            <w:rFonts w:ascii="仿宋" w:eastAsia="仿宋" w:hAnsi="仿宋" w:cs="仿宋" w:hint="eastAsia"/>
            <w:lang w:eastAsia="zh-CN"/>
          </w:rPr>
          <w:t>(二)、绩效评估方法</w:t>
        </w:r>
        <w:r>
          <w:tab/>
        </w:r>
        <w:r>
          <w:fldChar w:fldCharType="begin"/>
        </w:r>
        <w:r>
          <w:instrText xml:space="preserve"> PAGEREF _Toc28980 \h </w:instrText>
        </w:r>
        <w:r>
          <w:fldChar w:fldCharType="separate"/>
        </w:r>
        <w:r>
          <w:t>14</w:t>
        </w:r>
        <w:r>
          <w:fldChar w:fldCharType="end"/>
        </w:r>
      </w:hyperlink>
    </w:p>
    <w:p>
      <w:pPr>
        <w:pStyle w:val="TOC2"/>
        <w:tabs>
          <w:tab w:val="right" w:leader="dot" w:pos="8306"/>
        </w:tabs>
      </w:pPr>
      <w:hyperlink w:anchor="_Toc25663" w:history="1">
        <w:r>
          <w:rPr>
            <w:rFonts w:ascii="仿宋" w:eastAsia="仿宋" w:hAnsi="仿宋" w:cs="仿宋" w:hint="eastAsia"/>
            <w:lang w:eastAsia="zh-CN"/>
          </w:rPr>
          <w:t>(三)、绩效评估周期</w:t>
        </w:r>
        <w:r>
          <w:tab/>
        </w:r>
        <w:r>
          <w:fldChar w:fldCharType="begin"/>
        </w:r>
        <w:r>
          <w:instrText xml:space="preserve"> PAGEREF _Toc25663 \h </w:instrText>
        </w:r>
        <w:r>
          <w:fldChar w:fldCharType="separate"/>
        </w:r>
        <w:r>
          <w:t>15</w:t>
        </w:r>
        <w:r>
          <w:fldChar w:fldCharType="end"/>
        </w:r>
      </w:hyperlink>
    </w:p>
    <w:p>
      <w:pPr>
        <w:pStyle w:val="TOC1"/>
        <w:tabs>
          <w:tab w:val="right" w:leader="dot" w:pos="8306"/>
        </w:tabs>
      </w:pPr>
      <w:hyperlink w:anchor="_Toc14920" w:history="1">
        <w:r>
          <w:rPr>
            <w:rFonts w:ascii="仿宋" w:eastAsia="仿宋" w:hAnsi="仿宋" w:cs="仿宋" w:hint="eastAsia"/>
            <w:lang w:eastAsia="zh-CN"/>
          </w:rPr>
          <w:t>四、高端医疗服务项目可持续发展</w:t>
        </w:r>
        <w:r>
          <w:tab/>
        </w:r>
        <w:r>
          <w:fldChar w:fldCharType="begin"/>
        </w:r>
        <w:r>
          <w:instrText xml:space="preserve"> PAGEREF _Toc14920 \h </w:instrText>
        </w:r>
        <w:r>
          <w:fldChar w:fldCharType="separate"/>
        </w:r>
        <w:r>
          <w:t>16</w:t>
        </w:r>
        <w:r>
          <w:fldChar w:fldCharType="end"/>
        </w:r>
      </w:hyperlink>
    </w:p>
    <w:p>
      <w:pPr>
        <w:pStyle w:val="TOC2"/>
        <w:tabs>
          <w:tab w:val="right" w:leader="dot" w:pos="8306"/>
        </w:tabs>
      </w:pPr>
      <w:hyperlink w:anchor="_Toc5789" w:history="1">
        <w:r>
          <w:rPr>
            <w:rFonts w:ascii="仿宋" w:eastAsia="仿宋" w:hAnsi="仿宋" w:cs="仿宋" w:hint="eastAsia"/>
            <w:lang w:eastAsia="zh-CN"/>
          </w:rPr>
          <w:t>(一)、可持续战略与实践</w:t>
        </w:r>
        <w:r>
          <w:tab/>
        </w:r>
        <w:r>
          <w:fldChar w:fldCharType="begin"/>
        </w:r>
        <w:r>
          <w:instrText xml:space="preserve"> PAGEREF _Toc5789 \h </w:instrText>
        </w:r>
        <w:r>
          <w:fldChar w:fldCharType="separate"/>
        </w:r>
        <w:r>
          <w:t>16</w:t>
        </w:r>
        <w:r>
          <w:fldChar w:fldCharType="end"/>
        </w:r>
      </w:hyperlink>
    </w:p>
    <w:p>
      <w:pPr>
        <w:pStyle w:val="TOC2"/>
        <w:tabs>
          <w:tab w:val="right" w:leader="dot" w:pos="8306"/>
        </w:tabs>
      </w:pPr>
      <w:hyperlink w:anchor="_Toc25211" w:history="1">
        <w:r>
          <w:rPr>
            <w:rFonts w:ascii="仿宋" w:eastAsia="仿宋" w:hAnsi="仿宋" w:cs="仿宋" w:hint="eastAsia"/>
            <w:lang w:eastAsia="zh-CN"/>
          </w:rPr>
          <w:t>(二)、环保与社会责任</w:t>
        </w:r>
        <w:r>
          <w:tab/>
        </w:r>
        <w:r>
          <w:fldChar w:fldCharType="begin"/>
        </w:r>
        <w:r>
          <w:instrText xml:space="preserve"> PAGEREF _Toc25211 \h </w:instrText>
        </w:r>
        <w:r>
          <w:fldChar w:fldCharType="separate"/>
        </w:r>
        <w:r>
          <w:t>17</w:t>
        </w:r>
        <w:r>
          <w:fldChar w:fldCharType="end"/>
        </w:r>
      </w:hyperlink>
    </w:p>
    <w:p>
      <w:pPr>
        <w:pStyle w:val="TOC1"/>
        <w:tabs>
          <w:tab w:val="right" w:leader="dot" w:pos="8306"/>
        </w:tabs>
      </w:pPr>
      <w:hyperlink w:anchor="_Toc10174" w:history="1">
        <w:r>
          <w:rPr>
            <w:rFonts w:ascii="仿宋" w:eastAsia="仿宋" w:hAnsi="仿宋" w:cs="仿宋" w:hint="eastAsia"/>
            <w:lang w:eastAsia="zh-CN"/>
          </w:rPr>
          <w:t>五、工艺说明</w:t>
        </w:r>
        <w:r>
          <w:tab/>
        </w:r>
        <w:r>
          <w:fldChar w:fldCharType="begin"/>
        </w:r>
        <w:r>
          <w:instrText xml:space="preserve"> PAGEREF _Toc10174 \h </w:instrText>
        </w:r>
        <w:r>
          <w:fldChar w:fldCharType="separate"/>
        </w:r>
        <w:r>
          <w:t>18</w:t>
        </w:r>
        <w:r>
          <w:fldChar w:fldCharType="end"/>
        </w:r>
      </w:hyperlink>
    </w:p>
    <w:p>
      <w:pPr>
        <w:pStyle w:val="TOC2"/>
        <w:tabs>
          <w:tab w:val="right" w:leader="dot" w:pos="8306"/>
        </w:tabs>
      </w:pPr>
      <w:hyperlink w:anchor="_Toc15120" w:history="1">
        <w:r>
          <w:rPr>
            <w:rFonts w:ascii="仿宋" w:eastAsia="仿宋" w:hAnsi="仿宋" w:cs="仿宋" w:hint="eastAsia"/>
            <w:lang w:eastAsia="zh-CN"/>
          </w:rPr>
          <w:t>(一)、技术管理特点</w:t>
        </w:r>
        <w:r>
          <w:tab/>
        </w:r>
        <w:r>
          <w:fldChar w:fldCharType="begin"/>
        </w:r>
        <w:r>
          <w:instrText xml:space="preserve"> PAGEREF _Toc15120 \h </w:instrText>
        </w:r>
        <w:r>
          <w:fldChar w:fldCharType="separate"/>
        </w:r>
        <w:r>
          <w:t>18</w:t>
        </w:r>
        <w:r>
          <w:fldChar w:fldCharType="end"/>
        </w:r>
      </w:hyperlink>
    </w:p>
    <w:p>
      <w:pPr>
        <w:pStyle w:val="TOC2"/>
        <w:tabs>
          <w:tab w:val="right" w:leader="dot" w:pos="8306"/>
        </w:tabs>
      </w:pPr>
      <w:hyperlink w:anchor="_Toc32436" w:history="1">
        <w:r>
          <w:rPr>
            <w:rFonts w:ascii="仿宋" w:eastAsia="仿宋" w:hAnsi="仿宋" w:cs="仿宋" w:hint="eastAsia"/>
            <w:lang w:eastAsia="zh-CN"/>
          </w:rPr>
          <w:t>(二)、高端医疗服务项目工艺技术设计方案</w:t>
        </w:r>
        <w:r>
          <w:tab/>
        </w:r>
        <w:r>
          <w:fldChar w:fldCharType="begin"/>
        </w:r>
        <w:r>
          <w:instrText xml:space="preserve"> PAGEREF _Toc32436 \h </w:instrText>
        </w:r>
        <w:r>
          <w:fldChar w:fldCharType="separate"/>
        </w:r>
        <w:r>
          <w:t>19</w:t>
        </w:r>
        <w:r>
          <w:fldChar w:fldCharType="end"/>
        </w:r>
      </w:hyperlink>
    </w:p>
    <w:p>
      <w:pPr>
        <w:pStyle w:val="TOC2"/>
        <w:tabs>
          <w:tab w:val="right" w:leader="dot" w:pos="8306"/>
        </w:tabs>
      </w:pPr>
      <w:hyperlink w:anchor="_Toc1580" w:history="1">
        <w:r>
          <w:rPr>
            <w:rFonts w:ascii="仿宋" w:eastAsia="仿宋" w:hAnsi="仿宋" w:cs="仿宋" w:hint="eastAsia"/>
            <w:lang w:eastAsia="zh-CN"/>
          </w:rPr>
          <w:t>(三)、设备选型方案</w:t>
        </w:r>
        <w:r>
          <w:tab/>
        </w:r>
        <w:r>
          <w:fldChar w:fldCharType="begin"/>
        </w:r>
        <w:r>
          <w:instrText xml:space="preserve"> PAGEREF _Toc1580 \h </w:instrText>
        </w:r>
        <w:r>
          <w:fldChar w:fldCharType="separate"/>
        </w:r>
        <w:r>
          <w:t>20</w:t>
        </w:r>
        <w:r>
          <w:fldChar w:fldCharType="end"/>
        </w:r>
      </w:hyperlink>
    </w:p>
    <w:p>
      <w:pPr>
        <w:pStyle w:val="TOC1"/>
        <w:tabs>
          <w:tab w:val="right" w:leader="dot" w:pos="8306"/>
        </w:tabs>
      </w:pPr>
      <w:hyperlink w:anchor="_Toc22277" w:history="1">
        <w:r>
          <w:rPr>
            <w:rFonts w:ascii="仿宋" w:eastAsia="仿宋" w:hAnsi="仿宋" w:cs="仿宋" w:hint="eastAsia"/>
            <w:lang w:eastAsia="zh-CN"/>
          </w:rPr>
          <w:t>六、市场分析、调研</w:t>
        </w:r>
        <w:r>
          <w:tab/>
        </w:r>
        <w:r>
          <w:fldChar w:fldCharType="begin"/>
        </w:r>
        <w:r>
          <w:instrText xml:space="preserve"> PAGEREF _Toc22277 \h </w:instrText>
        </w:r>
        <w:r>
          <w:fldChar w:fldCharType="separate"/>
        </w:r>
        <w:r>
          <w:t>22</w:t>
        </w:r>
        <w:r>
          <w:fldChar w:fldCharType="end"/>
        </w:r>
      </w:hyperlink>
    </w:p>
    <w:p>
      <w:pPr>
        <w:pStyle w:val="TOC2"/>
        <w:tabs>
          <w:tab w:val="right" w:leader="dot" w:pos="8306"/>
        </w:tabs>
      </w:pPr>
      <w:hyperlink w:anchor="_Toc21350" w:history="1">
        <w:r>
          <w:rPr>
            <w:rFonts w:ascii="仿宋" w:eastAsia="仿宋" w:hAnsi="仿宋" w:cs="仿宋" w:hint="eastAsia"/>
            <w:lang w:eastAsia="zh-CN"/>
          </w:rPr>
          <w:t>(一)、高端医疗服务行业分析</w:t>
        </w:r>
        <w:r>
          <w:tab/>
        </w:r>
        <w:r>
          <w:fldChar w:fldCharType="begin"/>
        </w:r>
        <w:r>
          <w:instrText xml:space="preserve"> PAGEREF _Toc21350 \h </w:instrText>
        </w:r>
        <w:r>
          <w:fldChar w:fldCharType="separate"/>
        </w:r>
        <w:r>
          <w:t>22</w:t>
        </w:r>
        <w:r>
          <w:fldChar w:fldCharType="end"/>
        </w:r>
      </w:hyperlink>
    </w:p>
    <w:p>
      <w:pPr>
        <w:pStyle w:val="TOC2"/>
        <w:tabs>
          <w:tab w:val="right" w:leader="dot" w:pos="8306"/>
        </w:tabs>
      </w:pPr>
      <w:hyperlink w:anchor="_Toc25456" w:history="1">
        <w:r>
          <w:rPr>
            <w:rFonts w:ascii="仿宋" w:eastAsia="仿宋" w:hAnsi="仿宋" w:cs="仿宋" w:hint="eastAsia"/>
            <w:lang w:eastAsia="zh-CN"/>
          </w:rPr>
          <w:t>(二)、高端医疗服务市场分析预测</w:t>
        </w:r>
        <w:r>
          <w:tab/>
        </w:r>
        <w:r>
          <w:fldChar w:fldCharType="begin"/>
        </w:r>
        <w:r>
          <w:instrText xml:space="preserve"> PAGEREF _Toc25456 \h </w:instrText>
        </w:r>
        <w:r>
          <w:fldChar w:fldCharType="separate"/>
        </w:r>
        <w:r>
          <w:t>22</w:t>
        </w:r>
        <w:r>
          <w:fldChar w:fldCharType="end"/>
        </w:r>
      </w:hyperlink>
    </w:p>
    <w:p>
      <w:pPr>
        <w:pStyle w:val="TOC1"/>
        <w:tabs>
          <w:tab w:val="right" w:leader="dot" w:pos="8306"/>
        </w:tabs>
      </w:pPr>
      <w:hyperlink w:anchor="_Toc28156" w:history="1">
        <w:r>
          <w:rPr>
            <w:rFonts w:ascii="仿宋" w:eastAsia="仿宋" w:hAnsi="仿宋" w:cs="仿宋" w:hint="eastAsia"/>
            <w:lang w:eastAsia="zh-CN"/>
          </w:rPr>
          <w:t>七、高端医疗服务项目人力资源培养与发展</w:t>
        </w:r>
        <w:r>
          <w:tab/>
        </w:r>
        <w:r>
          <w:fldChar w:fldCharType="begin"/>
        </w:r>
        <w:r>
          <w:instrText xml:space="preserve"> PAGEREF _Toc28156 \h </w:instrText>
        </w:r>
        <w:r>
          <w:fldChar w:fldCharType="separate"/>
        </w:r>
        <w:r>
          <w:t>23</w:t>
        </w:r>
        <w:r>
          <w:fldChar w:fldCharType="end"/>
        </w:r>
      </w:hyperlink>
    </w:p>
    <w:p>
      <w:pPr>
        <w:pStyle w:val="TOC2"/>
        <w:tabs>
          <w:tab w:val="right" w:leader="dot" w:pos="8306"/>
        </w:tabs>
      </w:pPr>
      <w:hyperlink w:anchor="_Toc32716" w:history="1">
        <w:r>
          <w:rPr>
            <w:rFonts w:ascii="仿宋" w:eastAsia="仿宋" w:hAnsi="仿宋" w:cs="仿宋" w:hint="eastAsia"/>
            <w:lang w:eastAsia="zh-CN"/>
          </w:rPr>
          <w:t>(一)、人才需求与规划</w:t>
        </w:r>
        <w:r>
          <w:tab/>
        </w:r>
        <w:r>
          <w:fldChar w:fldCharType="begin"/>
        </w:r>
        <w:r>
          <w:instrText xml:space="preserve"> PAGEREF _Toc32716 \h </w:instrText>
        </w:r>
        <w:r>
          <w:fldChar w:fldCharType="separate"/>
        </w:r>
        <w:r>
          <w:t>23</w:t>
        </w:r>
        <w:r>
          <w:fldChar w:fldCharType="end"/>
        </w:r>
      </w:hyperlink>
    </w:p>
    <w:p>
      <w:pPr>
        <w:pStyle w:val="TOC2"/>
        <w:tabs>
          <w:tab w:val="right" w:leader="dot" w:pos="8306"/>
        </w:tabs>
      </w:pPr>
      <w:hyperlink w:anchor="_Toc20913" w:history="1">
        <w:r>
          <w:rPr>
            <w:rFonts w:ascii="仿宋" w:eastAsia="仿宋" w:hAnsi="仿宋" w:cs="仿宋" w:hint="eastAsia"/>
            <w:lang w:eastAsia="zh-CN"/>
          </w:rPr>
          <w:t>(二)、培训与发展计划</w:t>
        </w:r>
        <w:r>
          <w:tab/>
        </w:r>
        <w:r>
          <w:fldChar w:fldCharType="begin"/>
        </w:r>
        <w:r>
          <w:instrText xml:space="preserve"> PAGEREF _Toc20913 \h </w:instrText>
        </w:r>
        <w:r>
          <w:fldChar w:fldCharType="separate"/>
        </w:r>
        <w:r>
          <w:t>24</w:t>
        </w:r>
        <w:r>
          <w:fldChar w:fldCharType="end"/>
        </w:r>
      </w:hyperlink>
    </w:p>
    <w:p>
      <w:pPr>
        <w:pStyle w:val="TOC1"/>
        <w:tabs>
          <w:tab w:val="right" w:leader="dot" w:pos="8306"/>
        </w:tabs>
      </w:pPr>
      <w:hyperlink w:anchor="_Toc13039" w:history="1">
        <w:r>
          <w:rPr>
            <w:rFonts w:ascii="仿宋" w:eastAsia="仿宋" w:hAnsi="仿宋" w:cs="仿宋" w:hint="eastAsia"/>
            <w:lang w:eastAsia="zh-CN"/>
          </w:rPr>
          <w:t>八、高端医疗服务项目社会影响</w:t>
        </w:r>
        <w:r>
          <w:tab/>
        </w:r>
        <w:r>
          <w:fldChar w:fldCharType="begin"/>
        </w:r>
        <w:r>
          <w:instrText xml:space="preserve"> PAGEREF _Toc13039 \h </w:instrText>
        </w:r>
        <w:r>
          <w:fldChar w:fldCharType="separate"/>
        </w:r>
        <w:r>
          <w:t>24</w:t>
        </w:r>
        <w:r>
          <w:fldChar w:fldCharType="end"/>
        </w:r>
      </w:hyperlink>
    </w:p>
    <w:p>
      <w:pPr>
        <w:pStyle w:val="TOC2"/>
        <w:tabs>
          <w:tab w:val="right" w:leader="dot" w:pos="8306"/>
        </w:tabs>
      </w:pPr>
      <w:hyperlink w:anchor="_Toc928" w:history="1">
        <w:r>
          <w:rPr>
            <w:rFonts w:ascii="仿宋" w:eastAsia="仿宋" w:hAnsi="仿宋" w:cs="仿宋" w:hint="eastAsia"/>
            <w:lang w:eastAsia="zh-CN"/>
          </w:rPr>
          <w:t>(一)、社会责任与义务</w:t>
        </w:r>
        <w:r>
          <w:tab/>
        </w:r>
        <w:r>
          <w:fldChar w:fldCharType="begin"/>
        </w:r>
        <w:r>
          <w:instrText xml:space="preserve"> PAGEREF _Toc928 \h </w:instrText>
        </w:r>
        <w:r>
          <w:fldChar w:fldCharType="separate"/>
        </w:r>
        <w:r>
          <w:t>24</w:t>
        </w:r>
        <w:r>
          <w:fldChar w:fldCharType="end"/>
        </w:r>
      </w:hyperlink>
    </w:p>
    <w:p>
      <w:pPr>
        <w:pStyle w:val="TOC2"/>
        <w:tabs>
          <w:tab w:val="right" w:leader="dot" w:pos="8306"/>
        </w:tabs>
      </w:pPr>
      <w:hyperlink w:anchor="_Toc2239" w:history="1">
        <w:r>
          <w:rPr>
            <w:rFonts w:ascii="仿宋" w:eastAsia="仿宋" w:hAnsi="仿宋" w:cs="仿宋" w:hint="eastAsia"/>
            <w:lang w:eastAsia="zh-CN"/>
          </w:rPr>
          <w:t>(二)、社会参与与沟通</w:t>
        </w:r>
        <w:r>
          <w:tab/>
        </w:r>
        <w:r>
          <w:fldChar w:fldCharType="begin"/>
        </w:r>
        <w:r>
          <w:instrText xml:space="preserve"> PAGEREF _Toc2239 \h </w:instrText>
        </w:r>
        <w:r>
          <w:fldChar w:fldCharType="separate"/>
        </w:r>
        <w:r>
          <w:t>25</w:t>
        </w:r>
        <w:r>
          <w:fldChar w:fldCharType="end"/>
        </w:r>
      </w:hyperlink>
    </w:p>
    <w:p>
      <w:pPr>
        <w:pStyle w:val="TOC1"/>
        <w:tabs>
          <w:tab w:val="right" w:leader="dot" w:pos="8306"/>
        </w:tabs>
      </w:pPr>
      <w:hyperlink w:anchor="_Toc22141" w:history="1">
        <w:r>
          <w:rPr>
            <w:rFonts w:ascii="仿宋" w:eastAsia="仿宋" w:hAnsi="仿宋" w:cs="仿宋" w:hint="eastAsia"/>
            <w:lang w:eastAsia="zh-CN"/>
          </w:rPr>
          <w:t>九、高端医疗服务项目人力资源管理</w:t>
        </w:r>
        <w:r>
          <w:tab/>
        </w:r>
        <w:r>
          <w:fldChar w:fldCharType="begin"/>
        </w:r>
        <w:r>
          <w:instrText xml:space="preserve"> PAGEREF _Toc22141 \h </w:instrText>
        </w:r>
        <w:r>
          <w:fldChar w:fldCharType="separate"/>
        </w:r>
        <w:r>
          <w:t>26</w:t>
        </w:r>
        <w:r>
          <w:fldChar w:fldCharType="end"/>
        </w:r>
      </w:hyperlink>
    </w:p>
    <w:p>
      <w:pPr>
        <w:pStyle w:val="TOC2"/>
        <w:tabs>
          <w:tab w:val="right" w:leader="dot" w:pos="8306"/>
        </w:tabs>
      </w:pPr>
      <w:hyperlink w:anchor="_Toc19932" w:history="1">
        <w:r>
          <w:rPr>
            <w:rFonts w:ascii="仿宋" w:eastAsia="仿宋" w:hAnsi="仿宋" w:cs="仿宋" w:hint="eastAsia"/>
            <w:lang w:eastAsia="zh-CN"/>
          </w:rPr>
          <w:t>(一)、建立健全的预算管理制度</w:t>
        </w:r>
        <w:r>
          <w:tab/>
        </w:r>
        <w:r>
          <w:fldChar w:fldCharType="begin"/>
        </w:r>
        <w:r>
          <w:instrText xml:space="preserve"> PAGEREF _Toc19932 \h </w:instrText>
        </w:r>
        <w:r>
          <w:fldChar w:fldCharType="separate"/>
        </w:r>
        <w:r>
          <w:t>26</w:t>
        </w:r>
        <w:r>
          <w:fldChar w:fldCharType="end"/>
        </w:r>
      </w:hyperlink>
    </w:p>
    <w:p>
      <w:pPr>
        <w:pStyle w:val="TOC2"/>
        <w:tabs>
          <w:tab w:val="right" w:leader="dot" w:pos="8306"/>
        </w:tabs>
      </w:pPr>
      <w:hyperlink w:anchor="_Toc7719" w:history="1">
        <w:r>
          <w:rPr>
            <w:rFonts w:ascii="仿宋" w:eastAsia="仿宋" w:hAnsi="仿宋" w:cs="仿宋" w:hint="eastAsia"/>
            <w:lang w:eastAsia="zh-CN"/>
          </w:rPr>
          <w:t>(二)、加强资金流动监控</w:t>
        </w:r>
        <w:r>
          <w:tab/>
        </w:r>
        <w:r>
          <w:fldChar w:fldCharType="begin"/>
        </w:r>
        <w:r>
          <w:instrText xml:space="preserve"> PAGEREF _Toc7719 \h </w:instrText>
        </w:r>
        <w:r>
          <w:fldChar w:fldCharType="separate"/>
        </w:r>
        <w:r>
          <w:t>28</w:t>
        </w:r>
        <w:r>
          <w:fldChar w:fldCharType="end"/>
        </w:r>
      </w:hyperlink>
    </w:p>
    <w:p>
      <w:pPr>
        <w:pStyle w:val="TOC2"/>
        <w:tabs>
          <w:tab w:val="right" w:leader="dot" w:pos="8306"/>
        </w:tabs>
      </w:pPr>
      <w:hyperlink w:anchor="_Toc16770" w:history="1">
        <w:r>
          <w:rPr>
            <w:rFonts w:ascii="仿宋" w:eastAsia="仿宋" w:hAnsi="仿宋" w:cs="仿宋" w:hint="eastAsia"/>
            <w:lang w:eastAsia="zh-CN"/>
          </w:rPr>
          <w:t>(三)、制定完善的风险控制机制</w:t>
        </w:r>
        <w:r>
          <w:tab/>
        </w:r>
        <w:r>
          <w:fldChar w:fldCharType="begin"/>
        </w:r>
        <w:r>
          <w:instrText xml:space="preserve"> PAGEREF _Toc16770 \h </w:instrText>
        </w:r>
        <w:r>
          <w:fldChar w:fldCharType="separate"/>
        </w:r>
        <w:r>
          <w:t>29</w:t>
        </w:r>
        <w:r>
          <w:fldChar w:fldCharType="end"/>
        </w:r>
      </w:hyperlink>
    </w:p>
    <w:p>
      <w:pPr>
        <w:pStyle w:val="TOC2"/>
        <w:tabs>
          <w:tab w:val="right" w:leader="dot" w:pos="8306"/>
        </w:tabs>
      </w:pPr>
      <w:hyperlink w:anchor="_Toc13425" w:history="1">
        <w:r>
          <w:rPr>
            <w:rFonts w:ascii="仿宋" w:eastAsia="仿宋" w:hAnsi="仿宋" w:cs="仿宋" w:hint="eastAsia"/>
            <w:lang w:eastAsia="zh-CN"/>
          </w:rPr>
          <w:t>(四)、优化成本管理</w:t>
        </w:r>
        <w:r>
          <w:tab/>
        </w:r>
        <w:r>
          <w:fldChar w:fldCharType="begin"/>
        </w:r>
        <w:r>
          <w:instrText xml:space="preserve"> PAGEREF _Toc13425 \h </w:instrText>
        </w:r>
        <w:r>
          <w:fldChar w:fldCharType="separate"/>
        </w:r>
        <w:r>
          <w:t>30</w:t>
        </w:r>
        <w:r>
          <w:fldChar w:fldCharType="end"/>
        </w:r>
      </w:hyperlink>
    </w:p>
    <w:p>
      <w:pPr>
        <w:pStyle w:val="TOC1"/>
        <w:tabs>
          <w:tab w:val="right" w:leader="dot" w:pos="8306"/>
        </w:tabs>
      </w:pPr>
      <w:hyperlink w:anchor="_Toc14227" w:history="1">
        <w:r>
          <w:rPr>
            <w:rFonts w:ascii="仿宋" w:eastAsia="仿宋" w:hAnsi="仿宋" w:cs="仿宋" w:hint="eastAsia"/>
            <w:lang w:eastAsia="zh-CN"/>
          </w:rPr>
          <w:t>十、高端医疗服务项目环境影响分析</w:t>
        </w:r>
        <w:r>
          <w:tab/>
        </w:r>
        <w:r>
          <w:fldChar w:fldCharType="begin"/>
        </w:r>
        <w:r>
          <w:instrText xml:space="preserve"> PAGEREF _Toc14227 \h </w:instrText>
        </w:r>
        <w:r>
          <w:fldChar w:fldCharType="separate"/>
        </w:r>
        <w:r>
          <w:t>32</w:t>
        </w:r>
        <w:r>
          <w:fldChar w:fldCharType="end"/>
        </w:r>
      </w:hyperlink>
    </w:p>
    <w:p>
      <w:pPr>
        <w:pStyle w:val="TOC2"/>
        <w:tabs>
          <w:tab w:val="right" w:leader="dot" w:pos="8306"/>
        </w:tabs>
      </w:pPr>
      <w:hyperlink w:anchor="_Toc396" w:history="1">
        <w:r>
          <w:rPr>
            <w:rFonts w:ascii="仿宋" w:eastAsia="仿宋" w:hAnsi="仿宋" w:cs="仿宋" w:hint="eastAsia"/>
            <w:lang w:eastAsia="zh-CN"/>
          </w:rPr>
          <w:t>(一)、建设区域环境质量现状</w:t>
        </w:r>
        <w:r>
          <w:tab/>
        </w:r>
        <w:r>
          <w:fldChar w:fldCharType="begin"/>
        </w:r>
        <w:r>
          <w:instrText xml:space="preserve"> PAGEREF _Toc396 \h </w:instrText>
        </w:r>
        <w:r>
          <w:fldChar w:fldCharType="separate"/>
        </w:r>
        <w:r>
          <w:t>32</w:t>
        </w:r>
        <w:r>
          <w:fldChar w:fldCharType="end"/>
        </w:r>
      </w:hyperlink>
    </w:p>
    <w:p>
      <w:pPr>
        <w:pStyle w:val="TOC2"/>
        <w:tabs>
          <w:tab w:val="right" w:leader="dot" w:pos="8306"/>
        </w:tabs>
      </w:pPr>
      <w:hyperlink w:anchor="_Toc13297" w:history="1">
        <w:r>
          <w:rPr>
            <w:rFonts w:ascii="仿宋" w:eastAsia="仿宋" w:hAnsi="仿宋" w:cs="仿宋" w:hint="eastAsia"/>
            <w:lang w:eastAsia="zh-CN"/>
          </w:rPr>
          <w:t>(二)、建设期环境保护</w:t>
        </w:r>
        <w:r>
          <w:tab/>
        </w:r>
        <w:r>
          <w:fldChar w:fldCharType="begin"/>
        </w:r>
        <w:r>
          <w:instrText xml:space="preserve"> PAGEREF _Toc13297 \h </w:instrText>
        </w:r>
        <w:r>
          <w:fldChar w:fldCharType="separate"/>
        </w:r>
        <w:r>
          <w:t>33</w:t>
        </w:r>
        <w:r>
          <w:fldChar w:fldCharType="end"/>
        </w:r>
      </w:hyperlink>
    </w:p>
    <w:p>
      <w:pPr>
        <w:pStyle w:val="TOC2"/>
        <w:tabs>
          <w:tab w:val="right" w:leader="dot" w:pos="8306"/>
        </w:tabs>
      </w:pPr>
      <w:hyperlink w:anchor="_Toc3201" w:history="1">
        <w:r>
          <w:rPr>
            <w:rFonts w:ascii="仿宋" w:eastAsia="仿宋" w:hAnsi="仿宋" w:cs="仿宋" w:hint="eastAsia"/>
            <w:lang w:eastAsia="zh-CN"/>
          </w:rPr>
          <w:t>(三)、运营期环境保护</w:t>
        </w:r>
        <w:r>
          <w:tab/>
        </w:r>
        <w:r>
          <w:fldChar w:fldCharType="begin"/>
        </w:r>
        <w:r>
          <w:instrText xml:space="preserve"> PAGEREF _Toc3201 \h </w:instrText>
        </w:r>
        <w:r>
          <w:fldChar w:fldCharType="separate"/>
        </w:r>
        <w:r>
          <w:t>34</w:t>
        </w:r>
        <w:r>
          <w:fldChar w:fldCharType="end"/>
        </w:r>
      </w:hyperlink>
    </w:p>
    <w:p>
      <w:pPr>
        <w:pStyle w:val="TOC2"/>
        <w:tabs>
          <w:tab w:val="right" w:leader="dot" w:pos="8306"/>
        </w:tabs>
      </w:pPr>
      <w:hyperlink w:anchor="_Toc4486" w:history="1">
        <w:r>
          <w:rPr>
            <w:rFonts w:ascii="仿宋" w:eastAsia="仿宋" w:hAnsi="仿宋" w:cs="仿宋" w:hint="eastAsia"/>
            <w:lang w:eastAsia="zh-CN"/>
          </w:rPr>
          <w:t>(四)、高端医疗服务项目建设对区域经济的影响</w:t>
        </w:r>
        <w:r>
          <w:tab/>
        </w:r>
        <w:r>
          <w:fldChar w:fldCharType="begin"/>
        </w:r>
        <w:r>
          <w:instrText xml:space="preserve"> PAGEREF _Toc4486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4" w:history="1">
        <w:r>
          <w:rPr>
            <w:rFonts w:ascii="仿宋" w:eastAsia="仿宋" w:hAnsi="仿宋" w:cs="仿宋" w:hint="eastAsia"/>
            <w:lang w:eastAsia="zh-CN"/>
          </w:rPr>
          <w:t>(五)、废弃物处理</w:t>
        </w:r>
        <w:r>
          <w:tab/>
        </w:r>
        <w:r>
          <w:fldChar w:fldCharType="begin"/>
        </w:r>
        <w:r>
          <w:instrText xml:space="preserve"> PAGEREF _Toc31884 \h </w:instrText>
        </w:r>
        <w:r>
          <w:fldChar w:fldCharType="separate"/>
        </w:r>
        <w:r>
          <w:t>38</w:t>
        </w:r>
        <w:r>
          <w:fldChar w:fldCharType="end"/>
        </w:r>
      </w:hyperlink>
    </w:p>
    <w:p>
      <w:pPr>
        <w:pStyle w:val="TOC2"/>
        <w:tabs>
          <w:tab w:val="right" w:leader="dot" w:pos="8306"/>
        </w:tabs>
      </w:pPr>
      <w:hyperlink w:anchor="_Toc6828" w:history="1">
        <w:r>
          <w:rPr>
            <w:rFonts w:ascii="仿宋" w:eastAsia="仿宋" w:hAnsi="仿宋" w:cs="仿宋" w:hint="eastAsia"/>
            <w:lang w:eastAsia="zh-CN"/>
          </w:rPr>
          <w:t>(六)、特殊环境影响分析</w:t>
        </w:r>
        <w:r>
          <w:tab/>
        </w:r>
        <w:r>
          <w:fldChar w:fldCharType="begin"/>
        </w:r>
        <w:r>
          <w:instrText xml:space="preserve"> PAGEREF _Toc6828 \h </w:instrText>
        </w:r>
        <w:r>
          <w:fldChar w:fldCharType="separate"/>
        </w:r>
        <w:r>
          <w:t>39</w:t>
        </w:r>
        <w:r>
          <w:fldChar w:fldCharType="end"/>
        </w:r>
      </w:hyperlink>
    </w:p>
    <w:p>
      <w:pPr>
        <w:pStyle w:val="TOC2"/>
        <w:tabs>
          <w:tab w:val="right" w:leader="dot" w:pos="8306"/>
        </w:tabs>
      </w:pPr>
      <w:hyperlink w:anchor="_Toc31333" w:history="1">
        <w:r>
          <w:rPr>
            <w:rFonts w:ascii="仿宋" w:eastAsia="仿宋" w:hAnsi="仿宋" w:cs="仿宋" w:hint="eastAsia"/>
            <w:lang w:eastAsia="zh-CN"/>
          </w:rPr>
          <w:t>(七)、清洁生产</w:t>
        </w:r>
        <w:r>
          <w:tab/>
        </w:r>
        <w:r>
          <w:fldChar w:fldCharType="begin"/>
        </w:r>
        <w:r>
          <w:instrText xml:space="preserve"> PAGEREF _Toc31333 \h </w:instrText>
        </w:r>
        <w:r>
          <w:fldChar w:fldCharType="separate"/>
        </w:r>
        <w:r>
          <w:t>40</w:t>
        </w:r>
        <w:r>
          <w:fldChar w:fldCharType="end"/>
        </w:r>
      </w:hyperlink>
    </w:p>
    <w:p>
      <w:pPr>
        <w:pStyle w:val="TOC2"/>
        <w:tabs>
          <w:tab w:val="right" w:leader="dot" w:pos="8306"/>
        </w:tabs>
      </w:pPr>
      <w:hyperlink w:anchor="_Toc26079" w:history="1">
        <w:r>
          <w:rPr>
            <w:rFonts w:ascii="仿宋" w:eastAsia="仿宋" w:hAnsi="仿宋" w:cs="仿宋" w:hint="eastAsia"/>
            <w:lang w:eastAsia="zh-CN"/>
          </w:rPr>
          <w:t>(八)、环境保护综合评价</w:t>
        </w:r>
        <w:r>
          <w:tab/>
        </w:r>
        <w:r>
          <w:fldChar w:fldCharType="begin"/>
        </w:r>
        <w:r>
          <w:instrText xml:space="preserve"> PAGEREF _Toc26079 \h </w:instrText>
        </w:r>
        <w:r>
          <w:fldChar w:fldCharType="separate"/>
        </w:r>
        <w:r>
          <w:t>41</w:t>
        </w:r>
        <w:r>
          <w:fldChar w:fldCharType="end"/>
        </w:r>
      </w:hyperlink>
    </w:p>
    <w:p>
      <w:pPr>
        <w:pStyle w:val="TOC1"/>
        <w:tabs>
          <w:tab w:val="right" w:leader="dot" w:pos="8306"/>
        </w:tabs>
      </w:pPr>
      <w:hyperlink w:anchor="_Toc6325" w:history="1">
        <w:r>
          <w:rPr>
            <w:rFonts w:ascii="仿宋" w:eastAsia="仿宋" w:hAnsi="仿宋" w:cs="仿宋" w:hint="eastAsia"/>
            <w:lang w:eastAsia="zh-CN"/>
          </w:rPr>
          <w:t>十一、高端医疗服务项目经营效益</w:t>
        </w:r>
        <w:r>
          <w:tab/>
        </w:r>
        <w:r>
          <w:fldChar w:fldCharType="begin"/>
        </w:r>
        <w:r>
          <w:instrText xml:space="preserve"> PAGEREF _Toc6325 \h </w:instrText>
        </w:r>
        <w:r>
          <w:fldChar w:fldCharType="separate"/>
        </w:r>
        <w:r>
          <w:t>42</w:t>
        </w:r>
        <w:r>
          <w:fldChar w:fldCharType="end"/>
        </w:r>
      </w:hyperlink>
    </w:p>
    <w:p>
      <w:pPr>
        <w:pStyle w:val="TOC2"/>
        <w:tabs>
          <w:tab w:val="right" w:leader="dot" w:pos="8306"/>
        </w:tabs>
      </w:pPr>
      <w:hyperlink w:anchor="_Toc8403" w:history="1">
        <w:r>
          <w:rPr>
            <w:rFonts w:ascii="仿宋" w:eastAsia="仿宋" w:hAnsi="仿宋" w:cs="仿宋" w:hint="eastAsia"/>
            <w:lang w:eastAsia="zh-CN"/>
          </w:rPr>
          <w:t>(一)、经济评价财务测算</w:t>
        </w:r>
        <w:r>
          <w:tab/>
        </w:r>
        <w:r>
          <w:fldChar w:fldCharType="begin"/>
        </w:r>
        <w:r>
          <w:instrText xml:space="preserve"> PAGEREF _Toc8403 \h </w:instrText>
        </w:r>
        <w:r>
          <w:fldChar w:fldCharType="separate"/>
        </w:r>
        <w:r>
          <w:t>42</w:t>
        </w:r>
        <w:r>
          <w:fldChar w:fldCharType="end"/>
        </w:r>
      </w:hyperlink>
    </w:p>
    <w:p>
      <w:pPr>
        <w:pStyle w:val="TOC2"/>
        <w:tabs>
          <w:tab w:val="right" w:leader="dot" w:pos="8306"/>
        </w:tabs>
      </w:pPr>
      <w:hyperlink w:anchor="_Toc25929" w:history="1">
        <w:r>
          <w:rPr>
            <w:rFonts w:ascii="仿宋" w:eastAsia="仿宋" w:hAnsi="仿宋" w:cs="仿宋" w:hint="eastAsia"/>
            <w:lang w:eastAsia="zh-CN"/>
          </w:rPr>
          <w:t>(二)、高端医疗服务项目盈利能力分析</w:t>
        </w:r>
        <w:r>
          <w:tab/>
        </w:r>
        <w:r>
          <w:fldChar w:fldCharType="begin"/>
        </w:r>
        <w:r>
          <w:instrText xml:space="preserve"> PAGEREF _Toc25929 \h </w:instrText>
        </w:r>
        <w:r>
          <w:fldChar w:fldCharType="separate"/>
        </w:r>
        <w:r>
          <w:t>44</w:t>
        </w:r>
        <w:r>
          <w:fldChar w:fldCharType="end"/>
        </w:r>
      </w:hyperlink>
    </w:p>
    <w:p>
      <w:pPr>
        <w:pStyle w:val="TOC1"/>
        <w:tabs>
          <w:tab w:val="right" w:leader="dot" w:pos="8306"/>
        </w:tabs>
      </w:pPr>
      <w:hyperlink w:anchor="_Toc1383" w:history="1">
        <w:r>
          <w:rPr>
            <w:rFonts w:ascii="仿宋" w:eastAsia="仿宋" w:hAnsi="仿宋" w:cs="仿宋" w:hint="eastAsia"/>
            <w:lang w:eastAsia="zh-CN"/>
          </w:rPr>
          <w:t>十二、高端医疗服务项目投资规划</w:t>
        </w:r>
        <w:r>
          <w:tab/>
        </w:r>
        <w:r>
          <w:fldChar w:fldCharType="begin"/>
        </w:r>
        <w:r>
          <w:instrText xml:space="preserve"> PAGEREF _Toc1383 \h </w:instrText>
        </w:r>
        <w:r>
          <w:fldChar w:fldCharType="separate"/>
        </w:r>
        <w:r>
          <w:t>44</w:t>
        </w:r>
        <w:r>
          <w:fldChar w:fldCharType="end"/>
        </w:r>
      </w:hyperlink>
    </w:p>
    <w:p>
      <w:pPr>
        <w:pStyle w:val="TOC2"/>
        <w:tabs>
          <w:tab w:val="right" w:leader="dot" w:pos="8306"/>
        </w:tabs>
      </w:pPr>
      <w:hyperlink w:anchor="_Toc4288" w:history="1">
        <w:r>
          <w:rPr>
            <w:rFonts w:ascii="仿宋" w:eastAsia="仿宋" w:hAnsi="仿宋" w:cs="仿宋" w:hint="eastAsia"/>
            <w:lang w:eastAsia="zh-CN"/>
          </w:rPr>
          <w:t>(一)、高端医疗服务项目总投资估算</w:t>
        </w:r>
        <w:r>
          <w:tab/>
        </w:r>
        <w:r>
          <w:fldChar w:fldCharType="begin"/>
        </w:r>
        <w:r>
          <w:instrText xml:space="preserve"> PAGEREF _Toc4288 \h </w:instrText>
        </w:r>
        <w:r>
          <w:fldChar w:fldCharType="separate"/>
        </w:r>
        <w:r>
          <w:t>44</w:t>
        </w:r>
        <w:r>
          <w:fldChar w:fldCharType="end"/>
        </w:r>
      </w:hyperlink>
    </w:p>
    <w:p>
      <w:pPr>
        <w:pStyle w:val="TOC2"/>
        <w:tabs>
          <w:tab w:val="right" w:leader="dot" w:pos="8306"/>
        </w:tabs>
      </w:pPr>
      <w:hyperlink w:anchor="_Toc20238" w:history="1">
        <w:r>
          <w:rPr>
            <w:rFonts w:ascii="仿宋" w:eastAsia="仿宋" w:hAnsi="仿宋" w:cs="仿宋" w:hint="eastAsia"/>
            <w:lang w:eastAsia="zh-CN"/>
          </w:rPr>
          <w:t>(二)、资金筹措</w:t>
        </w:r>
        <w:r>
          <w:tab/>
        </w:r>
        <w:r>
          <w:fldChar w:fldCharType="begin"/>
        </w:r>
        <w:r>
          <w:instrText xml:space="preserve"> PAGEREF _Toc20238 \h </w:instrText>
        </w:r>
        <w:r>
          <w:fldChar w:fldCharType="separate"/>
        </w:r>
        <w:r>
          <w:t>46</w:t>
        </w:r>
        <w:r>
          <w:fldChar w:fldCharType="end"/>
        </w:r>
      </w:hyperlink>
    </w:p>
    <w:p>
      <w:pPr>
        <w:pStyle w:val="TOC1"/>
        <w:tabs>
          <w:tab w:val="right" w:leader="dot" w:pos="8306"/>
        </w:tabs>
      </w:pPr>
      <w:hyperlink w:anchor="_Toc18630" w:history="1">
        <w:r>
          <w:rPr>
            <w:rFonts w:ascii="仿宋" w:eastAsia="仿宋" w:hAnsi="仿宋" w:cs="仿宋" w:hint="eastAsia"/>
            <w:lang w:eastAsia="zh-CN"/>
          </w:rPr>
          <w:t>十三、利益相关者分析与沟通计划</w:t>
        </w:r>
        <w:r>
          <w:tab/>
        </w:r>
        <w:r>
          <w:fldChar w:fldCharType="begin"/>
        </w:r>
        <w:r>
          <w:instrText xml:space="preserve"> PAGEREF _Toc18630 \h </w:instrText>
        </w:r>
        <w:r>
          <w:fldChar w:fldCharType="separate"/>
        </w:r>
        <w:r>
          <w:t>46</w:t>
        </w:r>
        <w:r>
          <w:fldChar w:fldCharType="end"/>
        </w:r>
      </w:hyperlink>
    </w:p>
    <w:p>
      <w:pPr>
        <w:pStyle w:val="TOC2"/>
        <w:tabs>
          <w:tab w:val="right" w:leader="dot" w:pos="8306"/>
        </w:tabs>
      </w:pPr>
      <w:hyperlink w:anchor="_Toc31910" w:history="1">
        <w:r>
          <w:rPr>
            <w:rFonts w:ascii="仿宋" w:eastAsia="仿宋" w:hAnsi="仿宋" w:cs="仿宋" w:hint="eastAsia"/>
            <w:lang w:eastAsia="zh-CN"/>
          </w:rPr>
          <w:t>(一)、利益相关者分析</w:t>
        </w:r>
        <w:r>
          <w:tab/>
        </w:r>
        <w:r>
          <w:fldChar w:fldCharType="begin"/>
        </w:r>
        <w:r>
          <w:instrText xml:space="preserve"> PAGEREF _Toc31910 \h </w:instrText>
        </w:r>
        <w:r>
          <w:fldChar w:fldCharType="separate"/>
        </w:r>
        <w:r>
          <w:t>46</w:t>
        </w:r>
        <w:r>
          <w:fldChar w:fldCharType="end"/>
        </w:r>
      </w:hyperlink>
    </w:p>
    <w:p>
      <w:pPr>
        <w:pStyle w:val="TOC2"/>
        <w:tabs>
          <w:tab w:val="right" w:leader="dot" w:pos="8306"/>
        </w:tabs>
      </w:pPr>
      <w:hyperlink w:anchor="_Toc288" w:history="1">
        <w:r>
          <w:rPr>
            <w:rFonts w:ascii="仿宋" w:eastAsia="仿宋" w:hAnsi="仿宋" w:cs="仿宋" w:hint="eastAsia"/>
            <w:lang w:eastAsia="zh-CN"/>
          </w:rPr>
          <w:t>(二)、沟通计划</w:t>
        </w:r>
        <w:r>
          <w:tab/>
        </w:r>
        <w:r>
          <w:fldChar w:fldCharType="begin"/>
        </w:r>
        <w:r>
          <w:instrText xml:space="preserve"> PAGEREF _Toc288 \h </w:instrText>
        </w:r>
        <w:r>
          <w:fldChar w:fldCharType="separate"/>
        </w:r>
        <w:r>
          <w:t>48</w:t>
        </w:r>
        <w:r>
          <w:fldChar w:fldCharType="end"/>
        </w:r>
      </w:hyperlink>
    </w:p>
    <w:p>
      <w:pPr>
        <w:pStyle w:val="TOC1"/>
        <w:tabs>
          <w:tab w:val="right" w:leader="dot" w:pos="8306"/>
        </w:tabs>
      </w:pPr>
      <w:hyperlink w:anchor="_Toc18897" w:history="1">
        <w:r>
          <w:rPr>
            <w:rFonts w:ascii="仿宋" w:eastAsia="仿宋" w:hAnsi="仿宋" w:cs="仿宋" w:hint="eastAsia"/>
            <w:lang w:eastAsia="zh-CN"/>
          </w:rPr>
          <w:t>十四、营销与推广策略</w:t>
        </w:r>
        <w:r>
          <w:tab/>
        </w:r>
        <w:r>
          <w:fldChar w:fldCharType="begin"/>
        </w:r>
        <w:r>
          <w:instrText xml:space="preserve"> PAGEREF _Toc18897 \h </w:instrText>
        </w:r>
        <w:r>
          <w:fldChar w:fldCharType="separate"/>
        </w:r>
        <w:r>
          <w:t>49</w:t>
        </w:r>
        <w:r>
          <w:fldChar w:fldCharType="end"/>
        </w:r>
      </w:hyperlink>
    </w:p>
    <w:p>
      <w:pPr>
        <w:pStyle w:val="TOC2"/>
        <w:tabs>
          <w:tab w:val="right" w:leader="dot" w:pos="8306"/>
        </w:tabs>
      </w:pPr>
      <w:hyperlink w:anchor="_Toc2577" w:history="1">
        <w:r>
          <w:rPr>
            <w:rFonts w:ascii="仿宋" w:eastAsia="仿宋" w:hAnsi="仿宋" w:cs="仿宋" w:hint="eastAsia"/>
            <w:lang w:eastAsia="zh-CN"/>
          </w:rPr>
          <w:t>(一)、产品/服务定位与特点</w:t>
        </w:r>
        <w:r>
          <w:tab/>
        </w:r>
        <w:r>
          <w:fldChar w:fldCharType="begin"/>
        </w:r>
        <w:r>
          <w:instrText xml:space="preserve"> PAGEREF _Toc2577 \h </w:instrText>
        </w:r>
        <w:r>
          <w:fldChar w:fldCharType="separate"/>
        </w:r>
        <w:r>
          <w:t>49</w:t>
        </w:r>
        <w:r>
          <w:fldChar w:fldCharType="end"/>
        </w:r>
      </w:hyperlink>
    </w:p>
    <w:p>
      <w:pPr>
        <w:pStyle w:val="TOC2"/>
        <w:tabs>
          <w:tab w:val="right" w:leader="dot" w:pos="8306"/>
        </w:tabs>
      </w:pPr>
      <w:hyperlink w:anchor="_Toc25676" w:history="1">
        <w:r>
          <w:rPr>
            <w:rFonts w:ascii="仿宋" w:eastAsia="仿宋" w:hAnsi="仿宋" w:cs="仿宋" w:hint="eastAsia"/>
            <w:lang w:eastAsia="zh-CN"/>
          </w:rPr>
          <w:t>(二)、市场定位与竞争分析</w:t>
        </w:r>
        <w:r>
          <w:tab/>
        </w:r>
        <w:r>
          <w:fldChar w:fldCharType="begin"/>
        </w:r>
        <w:r>
          <w:instrText xml:space="preserve"> PAGEREF _Toc25676 \h </w:instrText>
        </w:r>
        <w:r>
          <w:fldChar w:fldCharType="separate"/>
        </w:r>
        <w:r>
          <w:t>50</w:t>
        </w:r>
        <w:r>
          <w:fldChar w:fldCharType="end"/>
        </w:r>
      </w:hyperlink>
    </w:p>
    <w:p>
      <w:pPr>
        <w:pStyle w:val="TOC2"/>
        <w:tabs>
          <w:tab w:val="right" w:leader="dot" w:pos="8306"/>
        </w:tabs>
      </w:pPr>
      <w:hyperlink w:anchor="_Toc1755" w:history="1">
        <w:r>
          <w:rPr>
            <w:rFonts w:ascii="仿宋" w:eastAsia="仿宋" w:hAnsi="仿宋" w:cs="仿宋" w:hint="eastAsia"/>
            <w:lang w:eastAsia="zh-CN"/>
          </w:rPr>
          <w:t>(三)、营销渠道与策略</w:t>
        </w:r>
        <w:r>
          <w:tab/>
        </w:r>
        <w:r>
          <w:fldChar w:fldCharType="begin"/>
        </w:r>
        <w:r>
          <w:instrText xml:space="preserve"> PAGEREF _Toc1755 \h </w:instrText>
        </w:r>
        <w:r>
          <w:fldChar w:fldCharType="separate"/>
        </w:r>
        <w:r>
          <w:t>51</w:t>
        </w:r>
        <w:r>
          <w:fldChar w:fldCharType="end"/>
        </w:r>
      </w:hyperlink>
    </w:p>
    <w:p>
      <w:pPr>
        <w:pStyle w:val="TOC2"/>
        <w:tabs>
          <w:tab w:val="right" w:leader="dot" w:pos="8306"/>
        </w:tabs>
      </w:pPr>
      <w:hyperlink w:anchor="_Toc17630" w:history="1">
        <w:r>
          <w:rPr>
            <w:rFonts w:ascii="仿宋" w:eastAsia="仿宋" w:hAnsi="仿宋" w:cs="仿宋" w:hint="eastAsia"/>
            <w:lang w:eastAsia="zh-CN"/>
          </w:rPr>
          <w:t>(四)、推广与宣传活动</w:t>
        </w:r>
        <w:r>
          <w:tab/>
        </w:r>
        <w:r>
          <w:fldChar w:fldCharType="begin"/>
        </w:r>
        <w:r>
          <w:instrText xml:space="preserve"> PAGEREF _Toc17630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79"/>
      <w:r>
        <w:rPr>
          <w:rFonts w:ascii="仿宋" w:eastAsia="仿宋" w:hAnsi="仿宋" w:cs="仿宋" w:hint="eastAsia"/>
          <w:sz w:val="28"/>
          <w:lang w:eastAsia="zh-CN"/>
        </w:rPr>
        <w:t>一、高端医疗服务项目概论</w:t>
      </w:r>
      <w:bookmarkEnd w:id="2"/>
    </w:p>
    <w:p>
      <w:pPr>
        <w:pStyle w:val="Heading2"/>
        <w:rPr>
          <w:rFonts w:ascii="仿宋" w:eastAsia="仿宋" w:hAnsi="仿宋" w:cs="仿宋" w:hint="eastAsia"/>
          <w:lang w:eastAsia="zh-CN"/>
        </w:rPr>
      </w:pPr>
      <w:bookmarkStart w:id="3" w:name="_Toc20516"/>
      <w:r>
        <w:rPr>
          <w:rFonts w:ascii="仿宋" w:eastAsia="仿宋" w:hAnsi="仿宋" w:cs="仿宋" w:hint="eastAsia"/>
          <w:lang w:eastAsia="zh-CN"/>
        </w:rPr>
        <w:t>(一)、高端医疗服务项目概况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起源追溯至对市场的深入洞察。市场的不断演变与变革为高端医疗服务项目提供了难得的机遇。当前市场存在的需求缺口和变革的大环境共同构成了高端医疗服务项目的背景。这个高端医疗服务项目旨在充分利用市场机遇，填补行业中尚未满足的需求，为客户提供全新的解决方案。市场的变革和需求的增长使得这个高端医疗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高端医疗服务项目名称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端医疗服务项目正式命名为高端医疗服务。这个名称不仅仅是一个标识，更代表了高端医疗服务项目的核心理念和愿景。它蕴含着高端医疗服务项目所要解决问题的关键字，具有强烈的表达和辨识度，为高端医疗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高端医疗服务项目目标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核心目标是提供一种全新、高效的解决方案，满足客户日益增长的需求。高端医疗服务项目追求的不仅仅是满足市场需求，更是在市场中获得卓越的竞争优势。通过不断提升产品或服务的质量和创新水平，高端医疗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高端医疗服务项目范围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全面涵盖了产品研发、制造、市场推广和售后服务，确保从产品设计到最终用户体验的全方位关注。这一全面的高端医疗服务项目范围是为了确保高端医疗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高端医疗服务项目时间表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高端医疗服务项目计划在未来18个月内完成，包括研发、测试、市场试点和正式推出等不同阶段。这个时间表的合理设计是为了确保高端医疗服务项目各个阶段的顺利推进，以便按时交付高质量的成果。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高端医疗服务项目预算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总预算估算为XX百万美元，主要分配在研发、市场推广、人员培训和运营等方面。这一充足的预算为高端医疗服务项目提供了充足的资源，确保高端医疗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高端医疗服务项目风险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可能面临的风险包括市场接受度低、技术难题、竞争激烈等。高端医疗服务项目团队已经制定了相应的风险应对计划，通过前瞻性的风险管理，确保高端医疗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高端医疗服务项目团队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高端医疗服务项目汇聚了一支经验丰富、多领域专业素养的核心团队，确保高端医疗服务项目在各个方面都能拥有高水平的执行力。团队的协同作战是高端医疗服务项目成功的关键因素之一。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高端医疗服务项目背景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高端医疗服务项目的背景根植于市场对更高效、创新产品的渴望，同时也受到科技发展对行业格局的深刻改变的影响。这为高端医疗服务项目提供了广阔的发展空间和市场需求。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高端医疗服务项目现状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截至目前，高端医疗服务项目已完成市场调研和技术验证，取得了初步的成功。这为高端医疗服务项目在未来的发展奠定了坚实的基础，为更远大的目标打下了坚实的基石。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654"/>
      <w:r>
        <w:rPr>
          <w:rFonts w:ascii="仿宋" w:eastAsia="仿宋" w:hAnsi="仿宋" w:cs="仿宋" w:hint="eastAsia"/>
          <w:sz w:val="28"/>
          <w:lang w:eastAsia="zh-CN"/>
        </w:rPr>
        <w:t>(二)、高端医疗服务项目目标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keyword》高端医疗服务项目首要业务目标是在市场中占据有利地位，实现产品/服务的成功推广和销售。通过不断提升产品质量、创新性，高端医疗服务项目追求成为行业中的领导者，赢得更多客户的青睐。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在科技迅速发展的时代，高端医疗服务项目着眼于技术创新。通过持续的研发和技术升级，高端医疗服务项目旨在推出更具创新性的产品或服务，以满足市场对新鲜、先进解决方案的需求。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为了建立可持续的客户关系，高端医疗服务项目设定了客户满意度目标。通过提供卓越的产品质量和优质的客户服务，高端医疗服务项目追求赢得客户的信任和忠诚度，确保他们的满意度达到行业领先水平。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高端医疗服务项目注重社会责任和可持续发展。通过实施环保、社会责任高端医疗服务项目，高端医疗服务项目致力于在经济发展的同时保护环境，促进社会公平，实现可持续经营。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高端医疗服务项目的团队是实现目标的核心驱动力。因此，高端医疗服务项目设定了团队发展目标，包括提升团队成员的专业技能、培养领导力，以及搭建协同高效的团队工作氛围。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104"/>
      <w:r>
        <w:rPr>
          <w:rFonts w:ascii="仿宋" w:eastAsia="仿宋" w:hAnsi="仿宋" w:cs="仿宋" w:hint="eastAsia"/>
          <w:sz w:val="28"/>
          <w:lang w:eastAsia="zh-CN"/>
        </w:rPr>
        <w:t>(三)、高端医疗服务项目提出的理由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高端医疗服务项目提出的理由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提出源于对市场机遇的深刻洞察。当前市场中存在的需求缺口和行业发展趋势表明，有巨大的商业机会等待被开发。通过准确捕捉市场机遇，高端医疗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理念基于对技术创新的信仰。通过持续的研发和技术投入，高端医疗服务项目有望推出更具创新性的产品或服务。在科技飞速发展的当下，高端医疗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提出是为了增强企业的行业竞争力。通过提升产品或服务的质量和独特性，高端医疗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响应了消费者需求的变化。随着社会和科技的不断发展，消费者对产品和服务的需求也在发生变化。通过深入了解并及时回应消费者的新需求，高端医疗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高端医疗服务项目的提出是企业战略发展规划的一部分。在面对日益激烈的市场竞争和不断变化的商业环境中，高端医疗服务项目作为企业战略的一环，旨在为企业开辟新的增长领域，巩固企业在行业中的地位。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端医疗服务项目的提出不仅仅是基于商业考量，还注重社会责任。通过推出环保、社会责任等方面的高端医疗服务项目，高端医疗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高端医疗服务项目的提出反映了对利益相关者期望的关注。包括客户、员工、投资者等利益相关者在企业发展中都有着各自的期望，高端医疗服务项目力求在满足这些期望的同时，取得更大的共赢。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932"/>
      <w:r>
        <w:rPr>
          <w:rFonts w:ascii="仿宋" w:eastAsia="仿宋" w:hAnsi="仿宋" w:cs="仿宋" w:hint="eastAsia"/>
          <w:sz w:val="28"/>
          <w:lang w:eastAsia="zh-CN"/>
        </w:rPr>
        <w:t>(四)、高端医疗服务项目意义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在实施高端医疗服务项目的过程中，我们不仅仅是在追逐商业成功，更是为企业和社会的多个层面创造了深远的意义。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的首要意义在于提升企业的市场竞争力。通过持续的创新和对产品质量的高标准要求，高端医疗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端医疗服务项目的推进将促使行业技术水平的提升。通过引入先进技术和创新性解决方案，高端医疗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端医疗服务项目不仅创造了大量就业机会，提高了就业水平，还注重社会责任和环保。通过参与社会公益事业和推动环保高端医疗服务项目，高端医疗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综合而言，高端医疗服务项目意义重大，不仅推动了企业的发展，也为行业和社会的进步贡献了积极力量。这是一个全面而深刻的影响，将在未来产生可持续的正面效应。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060"/>
      <w:r>
        <w:rPr>
          <w:rFonts w:ascii="仿宋" w:eastAsia="仿宋" w:hAnsi="仿宋" w:cs="仿宋" w:hint="eastAsia"/>
          <w:sz w:val="28"/>
          <w:lang w:eastAsia="zh-CN"/>
        </w:rPr>
        <w:t>(五)、高端医疗服务项目背景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在当今迅猛发展的商业环境中，高端医疗服务项目的动因根植于对多方面因素的审慎考量。这个高端医疗服务项目的提出并非孤立的决策，而是对企业所处背景深入思考的产物。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端医疗服务项目背后的首要原因。科技的迅速发展和全球市场的快速变化使得企业必须灵活应对。高端医疗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竞争的激烈程度也是高端医疗服务项目背景中不可忽视的一环。企业需要在激烈竞争中脱颖而出，为此，高端医疗服务项目致力于打破常规，提供独特的价值主张，以吸引客户并确保市场份额的增长。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技术的迅速发展为企业带来了机遇与挑战。作为高端医疗服务项目启动的背景之一，对新兴技术的应用将有助于提升企业的技术水平，使其在不断演进的商业环境中保持竞争优势。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此外，社会对企业责任的期望也在逐渐升高。高端医疗服务项目充分融入了社会责任的理念，通过可持续经营和社会公益高端医疗服务项目，企图为社会贡献一份力量，在商业成功的同时关注社会价值。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260"/>
      <w:r>
        <w:rPr>
          <w:rFonts w:ascii="仿宋" w:eastAsia="仿宋" w:hAnsi="仿宋" w:cs="仿宋" w:hint="eastAsia"/>
          <w:sz w:val="28"/>
          <w:lang w:eastAsia="zh-CN"/>
        </w:rPr>
        <w:t>二、高端医疗服务项目文档管理</w:t>
      </w:r>
      <w:bookmarkEnd w:id="8"/>
    </w:p>
    <w:p>
      <w:pPr>
        <w:pStyle w:val="Heading2"/>
        <w:rPr>
          <w:rFonts w:ascii="仿宋" w:eastAsia="仿宋" w:hAnsi="仿宋" w:cs="仿宋" w:hint="eastAsia"/>
          <w:lang w:eastAsia="zh-CN"/>
        </w:rPr>
      </w:pPr>
      <w:bookmarkStart w:id="9" w:name="_Toc201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高端医疗服务项目高度重视文档的质量和准确性，以支持高端医疗服务项目的各项活动和决策。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文档的编制始于高端医疗服务项目计划的初期，我们制定了详细的文档编制计划，明确了每个文档的内容、格式和编写责任人。在高端医疗服务项目启动阶段，我们首先编制了高端医疗服务项目章程，明确定义了高端医疗服务项目的目标、范围、风险等关键要素。随后，高端医疗服务项目团队根据计划陆续编制了需求文档、设计文档、测试文档等各类文档，确保高端医疗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端医疗服务项目管理中的重要环节，旨在确保高端医疗服务项目文档符合质量标准和高端医疗服务项目需求。在高端医疗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端医疗服务项目相关利益方和专业领域的专家对文档进行独立审查。这有助于获取更全面、客观的反馈，确保高端医疗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高端医疗服务项目在文档编制与审查方面建立了严格的管理机制，通过规范的流程和多维度的审查，确保高端医疗服务项目文档的质量、准确性和可靠性，为高端医疗服务项目的顺利推进提供了有力支持。</w:t>
      </w:r>
    </w:p>
    <w:p>
      <w:pPr>
        <w:pStyle w:val="Heading2"/>
        <w:ind w:firstLine="560" w:firstLineChars="200"/>
        <w:rPr>
          <w:rFonts w:ascii="仿宋" w:eastAsia="仿宋" w:hAnsi="仿宋" w:cs="仿宋" w:hint="eastAsia"/>
          <w:sz w:val="28"/>
          <w:lang w:eastAsia="zh-CN"/>
        </w:rPr>
      </w:pPr>
      <w:bookmarkStart w:id="10" w:name="_Toc2293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在高端医疗服务项目中，我们致力于优化文档发布与分发过程，以确保信息的高效传递和团队间协作的顺畅进行。以下是我们采取的关键优化策略：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我们通过多渠道发布文档，包括电子邮件、高端医疗服务项目管理平台、内部网站等，以满足不同团队成员的偏好和需求。多渠道发布确保了信息的全面覆盖。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我们采用了精细的权限控制，确保只有授权人员可以访问敏感信息。这种安全措施保护了高端医疗服务项目文档的机密性，防止了未经授权的信息泄露。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8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端医疗服务项目生命周期中一个至关重要的环节，直接关系到高端医疗服务项目信息的长期保存和历史记录的完整性。在高端医疗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452"/>
      <w:r>
        <w:rPr>
          <w:rFonts w:ascii="仿宋" w:eastAsia="仿宋" w:hAnsi="仿宋" w:cs="仿宋" w:hint="eastAsia"/>
          <w:sz w:val="28"/>
          <w:lang w:eastAsia="zh-CN"/>
        </w:rPr>
        <w:t>三、高端医疗服务项目绩效评估</w:t>
      </w:r>
      <w:bookmarkEnd w:id="12"/>
    </w:p>
    <w:p>
      <w:pPr>
        <w:pStyle w:val="Heading2"/>
        <w:rPr>
          <w:rFonts w:ascii="仿宋" w:eastAsia="仿宋" w:hAnsi="仿宋" w:cs="仿宋" w:hint="eastAsia"/>
          <w:lang w:eastAsia="zh-CN"/>
        </w:rPr>
      </w:pPr>
      <w:bookmarkStart w:id="13" w:name="_Toc171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疗服务项目中，我们设计了一套全面的绩效评估指标，以确保高端医疗服务项目的可控和成功交付。这些指标跨足高端医疗服务项目目标、成本、进度和质量等多个维度，为我们提供了全面洞察高端医疗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目标达成率是我们关注的首要指标。我们设定了明确的目标，并通过定期监测和评估，迅速发现并应对潜在的目标偏差。这为高端医疗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成本绩效是另一个核心关注点。通过实际成本与预算成本的对比分析，我们深入了解成本差异的原因，及时调整资源分配，保持高端医疗服务项目在经济效益方面的合理水平。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疗服务项目进度作为关键的绩效指标之一，得到了精心的关注。我们制定了详细的高端医疗服务项目进度计划，并设立了进度符合度指标，确保实际进度与计划进度保持一致。这使我们能够快速发现和解决潜在的进度问题，保持高端医疗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医疗服务项目绩效的不可或缺的一环。我们引入了一系列的质量标准和客户满意度指标，以确保高端医疗服务项目交付的成果在质量上达到或超越预期水平。通过持续监测这些指标，我们努力提升高端医疗服务项目整体质量水平，为高端医疗服务项目的成功交付提供有力保障。通过这些科学且全面的绩效评估，我们能够更好地引导高端医疗服务项目的持续改进，确保高端医疗服务项目目标的顺利达成。</w:t>
      </w:r>
    </w:p>
    <w:p>
      <w:pPr>
        <w:pStyle w:val="Heading2"/>
        <w:ind w:firstLine="560" w:firstLineChars="200"/>
        <w:rPr>
          <w:rFonts w:ascii="仿宋" w:eastAsia="仿宋" w:hAnsi="仿宋" w:cs="仿宋" w:hint="eastAsia"/>
          <w:sz w:val="28"/>
          <w:lang w:eastAsia="zh-CN"/>
        </w:rPr>
      </w:pPr>
      <w:bookmarkStart w:id="14" w:name="_Toc2898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绩效评估是高端医疗服务项目中的关键环节，为确保高端医疗服务项目达到预期目标，我们采用了多层次、多维度的绩效评估方法。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医疗服务项目的战略目标对齐，确保每个决策和行动都与高端医疗服务项目整体目标保持一致。团队会定期召开战略对齐会议，审视当前工作与高端医疗服务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医疗服务项目进度、质量、成本和风险等方面。这些指标通过数据收集和分析，为高端医疗服务项目管理团队提供了客观的评估依据。例如，我们通过高端医疗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绩效评估不仅仅停留在高端医疗服务项目内部，还考虑了高端医疗服务项目对外部环境的影响。我们定期进行干系人满意度调查，以了解各利益相关方对高端医疗服务项目的期望和满意度，并及时做出调整。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这种多层次、多角度的绩效评估方法，使得我们能够全面了解高端医疗服务项目的运行状态，及时做出调整，确保高端医疗服务项目在不断变化的环境中保持稳健前行。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2566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为了确保高端医疗服务项目的有效管理和不断优化，我们采用了精心设计的绩效评估周期。这个周期旨在实现灵活、实时和全面的评估，以适应高端医疗服务项目执行中的各种挑战。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端医疗服务项目的不同需求，分为短期、中期和长期。短期评估关注每个迭代或工作周期，以及时发现和解决当前任务中的问题。中期评估涵盖几个迭代，深入了解整体高端医疗服务项目的趋势和性能。长期评估则着眼于整个高端医疗服务项目阶段，确保高端医疗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医疗服务项目管理工具和协作平台，团队成员能够随时更新和分享高端医疗服务项目数据。这种实时性的反馈机制使我们能够及时察觉潜在问题，快速调整，保持高端医疗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端医疗服务项目的决策制定密不可分。每个周期的高端医疗服务项目回顾会议成为集体总结经验、识别问题深层次原因并找到创新解决方案的平台。这种定期的反思与调整机制使高端医疗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920"/>
      <w:r>
        <w:rPr>
          <w:rFonts w:ascii="仿宋" w:eastAsia="仿宋" w:hAnsi="仿宋" w:cs="仿宋" w:hint="eastAsia"/>
          <w:sz w:val="28"/>
          <w:lang w:eastAsia="zh-CN"/>
        </w:rPr>
        <w:t>四、高端医疗服务项目可持续发展</w:t>
      </w:r>
      <w:bookmarkEnd w:id="16"/>
    </w:p>
    <w:p>
      <w:pPr>
        <w:pStyle w:val="Heading2"/>
        <w:rPr>
          <w:rFonts w:ascii="仿宋" w:eastAsia="仿宋" w:hAnsi="仿宋" w:cs="仿宋" w:hint="eastAsia"/>
          <w:lang w:eastAsia="zh-CN"/>
        </w:rPr>
      </w:pPr>
      <w:bookmarkStart w:id="17" w:name="_Toc578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https://d.book118.com/095243242130011041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高端医疗服务项目规划设计方案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521ED"/>
    <w:rsid w:val="12952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2432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2024-01-10T00:26:00Z</dcterms:created>
  <dcterms:modified xsi:type="dcterms:W3CDTF">2024-01-10T00:27:02Z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F00A238EA950466F85BAA2A082C2AFCC_11</vt:lpwstr>
  </property>
  <property fmtid="{D5CDD505-2E9C-101B-9397-08002B2CF9AE}" pid="3" name="KSOProductBuildVer">
    <vt:lpwstr>2052-12.1.0.16120</vt:lpwstr>
  </property>
</Properties>
</file>