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直流电源项目计划设计方案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73" w:history="1">
        <w:r>
          <w:rPr>
            <w:rFonts w:ascii="仿宋" w:eastAsia="仿宋" w:hAnsi="仿宋" w:cs="仿宋" w:hint="eastAsia"/>
            <w:lang w:eastAsia="zh-CN"/>
          </w:rPr>
          <w:t>概论</w:t>
        </w:r>
        <w:r>
          <w:tab/>
        </w:r>
        <w:r>
          <w:fldChar w:fldCharType="begin"/>
        </w:r>
        <w:r>
          <w:instrText xml:space="preserve"> PAGEREF _Toc21173 \h </w:instrText>
        </w:r>
        <w:r>
          <w:fldChar w:fldCharType="separate"/>
        </w:r>
        <w:r>
          <w:t>3</w:t>
        </w:r>
        <w:r>
          <w:fldChar w:fldCharType="end"/>
        </w:r>
      </w:hyperlink>
    </w:p>
    <w:p>
      <w:pPr>
        <w:pStyle w:val="TOC1"/>
        <w:tabs>
          <w:tab w:val="right" w:leader="dot" w:pos="8306"/>
        </w:tabs>
      </w:pPr>
      <w:hyperlink w:anchor="_Toc24319" w:history="1">
        <w:r>
          <w:rPr>
            <w:rFonts w:ascii="仿宋" w:eastAsia="仿宋" w:hAnsi="仿宋" w:cs="仿宋" w:hint="eastAsia"/>
            <w:lang w:eastAsia="zh-CN"/>
          </w:rPr>
          <w:t>一、直流电源项目概论</w:t>
        </w:r>
        <w:r>
          <w:tab/>
        </w:r>
        <w:r>
          <w:fldChar w:fldCharType="begin"/>
        </w:r>
        <w:r>
          <w:instrText xml:space="preserve"> PAGEREF _Toc24319 \h </w:instrText>
        </w:r>
        <w:r>
          <w:fldChar w:fldCharType="separate"/>
        </w:r>
        <w:r>
          <w:t>3</w:t>
        </w:r>
        <w:r>
          <w:fldChar w:fldCharType="end"/>
        </w:r>
      </w:hyperlink>
    </w:p>
    <w:p>
      <w:pPr>
        <w:pStyle w:val="TOC2"/>
        <w:tabs>
          <w:tab w:val="right" w:leader="dot" w:pos="8306"/>
        </w:tabs>
      </w:pPr>
      <w:hyperlink w:anchor="_Toc22445" w:history="1">
        <w:r>
          <w:rPr>
            <w:rFonts w:ascii="仿宋" w:eastAsia="仿宋" w:hAnsi="仿宋" w:cs="仿宋" w:hint="eastAsia"/>
            <w:lang w:eastAsia="zh-CN"/>
          </w:rPr>
          <w:t>(一)、直流电源项目概况</w:t>
        </w:r>
        <w:r>
          <w:tab/>
        </w:r>
        <w:r>
          <w:fldChar w:fldCharType="begin"/>
        </w:r>
        <w:r>
          <w:instrText xml:space="preserve"> PAGEREF _Toc22445 \h </w:instrText>
        </w:r>
        <w:r>
          <w:fldChar w:fldCharType="separate"/>
        </w:r>
        <w:r>
          <w:t>3</w:t>
        </w:r>
        <w:r>
          <w:fldChar w:fldCharType="end"/>
        </w:r>
      </w:hyperlink>
    </w:p>
    <w:p>
      <w:pPr>
        <w:pStyle w:val="TOC2"/>
        <w:tabs>
          <w:tab w:val="right" w:leader="dot" w:pos="8306"/>
        </w:tabs>
      </w:pPr>
      <w:hyperlink w:anchor="_Toc4918" w:history="1">
        <w:r>
          <w:rPr>
            <w:rFonts w:ascii="仿宋" w:eastAsia="仿宋" w:hAnsi="仿宋" w:cs="仿宋" w:hint="eastAsia"/>
            <w:lang w:eastAsia="zh-CN"/>
          </w:rPr>
          <w:t>(二)、直流电源项目目标</w:t>
        </w:r>
        <w:r>
          <w:tab/>
        </w:r>
        <w:r>
          <w:fldChar w:fldCharType="begin"/>
        </w:r>
        <w:r>
          <w:instrText xml:space="preserve"> PAGEREF _Toc4918 \h </w:instrText>
        </w:r>
        <w:r>
          <w:fldChar w:fldCharType="separate"/>
        </w:r>
        <w:r>
          <w:t>5</w:t>
        </w:r>
        <w:r>
          <w:fldChar w:fldCharType="end"/>
        </w:r>
      </w:hyperlink>
    </w:p>
    <w:p>
      <w:pPr>
        <w:pStyle w:val="TOC2"/>
        <w:tabs>
          <w:tab w:val="right" w:leader="dot" w:pos="8306"/>
        </w:tabs>
      </w:pPr>
      <w:hyperlink w:anchor="_Toc13650" w:history="1">
        <w:r>
          <w:rPr>
            <w:rFonts w:ascii="仿宋" w:eastAsia="仿宋" w:hAnsi="仿宋" w:cs="仿宋" w:hint="eastAsia"/>
            <w:lang w:eastAsia="zh-CN"/>
          </w:rPr>
          <w:t>(三)、直流电源项目提出的理由</w:t>
        </w:r>
        <w:r>
          <w:tab/>
        </w:r>
        <w:r>
          <w:fldChar w:fldCharType="begin"/>
        </w:r>
        <w:r>
          <w:instrText xml:space="preserve"> PAGEREF _Toc13650 \h </w:instrText>
        </w:r>
        <w:r>
          <w:fldChar w:fldCharType="separate"/>
        </w:r>
        <w:r>
          <w:t>6</w:t>
        </w:r>
        <w:r>
          <w:fldChar w:fldCharType="end"/>
        </w:r>
      </w:hyperlink>
    </w:p>
    <w:p>
      <w:pPr>
        <w:pStyle w:val="TOC2"/>
        <w:tabs>
          <w:tab w:val="right" w:leader="dot" w:pos="8306"/>
        </w:tabs>
      </w:pPr>
      <w:hyperlink w:anchor="_Toc16519" w:history="1">
        <w:r>
          <w:rPr>
            <w:rFonts w:ascii="仿宋" w:eastAsia="仿宋" w:hAnsi="仿宋" w:cs="仿宋" w:hint="eastAsia"/>
            <w:lang w:eastAsia="zh-CN"/>
          </w:rPr>
          <w:t>(四)、直流电源项目意义</w:t>
        </w:r>
        <w:r>
          <w:tab/>
        </w:r>
        <w:r>
          <w:fldChar w:fldCharType="begin"/>
        </w:r>
        <w:r>
          <w:instrText xml:space="preserve"> PAGEREF _Toc16519 \h </w:instrText>
        </w:r>
        <w:r>
          <w:fldChar w:fldCharType="separate"/>
        </w:r>
        <w:r>
          <w:t>8</w:t>
        </w:r>
        <w:r>
          <w:fldChar w:fldCharType="end"/>
        </w:r>
      </w:hyperlink>
    </w:p>
    <w:p>
      <w:pPr>
        <w:pStyle w:val="TOC2"/>
        <w:tabs>
          <w:tab w:val="right" w:leader="dot" w:pos="8306"/>
        </w:tabs>
      </w:pPr>
      <w:hyperlink w:anchor="_Toc15168" w:history="1">
        <w:r>
          <w:rPr>
            <w:rFonts w:ascii="仿宋" w:eastAsia="仿宋" w:hAnsi="仿宋" w:cs="仿宋" w:hint="eastAsia"/>
            <w:lang w:eastAsia="zh-CN"/>
          </w:rPr>
          <w:t>(五)、直流电源项目背景</w:t>
        </w:r>
        <w:r>
          <w:tab/>
        </w:r>
        <w:r>
          <w:fldChar w:fldCharType="begin"/>
        </w:r>
        <w:r>
          <w:instrText xml:space="preserve"> PAGEREF _Toc15168 \h </w:instrText>
        </w:r>
        <w:r>
          <w:fldChar w:fldCharType="separate"/>
        </w:r>
        <w:r>
          <w:t>9</w:t>
        </w:r>
        <w:r>
          <w:fldChar w:fldCharType="end"/>
        </w:r>
      </w:hyperlink>
    </w:p>
    <w:p>
      <w:pPr>
        <w:pStyle w:val="TOC1"/>
        <w:tabs>
          <w:tab w:val="right" w:leader="dot" w:pos="8306"/>
        </w:tabs>
      </w:pPr>
      <w:hyperlink w:anchor="_Toc25399" w:history="1">
        <w:r>
          <w:rPr>
            <w:rFonts w:ascii="仿宋" w:eastAsia="仿宋" w:hAnsi="仿宋" w:cs="仿宋" w:hint="eastAsia"/>
            <w:lang w:eastAsia="zh-CN"/>
          </w:rPr>
          <w:t>二、直流电源项目文档管理</w:t>
        </w:r>
        <w:r>
          <w:tab/>
        </w:r>
        <w:r>
          <w:fldChar w:fldCharType="begin"/>
        </w:r>
        <w:r>
          <w:instrText xml:space="preserve"> PAGEREF _Toc25399 \h </w:instrText>
        </w:r>
        <w:r>
          <w:fldChar w:fldCharType="separate"/>
        </w:r>
        <w:r>
          <w:t>9</w:t>
        </w:r>
        <w:r>
          <w:fldChar w:fldCharType="end"/>
        </w:r>
      </w:hyperlink>
    </w:p>
    <w:p>
      <w:pPr>
        <w:pStyle w:val="TOC2"/>
        <w:tabs>
          <w:tab w:val="right" w:leader="dot" w:pos="8306"/>
        </w:tabs>
      </w:pPr>
      <w:hyperlink w:anchor="_Toc7001" w:history="1">
        <w:r>
          <w:rPr>
            <w:rFonts w:ascii="仿宋" w:eastAsia="仿宋" w:hAnsi="仿宋" w:cs="仿宋" w:hint="eastAsia"/>
            <w:lang w:eastAsia="zh-CN"/>
          </w:rPr>
          <w:t>(一)、文档编制与审查</w:t>
        </w:r>
        <w:r>
          <w:tab/>
        </w:r>
        <w:r>
          <w:fldChar w:fldCharType="begin"/>
        </w:r>
        <w:r>
          <w:instrText xml:space="preserve"> PAGEREF _Toc7001 \h </w:instrText>
        </w:r>
        <w:r>
          <w:fldChar w:fldCharType="separate"/>
        </w:r>
        <w:r>
          <w:t>9</w:t>
        </w:r>
        <w:r>
          <w:fldChar w:fldCharType="end"/>
        </w:r>
      </w:hyperlink>
    </w:p>
    <w:p>
      <w:pPr>
        <w:pStyle w:val="TOC2"/>
        <w:tabs>
          <w:tab w:val="right" w:leader="dot" w:pos="8306"/>
        </w:tabs>
      </w:pPr>
      <w:hyperlink w:anchor="_Toc14737" w:history="1">
        <w:r>
          <w:rPr>
            <w:rFonts w:ascii="仿宋" w:eastAsia="仿宋" w:hAnsi="仿宋" w:cs="仿宋" w:hint="eastAsia"/>
            <w:lang w:eastAsia="zh-CN"/>
          </w:rPr>
          <w:t>(二)、文档发布与分发</w:t>
        </w:r>
        <w:r>
          <w:tab/>
        </w:r>
        <w:r>
          <w:fldChar w:fldCharType="begin"/>
        </w:r>
        <w:r>
          <w:instrText xml:space="preserve"> PAGEREF _Toc14737 \h </w:instrText>
        </w:r>
        <w:r>
          <w:fldChar w:fldCharType="separate"/>
        </w:r>
        <w:r>
          <w:t>11</w:t>
        </w:r>
        <w:r>
          <w:fldChar w:fldCharType="end"/>
        </w:r>
      </w:hyperlink>
    </w:p>
    <w:p>
      <w:pPr>
        <w:pStyle w:val="TOC2"/>
        <w:tabs>
          <w:tab w:val="right" w:leader="dot" w:pos="8306"/>
        </w:tabs>
      </w:pPr>
      <w:hyperlink w:anchor="_Toc18175" w:history="1">
        <w:r>
          <w:rPr>
            <w:rFonts w:ascii="仿宋" w:eastAsia="仿宋" w:hAnsi="仿宋" w:cs="仿宋" w:hint="eastAsia"/>
            <w:lang w:eastAsia="zh-CN"/>
          </w:rPr>
          <w:t>(三)、文档存档与归档</w:t>
        </w:r>
        <w:r>
          <w:tab/>
        </w:r>
        <w:r>
          <w:fldChar w:fldCharType="begin"/>
        </w:r>
        <w:r>
          <w:instrText xml:space="preserve"> PAGEREF _Toc18175 \h </w:instrText>
        </w:r>
        <w:r>
          <w:fldChar w:fldCharType="separate"/>
        </w:r>
        <w:r>
          <w:t>12</w:t>
        </w:r>
        <w:r>
          <w:fldChar w:fldCharType="end"/>
        </w:r>
      </w:hyperlink>
    </w:p>
    <w:p>
      <w:pPr>
        <w:pStyle w:val="TOC1"/>
        <w:tabs>
          <w:tab w:val="right" w:leader="dot" w:pos="8306"/>
        </w:tabs>
      </w:pPr>
      <w:hyperlink w:anchor="_Toc29348" w:history="1">
        <w:r>
          <w:rPr>
            <w:rFonts w:ascii="仿宋" w:eastAsia="仿宋" w:hAnsi="仿宋" w:cs="仿宋" w:hint="eastAsia"/>
            <w:lang w:eastAsia="zh-CN"/>
          </w:rPr>
          <w:t>三、直流电源项目建设单位说明</w:t>
        </w:r>
        <w:r>
          <w:tab/>
        </w:r>
        <w:r>
          <w:fldChar w:fldCharType="begin"/>
        </w:r>
        <w:r>
          <w:instrText xml:space="preserve"> PAGEREF _Toc29348 \h </w:instrText>
        </w:r>
        <w:r>
          <w:fldChar w:fldCharType="separate"/>
        </w:r>
        <w:r>
          <w:t>13</w:t>
        </w:r>
        <w:r>
          <w:fldChar w:fldCharType="end"/>
        </w:r>
      </w:hyperlink>
    </w:p>
    <w:p>
      <w:pPr>
        <w:pStyle w:val="TOC2"/>
        <w:tabs>
          <w:tab w:val="right" w:leader="dot" w:pos="8306"/>
        </w:tabs>
      </w:pPr>
      <w:hyperlink w:anchor="_Toc3927" w:history="1">
        <w:r>
          <w:rPr>
            <w:rFonts w:ascii="仿宋" w:eastAsia="仿宋" w:hAnsi="仿宋" w:cs="仿宋" w:hint="eastAsia"/>
            <w:lang w:eastAsia="zh-CN"/>
          </w:rPr>
          <w:t>(一)、直流电源项目承办单位基本情况</w:t>
        </w:r>
        <w:r>
          <w:tab/>
        </w:r>
        <w:r>
          <w:fldChar w:fldCharType="begin"/>
        </w:r>
        <w:r>
          <w:instrText xml:space="preserve"> PAGEREF _Toc3927 \h </w:instrText>
        </w:r>
        <w:r>
          <w:fldChar w:fldCharType="separate"/>
        </w:r>
        <w:r>
          <w:t>13</w:t>
        </w:r>
        <w:r>
          <w:fldChar w:fldCharType="end"/>
        </w:r>
      </w:hyperlink>
    </w:p>
    <w:p>
      <w:pPr>
        <w:pStyle w:val="TOC2"/>
        <w:tabs>
          <w:tab w:val="right" w:leader="dot" w:pos="8306"/>
        </w:tabs>
      </w:pPr>
      <w:hyperlink w:anchor="_Toc18446" w:history="1">
        <w:r>
          <w:rPr>
            <w:rFonts w:ascii="仿宋" w:eastAsia="仿宋" w:hAnsi="仿宋" w:cs="仿宋" w:hint="eastAsia"/>
            <w:lang w:eastAsia="zh-CN"/>
          </w:rPr>
          <w:t>(二)、公司经济效益分析</w:t>
        </w:r>
        <w:r>
          <w:tab/>
        </w:r>
        <w:r>
          <w:fldChar w:fldCharType="begin"/>
        </w:r>
        <w:r>
          <w:instrText xml:space="preserve"> PAGEREF _Toc18446 \h </w:instrText>
        </w:r>
        <w:r>
          <w:fldChar w:fldCharType="separate"/>
        </w:r>
        <w:r>
          <w:t>13</w:t>
        </w:r>
        <w:r>
          <w:fldChar w:fldCharType="end"/>
        </w:r>
      </w:hyperlink>
    </w:p>
    <w:p>
      <w:pPr>
        <w:pStyle w:val="TOC1"/>
        <w:tabs>
          <w:tab w:val="right" w:leader="dot" w:pos="8306"/>
        </w:tabs>
      </w:pPr>
      <w:hyperlink w:anchor="_Toc26725" w:history="1">
        <w:r>
          <w:rPr>
            <w:rFonts w:ascii="仿宋" w:eastAsia="仿宋" w:hAnsi="仿宋" w:cs="仿宋" w:hint="eastAsia"/>
            <w:lang w:eastAsia="zh-CN"/>
          </w:rPr>
          <w:t>四、直流电源项目绩效评估</w:t>
        </w:r>
        <w:r>
          <w:tab/>
        </w:r>
        <w:r>
          <w:fldChar w:fldCharType="begin"/>
        </w:r>
        <w:r>
          <w:instrText xml:space="preserve"> PAGEREF _Toc26725 \h </w:instrText>
        </w:r>
        <w:r>
          <w:fldChar w:fldCharType="separate"/>
        </w:r>
        <w:r>
          <w:t>14</w:t>
        </w:r>
        <w:r>
          <w:fldChar w:fldCharType="end"/>
        </w:r>
      </w:hyperlink>
    </w:p>
    <w:p>
      <w:pPr>
        <w:pStyle w:val="TOC2"/>
        <w:tabs>
          <w:tab w:val="right" w:leader="dot" w:pos="8306"/>
        </w:tabs>
      </w:pPr>
      <w:hyperlink w:anchor="_Toc794" w:history="1">
        <w:r>
          <w:rPr>
            <w:rFonts w:ascii="仿宋" w:eastAsia="仿宋" w:hAnsi="仿宋" w:cs="仿宋" w:hint="eastAsia"/>
            <w:lang w:eastAsia="zh-CN"/>
          </w:rPr>
          <w:t>(一)、绩效评估指标</w:t>
        </w:r>
        <w:r>
          <w:tab/>
        </w:r>
        <w:r>
          <w:fldChar w:fldCharType="begin"/>
        </w:r>
        <w:r>
          <w:instrText xml:space="preserve"> PAGEREF _Toc794 \h </w:instrText>
        </w:r>
        <w:r>
          <w:fldChar w:fldCharType="separate"/>
        </w:r>
        <w:r>
          <w:t>14</w:t>
        </w:r>
        <w:r>
          <w:fldChar w:fldCharType="end"/>
        </w:r>
      </w:hyperlink>
    </w:p>
    <w:p>
      <w:pPr>
        <w:pStyle w:val="TOC2"/>
        <w:tabs>
          <w:tab w:val="right" w:leader="dot" w:pos="8306"/>
        </w:tabs>
      </w:pPr>
      <w:hyperlink w:anchor="_Toc28223" w:history="1">
        <w:r>
          <w:rPr>
            <w:rFonts w:ascii="仿宋" w:eastAsia="仿宋" w:hAnsi="仿宋" w:cs="仿宋" w:hint="eastAsia"/>
            <w:lang w:eastAsia="zh-CN"/>
          </w:rPr>
          <w:t>(二)、绩效评估方法</w:t>
        </w:r>
        <w:r>
          <w:tab/>
        </w:r>
        <w:r>
          <w:fldChar w:fldCharType="begin"/>
        </w:r>
        <w:r>
          <w:instrText xml:space="preserve"> PAGEREF _Toc28223 \h </w:instrText>
        </w:r>
        <w:r>
          <w:fldChar w:fldCharType="separate"/>
        </w:r>
        <w:r>
          <w:t>15</w:t>
        </w:r>
        <w:r>
          <w:fldChar w:fldCharType="end"/>
        </w:r>
      </w:hyperlink>
    </w:p>
    <w:p>
      <w:pPr>
        <w:pStyle w:val="TOC2"/>
        <w:tabs>
          <w:tab w:val="right" w:leader="dot" w:pos="8306"/>
        </w:tabs>
      </w:pPr>
      <w:hyperlink w:anchor="_Toc12207" w:history="1">
        <w:r>
          <w:rPr>
            <w:rFonts w:ascii="仿宋" w:eastAsia="仿宋" w:hAnsi="仿宋" w:cs="仿宋" w:hint="eastAsia"/>
            <w:lang w:eastAsia="zh-CN"/>
          </w:rPr>
          <w:t>(三)、绩效评估周期</w:t>
        </w:r>
        <w:r>
          <w:tab/>
        </w:r>
        <w:r>
          <w:fldChar w:fldCharType="begin"/>
        </w:r>
        <w:r>
          <w:instrText xml:space="preserve"> PAGEREF _Toc12207 \h </w:instrText>
        </w:r>
        <w:r>
          <w:fldChar w:fldCharType="separate"/>
        </w:r>
        <w:r>
          <w:t>16</w:t>
        </w:r>
        <w:r>
          <w:fldChar w:fldCharType="end"/>
        </w:r>
      </w:hyperlink>
    </w:p>
    <w:p>
      <w:pPr>
        <w:pStyle w:val="TOC1"/>
        <w:tabs>
          <w:tab w:val="right" w:leader="dot" w:pos="8306"/>
        </w:tabs>
      </w:pPr>
      <w:hyperlink w:anchor="_Toc1201" w:history="1">
        <w:r>
          <w:rPr>
            <w:rFonts w:ascii="仿宋" w:eastAsia="仿宋" w:hAnsi="仿宋" w:cs="仿宋" w:hint="eastAsia"/>
            <w:lang w:eastAsia="zh-CN"/>
          </w:rPr>
          <w:t>五、工艺说明</w:t>
        </w:r>
        <w:r>
          <w:tab/>
        </w:r>
        <w:r>
          <w:fldChar w:fldCharType="begin"/>
        </w:r>
        <w:r>
          <w:instrText xml:space="preserve"> PAGEREF _Toc1201 \h </w:instrText>
        </w:r>
        <w:r>
          <w:fldChar w:fldCharType="separate"/>
        </w:r>
        <w:r>
          <w:t>17</w:t>
        </w:r>
        <w:r>
          <w:fldChar w:fldCharType="end"/>
        </w:r>
      </w:hyperlink>
    </w:p>
    <w:p>
      <w:pPr>
        <w:pStyle w:val="TOC2"/>
        <w:tabs>
          <w:tab w:val="right" w:leader="dot" w:pos="8306"/>
        </w:tabs>
      </w:pPr>
      <w:hyperlink w:anchor="_Toc5097" w:history="1">
        <w:r>
          <w:rPr>
            <w:rFonts w:ascii="仿宋" w:eastAsia="仿宋" w:hAnsi="仿宋" w:cs="仿宋" w:hint="eastAsia"/>
            <w:lang w:eastAsia="zh-CN"/>
          </w:rPr>
          <w:t>(一)、技术管理特点</w:t>
        </w:r>
        <w:r>
          <w:tab/>
        </w:r>
        <w:r>
          <w:fldChar w:fldCharType="begin"/>
        </w:r>
        <w:r>
          <w:instrText xml:space="preserve"> PAGEREF _Toc5097 \h </w:instrText>
        </w:r>
        <w:r>
          <w:fldChar w:fldCharType="separate"/>
        </w:r>
        <w:r>
          <w:t>17</w:t>
        </w:r>
        <w:r>
          <w:fldChar w:fldCharType="end"/>
        </w:r>
      </w:hyperlink>
    </w:p>
    <w:p>
      <w:pPr>
        <w:pStyle w:val="TOC2"/>
        <w:tabs>
          <w:tab w:val="right" w:leader="dot" w:pos="8306"/>
        </w:tabs>
      </w:pPr>
      <w:hyperlink w:anchor="_Toc27896" w:history="1">
        <w:r>
          <w:rPr>
            <w:rFonts w:ascii="仿宋" w:eastAsia="仿宋" w:hAnsi="仿宋" w:cs="仿宋" w:hint="eastAsia"/>
            <w:lang w:eastAsia="zh-CN"/>
          </w:rPr>
          <w:t>(二)、直流电源项目工艺技术设计方案</w:t>
        </w:r>
        <w:r>
          <w:tab/>
        </w:r>
        <w:r>
          <w:fldChar w:fldCharType="begin"/>
        </w:r>
        <w:r>
          <w:instrText xml:space="preserve"> PAGEREF _Toc27896 \h </w:instrText>
        </w:r>
        <w:r>
          <w:fldChar w:fldCharType="separate"/>
        </w:r>
        <w:r>
          <w:t>19</w:t>
        </w:r>
        <w:r>
          <w:fldChar w:fldCharType="end"/>
        </w:r>
      </w:hyperlink>
    </w:p>
    <w:p>
      <w:pPr>
        <w:pStyle w:val="TOC2"/>
        <w:tabs>
          <w:tab w:val="right" w:leader="dot" w:pos="8306"/>
        </w:tabs>
      </w:pPr>
      <w:hyperlink w:anchor="_Toc31061" w:history="1">
        <w:r>
          <w:rPr>
            <w:rFonts w:ascii="仿宋" w:eastAsia="仿宋" w:hAnsi="仿宋" w:cs="仿宋" w:hint="eastAsia"/>
            <w:lang w:eastAsia="zh-CN"/>
          </w:rPr>
          <w:t>(三)、设备选型方案</w:t>
        </w:r>
        <w:r>
          <w:tab/>
        </w:r>
        <w:r>
          <w:fldChar w:fldCharType="begin"/>
        </w:r>
        <w:r>
          <w:instrText xml:space="preserve"> PAGEREF _Toc31061 \h </w:instrText>
        </w:r>
        <w:r>
          <w:fldChar w:fldCharType="separate"/>
        </w:r>
        <w:r>
          <w:t>20</w:t>
        </w:r>
        <w:r>
          <w:fldChar w:fldCharType="end"/>
        </w:r>
      </w:hyperlink>
    </w:p>
    <w:p>
      <w:pPr>
        <w:pStyle w:val="TOC1"/>
        <w:tabs>
          <w:tab w:val="right" w:leader="dot" w:pos="8306"/>
        </w:tabs>
      </w:pPr>
      <w:hyperlink w:anchor="_Toc19086" w:history="1">
        <w:r>
          <w:rPr>
            <w:rFonts w:ascii="仿宋" w:eastAsia="仿宋" w:hAnsi="仿宋" w:cs="仿宋" w:hint="eastAsia"/>
            <w:lang w:eastAsia="zh-CN"/>
          </w:rPr>
          <w:t>六、市场分析、调研</w:t>
        </w:r>
        <w:r>
          <w:tab/>
        </w:r>
        <w:r>
          <w:fldChar w:fldCharType="begin"/>
        </w:r>
        <w:r>
          <w:instrText xml:space="preserve"> PAGEREF _Toc19086 \h </w:instrText>
        </w:r>
        <w:r>
          <w:fldChar w:fldCharType="separate"/>
        </w:r>
        <w:r>
          <w:t>21</w:t>
        </w:r>
        <w:r>
          <w:fldChar w:fldCharType="end"/>
        </w:r>
      </w:hyperlink>
    </w:p>
    <w:p>
      <w:pPr>
        <w:pStyle w:val="TOC2"/>
        <w:tabs>
          <w:tab w:val="right" w:leader="dot" w:pos="8306"/>
        </w:tabs>
      </w:pPr>
      <w:hyperlink w:anchor="_Toc32035" w:history="1">
        <w:r>
          <w:rPr>
            <w:rFonts w:ascii="仿宋" w:eastAsia="仿宋" w:hAnsi="仿宋" w:cs="仿宋" w:hint="eastAsia"/>
            <w:lang w:eastAsia="zh-CN"/>
          </w:rPr>
          <w:t>(一)、直流电源行业分析</w:t>
        </w:r>
        <w:r>
          <w:tab/>
        </w:r>
        <w:r>
          <w:fldChar w:fldCharType="begin"/>
        </w:r>
        <w:r>
          <w:instrText xml:space="preserve"> PAGEREF _Toc32035 \h </w:instrText>
        </w:r>
        <w:r>
          <w:fldChar w:fldCharType="separate"/>
        </w:r>
        <w:r>
          <w:t>21</w:t>
        </w:r>
        <w:r>
          <w:fldChar w:fldCharType="end"/>
        </w:r>
      </w:hyperlink>
    </w:p>
    <w:p>
      <w:pPr>
        <w:pStyle w:val="TOC2"/>
        <w:tabs>
          <w:tab w:val="right" w:leader="dot" w:pos="8306"/>
        </w:tabs>
      </w:pPr>
      <w:hyperlink w:anchor="_Toc5912" w:history="1">
        <w:r>
          <w:rPr>
            <w:rFonts w:ascii="仿宋" w:eastAsia="仿宋" w:hAnsi="仿宋" w:cs="仿宋" w:hint="eastAsia"/>
            <w:lang w:eastAsia="zh-CN"/>
          </w:rPr>
          <w:t>(二)、直流电源市场分析预测</w:t>
        </w:r>
        <w:r>
          <w:tab/>
        </w:r>
        <w:r>
          <w:fldChar w:fldCharType="begin"/>
        </w:r>
        <w:r>
          <w:instrText xml:space="preserve"> PAGEREF _Toc5912 \h </w:instrText>
        </w:r>
        <w:r>
          <w:fldChar w:fldCharType="separate"/>
        </w:r>
        <w:r>
          <w:t>22</w:t>
        </w:r>
        <w:r>
          <w:fldChar w:fldCharType="end"/>
        </w:r>
      </w:hyperlink>
    </w:p>
    <w:p>
      <w:pPr>
        <w:pStyle w:val="TOC1"/>
        <w:tabs>
          <w:tab w:val="right" w:leader="dot" w:pos="8306"/>
        </w:tabs>
      </w:pPr>
      <w:hyperlink w:anchor="_Toc1738" w:history="1">
        <w:r>
          <w:rPr>
            <w:rFonts w:ascii="仿宋" w:eastAsia="仿宋" w:hAnsi="仿宋" w:cs="仿宋" w:hint="eastAsia"/>
            <w:lang w:eastAsia="zh-CN"/>
          </w:rPr>
          <w:t>七、直流电源项目创新与研发</w:t>
        </w:r>
        <w:r>
          <w:tab/>
        </w:r>
        <w:r>
          <w:fldChar w:fldCharType="begin"/>
        </w:r>
        <w:r>
          <w:instrText xml:space="preserve"> PAGEREF _Toc1738 \h </w:instrText>
        </w:r>
        <w:r>
          <w:fldChar w:fldCharType="separate"/>
        </w:r>
        <w:r>
          <w:t>23</w:t>
        </w:r>
        <w:r>
          <w:fldChar w:fldCharType="end"/>
        </w:r>
      </w:hyperlink>
    </w:p>
    <w:p>
      <w:pPr>
        <w:pStyle w:val="TOC2"/>
        <w:tabs>
          <w:tab w:val="right" w:leader="dot" w:pos="8306"/>
        </w:tabs>
      </w:pPr>
      <w:hyperlink w:anchor="_Toc18162" w:history="1">
        <w:r>
          <w:rPr>
            <w:rFonts w:ascii="仿宋" w:eastAsia="仿宋" w:hAnsi="仿宋" w:cs="仿宋" w:hint="eastAsia"/>
            <w:lang w:eastAsia="zh-CN"/>
          </w:rPr>
          <w:t>(一)、创新策略与方向</w:t>
        </w:r>
        <w:r>
          <w:tab/>
        </w:r>
        <w:r>
          <w:fldChar w:fldCharType="begin"/>
        </w:r>
        <w:r>
          <w:instrText xml:space="preserve"> PAGEREF _Toc18162 \h </w:instrText>
        </w:r>
        <w:r>
          <w:fldChar w:fldCharType="separate"/>
        </w:r>
        <w:r>
          <w:t>23</w:t>
        </w:r>
        <w:r>
          <w:fldChar w:fldCharType="end"/>
        </w:r>
      </w:hyperlink>
    </w:p>
    <w:p>
      <w:pPr>
        <w:pStyle w:val="TOC2"/>
        <w:tabs>
          <w:tab w:val="right" w:leader="dot" w:pos="8306"/>
        </w:tabs>
      </w:pPr>
      <w:hyperlink w:anchor="_Toc16627" w:history="1">
        <w:r>
          <w:rPr>
            <w:rFonts w:ascii="仿宋" w:eastAsia="仿宋" w:hAnsi="仿宋" w:cs="仿宋" w:hint="eastAsia"/>
            <w:lang w:eastAsia="zh-CN"/>
          </w:rPr>
          <w:t>(二)、研发规划与投入</w:t>
        </w:r>
        <w:r>
          <w:tab/>
        </w:r>
        <w:r>
          <w:fldChar w:fldCharType="begin"/>
        </w:r>
        <w:r>
          <w:instrText xml:space="preserve"> PAGEREF _Toc16627 \h </w:instrText>
        </w:r>
        <w:r>
          <w:fldChar w:fldCharType="separate"/>
        </w:r>
        <w:r>
          <w:t>24</w:t>
        </w:r>
        <w:r>
          <w:fldChar w:fldCharType="end"/>
        </w:r>
      </w:hyperlink>
    </w:p>
    <w:p>
      <w:pPr>
        <w:pStyle w:val="TOC1"/>
        <w:tabs>
          <w:tab w:val="right" w:leader="dot" w:pos="8306"/>
        </w:tabs>
      </w:pPr>
      <w:hyperlink w:anchor="_Toc10992" w:history="1">
        <w:r>
          <w:rPr>
            <w:rFonts w:ascii="仿宋" w:eastAsia="仿宋" w:hAnsi="仿宋" w:cs="仿宋" w:hint="eastAsia"/>
            <w:lang w:eastAsia="zh-CN"/>
          </w:rPr>
          <w:t>八、直流电源项目风险管理</w:t>
        </w:r>
        <w:r>
          <w:tab/>
        </w:r>
        <w:r>
          <w:fldChar w:fldCharType="begin"/>
        </w:r>
        <w:r>
          <w:instrText xml:space="preserve"> PAGEREF _Toc10992 \h </w:instrText>
        </w:r>
        <w:r>
          <w:fldChar w:fldCharType="separate"/>
        </w:r>
        <w:r>
          <w:t>26</w:t>
        </w:r>
        <w:r>
          <w:fldChar w:fldCharType="end"/>
        </w:r>
      </w:hyperlink>
    </w:p>
    <w:p>
      <w:pPr>
        <w:pStyle w:val="TOC2"/>
        <w:tabs>
          <w:tab w:val="right" w:leader="dot" w:pos="8306"/>
        </w:tabs>
      </w:pPr>
      <w:hyperlink w:anchor="_Toc3758" w:history="1">
        <w:r>
          <w:rPr>
            <w:rFonts w:ascii="仿宋" w:eastAsia="仿宋" w:hAnsi="仿宋" w:cs="仿宋" w:hint="eastAsia"/>
            <w:lang w:eastAsia="zh-CN"/>
          </w:rPr>
          <w:t>(一)、风险识别与评估</w:t>
        </w:r>
        <w:r>
          <w:tab/>
        </w:r>
        <w:r>
          <w:fldChar w:fldCharType="begin"/>
        </w:r>
        <w:r>
          <w:instrText xml:space="preserve"> PAGEREF _Toc3758 \h </w:instrText>
        </w:r>
        <w:r>
          <w:fldChar w:fldCharType="separate"/>
        </w:r>
        <w:r>
          <w:t>26</w:t>
        </w:r>
        <w:r>
          <w:fldChar w:fldCharType="end"/>
        </w:r>
      </w:hyperlink>
    </w:p>
    <w:p>
      <w:pPr>
        <w:pStyle w:val="TOC2"/>
        <w:tabs>
          <w:tab w:val="right" w:leader="dot" w:pos="8306"/>
        </w:tabs>
      </w:pPr>
      <w:hyperlink w:anchor="_Toc16711" w:history="1">
        <w:r>
          <w:rPr>
            <w:rFonts w:ascii="仿宋" w:eastAsia="仿宋" w:hAnsi="仿宋" w:cs="仿宋" w:hint="eastAsia"/>
            <w:lang w:eastAsia="zh-CN"/>
          </w:rPr>
          <w:t>(二)、风险应对策略</w:t>
        </w:r>
        <w:r>
          <w:tab/>
        </w:r>
        <w:r>
          <w:fldChar w:fldCharType="begin"/>
        </w:r>
        <w:r>
          <w:instrText xml:space="preserve"> PAGEREF _Toc16711 \h </w:instrText>
        </w:r>
        <w:r>
          <w:fldChar w:fldCharType="separate"/>
        </w:r>
        <w:r>
          <w:t>27</w:t>
        </w:r>
        <w:r>
          <w:fldChar w:fldCharType="end"/>
        </w:r>
      </w:hyperlink>
    </w:p>
    <w:p>
      <w:pPr>
        <w:pStyle w:val="TOC2"/>
        <w:tabs>
          <w:tab w:val="right" w:leader="dot" w:pos="8306"/>
        </w:tabs>
      </w:pPr>
      <w:hyperlink w:anchor="_Toc1840" w:history="1">
        <w:r>
          <w:rPr>
            <w:rFonts w:ascii="仿宋" w:eastAsia="仿宋" w:hAnsi="仿宋" w:cs="仿宋" w:hint="eastAsia"/>
            <w:lang w:eastAsia="zh-CN"/>
          </w:rPr>
          <w:t>(三)、风险监控与控制</w:t>
        </w:r>
        <w:r>
          <w:tab/>
        </w:r>
        <w:r>
          <w:fldChar w:fldCharType="begin"/>
        </w:r>
        <w:r>
          <w:instrText xml:space="preserve"> PAGEREF _Toc1840 \h </w:instrText>
        </w:r>
        <w:r>
          <w:fldChar w:fldCharType="separate"/>
        </w:r>
        <w:r>
          <w:t>29</w:t>
        </w:r>
        <w:r>
          <w:fldChar w:fldCharType="end"/>
        </w:r>
      </w:hyperlink>
    </w:p>
    <w:p>
      <w:pPr>
        <w:pStyle w:val="TOC1"/>
        <w:tabs>
          <w:tab w:val="right" w:leader="dot" w:pos="8306"/>
        </w:tabs>
      </w:pPr>
      <w:hyperlink w:anchor="_Toc30408" w:history="1">
        <w:r>
          <w:rPr>
            <w:rFonts w:ascii="仿宋" w:eastAsia="仿宋" w:hAnsi="仿宋" w:cs="仿宋" w:hint="eastAsia"/>
            <w:lang w:eastAsia="zh-CN"/>
          </w:rPr>
          <w:t>九、直流电源项目人力资源管理</w:t>
        </w:r>
        <w:r>
          <w:tab/>
        </w:r>
        <w:r>
          <w:fldChar w:fldCharType="begin"/>
        </w:r>
        <w:r>
          <w:instrText xml:space="preserve"> PAGEREF _Toc30408 \h </w:instrText>
        </w:r>
        <w:r>
          <w:fldChar w:fldCharType="separate"/>
        </w:r>
        <w:r>
          <w:t>30</w:t>
        </w:r>
        <w:r>
          <w:fldChar w:fldCharType="end"/>
        </w:r>
      </w:hyperlink>
    </w:p>
    <w:p>
      <w:pPr>
        <w:pStyle w:val="TOC2"/>
        <w:tabs>
          <w:tab w:val="right" w:leader="dot" w:pos="8306"/>
        </w:tabs>
      </w:pPr>
      <w:hyperlink w:anchor="_Toc5300" w:history="1">
        <w:r>
          <w:rPr>
            <w:rFonts w:ascii="仿宋" w:eastAsia="仿宋" w:hAnsi="仿宋" w:cs="仿宋" w:hint="eastAsia"/>
            <w:lang w:eastAsia="zh-CN"/>
          </w:rPr>
          <w:t>(一)、建立健全的预算管理制度</w:t>
        </w:r>
        <w:r>
          <w:tab/>
        </w:r>
        <w:r>
          <w:fldChar w:fldCharType="begin"/>
        </w:r>
        <w:r>
          <w:instrText xml:space="preserve"> PAGEREF _Toc5300 \h </w:instrText>
        </w:r>
        <w:r>
          <w:fldChar w:fldCharType="separate"/>
        </w:r>
        <w:r>
          <w:t>30</w:t>
        </w:r>
        <w:r>
          <w:fldChar w:fldCharType="end"/>
        </w:r>
      </w:hyperlink>
    </w:p>
    <w:p>
      <w:pPr>
        <w:pStyle w:val="TOC2"/>
        <w:tabs>
          <w:tab w:val="right" w:leader="dot" w:pos="8306"/>
        </w:tabs>
      </w:pPr>
      <w:hyperlink w:anchor="_Toc8905" w:history="1">
        <w:r>
          <w:rPr>
            <w:rFonts w:ascii="仿宋" w:eastAsia="仿宋" w:hAnsi="仿宋" w:cs="仿宋" w:hint="eastAsia"/>
            <w:lang w:eastAsia="zh-CN"/>
          </w:rPr>
          <w:t>(二)、加强资金流动监控</w:t>
        </w:r>
        <w:r>
          <w:tab/>
        </w:r>
        <w:r>
          <w:fldChar w:fldCharType="begin"/>
        </w:r>
        <w:r>
          <w:instrText xml:space="preserve"> PAGEREF _Toc8905 \h </w:instrText>
        </w:r>
        <w:r>
          <w:fldChar w:fldCharType="separate"/>
        </w:r>
        <w:r>
          <w:t>31</w:t>
        </w:r>
        <w:r>
          <w:fldChar w:fldCharType="end"/>
        </w:r>
      </w:hyperlink>
    </w:p>
    <w:p>
      <w:pPr>
        <w:pStyle w:val="TOC2"/>
        <w:tabs>
          <w:tab w:val="right" w:leader="dot" w:pos="8306"/>
        </w:tabs>
      </w:pPr>
      <w:hyperlink w:anchor="_Toc30514" w:history="1">
        <w:r>
          <w:rPr>
            <w:rFonts w:ascii="仿宋" w:eastAsia="仿宋" w:hAnsi="仿宋" w:cs="仿宋" w:hint="eastAsia"/>
            <w:lang w:eastAsia="zh-CN"/>
          </w:rPr>
          <w:t>(三)、制定完善的风险控制机制</w:t>
        </w:r>
        <w:r>
          <w:tab/>
        </w:r>
        <w:r>
          <w:fldChar w:fldCharType="begin"/>
        </w:r>
        <w:r>
          <w:instrText xml:space="preserve"> PAGEREF _Toc30514 \h </w:instrText>
        </w:r>
        <w:r>
          <w:fldChar w:fldCharType="separate"/>
        </w:r>
        <w:r>
          <w:t>32</w:t>
        </w:r>
        <w:r>
          <w:fldChar w:fldCharType="end"/>
        </w:r>
      </w:hyperlink>
    </w:p>
    <w:p>
      <w:pPr>
        <w:pStyle w:val="TOC2"/>
        <w:tabs>
          <w:tab w:val="right" w:leader="dot" w:pos="8306"/>
        </w:tabs>
      </w:pPr>
      <w:hyperlink w:anchor="_Toc7019" w:history="1">
        <w:r>
          <w:rPr>
            <w:rFonts w:ascii="仿宋" w:eastAsia="仿宋" w:hAnsi="仿宋" w:cs="仿宋" w:hint="eastAsia"/>
            <w:lang w:eastAsia="zh-CN"/>
          </w:rPr>
          <w:t>(四)、优化成本管理</w:t>
        </w:r>
        <w:r>
          <w:tab/>
        </w:r>
        <w:r>
          <w:fldChar w:fldCharType="begin"/>
        </w:r>
        <w:r>
          <w:instrText xml:space="preserve"> PAGEREF _Toc7019 \h </w:instrText>
        </w:r>
        <w:r>
          <w:fldChar w:fldCharType="separate"/>
        </w:r>
        <w:r>
          <w:t>34</w:t>
        </w:r>
        <w:r>
          <w:fldChar w:fldCharType="end"/>
        </w:r>
      </w:hyperlink>
    </w:p>
    <w:p>
      <w:pPr>
        <w:pStyle w:val="TOC1"/>
        <w:tabs>
          <w:tab w:val="right" w:leader="dot" w:pos="8306"/>
        </w:tabs>
      </w:pPr>
      <w:hyperlink w:anchor="_Toc12814" w:history="1">
        <w:r>
          <w:rPr>
            <w:rFonts w:ascii="仿宋" w:eastAsia="仿宋" w:hAnsi="仿宋" w:cs="仿宋" w:hint="eastAsia"/>
            <w:lang w:eastAsia="zh-CN"/>
          </w:rPr>
          <w:t>十、直流电源项目计划安排</w:t>
        </w:r>
        <w:r>
          <w:tab/>
        </w:r>
        <w:r>
          <w:fldChar w:fldCharType="begin"/>
        </w:r>
        <w:r>
          <w:instrText xml:space="preserve"> PAGEREF _Toc12814 \h </w:instrText>
        </w:r>
        <w:r>
          <w:fldChar w:fldCharType="separate"/>
        </w:r>
        <w:r>
          <w:t>35</w:t>
        </w:r>
        <w:r>
          <w:fldChar w:fldCharType="end"/>
        </w:r>
      </w:hyperlink>
    </w:p>
    <w:p>
      <w:pPr>
        <w:pStyle w:val="TOC2"/>
        <w:tabs>
          <w:tab w:val="right" w:leader="dot" w:pos="8306"/>
        </w:tabs>
      </w:pPr>
      <w:hyperlink w:anchor="_Toc27951" w:history="1">
        <w:r>
          <w:rPr>
            <w:rFonts w:ascii="仿宋" w:eastAsia="仿宋" w:hAnsi="仿宋" w:cs="仿宋" w:hint="eastAsia"/>
            <w:lang w:eastAsia="zh-CN"/>
          </w:rPr>
          <w:t>(一)、建设周期</w:t>
        </w:r>
        <w:r>
          <w:tab/>
        </w:r>
        <w:r>
          <w:fldChar w:fldCharType="begin"/>
        </w:r>
        <w:r>
          <w:instrText xml:space="preserve"> PAGEREF _Toc27951 \h </w:instrText>
        </w:r>
        <w:r>
          <w:fldChar w:fldCharType="separate"/>
        </w:r>
        <w:r>
          <w:t>35</w:t>
        </w:r>
        <w:r>
          <w:fldChar w:fldCharType="end"/>
        </w:r>
      </w:hyperlink>
    </w:p>
    <w:p>
      <w:pPr>
        <w:pStyle w:val="TOC2"/>
        <w:tabs>
          <w:tab w:val="right" w:leader="dot" w:pos="8306"/>
        </w:tabs>
      </w:pPr>
      <w:hyperlink w:anchor="_Toc25573" w:history="1">
        <w:r>
          <w:rPr>
            <w:rFonts w:ascii="仿宋" w:eastAsia="仿宋" w:hAnsi="仿宋" w:cs="仿宋" w:hint="eastAsia"/>
            <w:lang w:eastAsia="zh-CN"/>
          </w:rPr>
          <w:t>(二)、建设进度</w:t>
        </w:r>
        <w:r>
          <w:tab/>
        </w:r>
        <w:r>
          <w:fldChar w:fldCharType="begin"/>
        </w:r>
        <w:r>
          <w:instrText xml:space="preserve"> PAGEREF _Toc25573 \h </w:instrText>
        </w:r>
        <w:r>
          <w:fldChar w:fldCharType="separate"/>
        </w:r>
        <w:r>
          <w:t>36</w:t>
        </w:r>
        <w:r>
          <w:fldChar w:fldCharType="end"/>
        </w:r>
      </w:hyperlink>
    </w:p>
    <w:p>
      <w:pPr>
        <w:pStyle w:val="TOC2"/>
        <w:tabs>
          <w:tab w:val="right" w:leader="dot" w:pos="8306"/>
        </w:tabs>
      </w:pPr>
      <w:hyperlink w:anchor="_Toc22503" w:history="1">
        <w:r>
          <w:rPr>
            <w:rFonts w:ascii="仿宋" w:eastAsia="仿宋" w:hAnsi="仿宋" w:cs="仿宋" w:hint="eastAsia"/>
            <w:lang w:eastAsia="zh-CN"/>
          </w:rPr>
          <w:t>(三)、进度安排注意事项</w:t>
        </w:r>
        <w:r>
          <w:tab/>
        </w:r>
        <w:r>
          <w:fldChar w:fldCharType="begin"/>
        </w:r>
        <w:r>
          <w:instrText xml:space="preserve"> PAGEREF _Toc22503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33" w:history="1">
        <w:r>
          <w:rPr>
            <w:rFonts w:ascii="仿宋" w:eastAsia="仿宋" w:hAnsi="仿宋" w:cs="仿宋" w:hint="eastAsia"/>
            <w:lang w:eastAsia="zh-CN"/>
          </w:rPr>
          <w:t>(四)、人力资源配置</w:t>
        </w:r>
        <w:r>
          <w:tab/>
        </w:r>
        <w:r>
          <w:fldChar w:fldCharType="begin"/>
        </w:r>
        <w:r>
          <w:instrText xml:space="preserve"> PAGEREF _Toc16933 \h </w:instrText>
        </w:r>
        <w:r>
          <w:fldChar w:fldCharType="separate"/>
        </w:r>
        <w:r>
          <w:t>38</w:t>
        </w:r>
        <w:r>
          <w:fldChar w:fldCharType="end"/>
        </w:r>
      </w:hyperlink>
    </w:p>
    <w:p>
      <w:pPr>
        <w:pStyle w:val="TOC1"/>
        <w:tabs>
          <w:tab w:val="right" w:leader="dot" w:pos="8306"/>
        </w:tabs>
      </w:pPr>
      <w:hyperlink w:anchor="_Toc1165" w:history="1">
        <w:r>
          <w:rPr>
            <w:rFonts w:ascii="仿宋" w:eastAsia="仿宋" w:hAnsi="仿宋" w:cs="仿宋" w:hint="eastAsia"/>
            <w:lang w:eastAsia="zh-CN"/>
          </w:rPr>
          <w:t>十一、直流电源项目社会影响</w:t>
        </w:r>
        <w:r>
          <w:tab/>
        </w:r>
        <w:r>
          <w:fldChar w:fldCharType="begin"/>
        </w:r>
        <w:r>
          <w:instrText xml:space="preserve"> PAGEREF _Toc1165 \h </w:instrText>
        </w:r>
        <w:r>
          <w:fldChar w:fldCharType="separate"/>
        </w:r>
        <w:r>
          <w:t>39</w:t>
        </w:r>
        <w:r>
          <w:fldChar w:fldCharType="end"/>
        </w:r>
      </w:hyperlink>
    </w:p>
    <w:p>
      <w:pPr>
        <w:pStyle w:val="TOC2"/>
        <w:tabs>
          <w:tab w:val="right" w:leader="dot" w:pos="8306"/>
        </w:tabs>
      </w:pPr>
      <w:hyperlink w:anchor="_Toc32283" w:history="1">
        <w:r>
          <w:rPr>
            <w:rFonts w:ascii="仿宋" w:eastAsia="仿宋" w:hAnsi="仿宋" w:cs="仿宋" w:hint="eastAsia"/>
            <w:lang w:eastAsia="zh-CN"/>
          </w:rPr>
          <w:t>(一)、社会责任与义务</w:t>
        </w:r>
        <w:r>
          <w:tab/>
        </w:r>
        <w:r>
          <w:fldChar w:fldCharType="begin"/>
        </w:r>
        <w:r>
          <w:instrText xml:space="preserve"> PAGEREF _Toc32283 \h </w:instrText>
        </w:r>
        <w:r>
          <w:fldChar w:fldCharType="separate"/>
        </w:r>
        <w:r>
          <w:t>39</w:t>
        </w:r>
        <w:r>
          <w:fldChar w:fldCharType="end"/>
        </w:r>
      </w:hyperlink>
    </w:p>
    <w:p>
      <w:pPr>
        <w:pStyle w:val="TOC2"/>
        <w:tabs>
          <w:tab w:val="right" w:leader="dot" w:pos="8306"/>
        </w:tabs>
      </w:pPr>
      <w:hyperlink w:anchor="_Toc17038" w:history="1">
        <w:r>
          <w:rPr>
            <w:rFonts w:ascii="仿宋" w:eastAsia="仿宋" w:hAnsi="仿宋" w:cs="仿宋" w:hint="eastAsia"/>
            <w:lang w:eastAsia="zh-CN"/>
          </w:rPr>
          <w:t>(二)、社会参与与沟通</w:t>
        </w:r>
        <w:r>
          <w:tab/>
        </w:r>
        <w:r>
          <w:fldChar w:fldCharType="begin"/>
        </w:r>
        <w:r>
          <w:instrText xml:space="preserve"> PAGEREF _Toc17038 \h </w:instrText>
        </w:r>
        <w:r>
          <w:fldChar w:fldCharType="separate"/>
        </w:r>
        <w:r>
          <w:t>40</w:t>
        </w:r>
        <w:r>
          <w:fldChar w:fldCharType="end"/>
        </w:r>
      </w:hyperlink>
    </w:p>
    <w:p>
      <w:pPr>
        <w:pStyle w:val="TOC1"/>
        <w:tabs>
          <w:tab w:val="right" w:leader="dot" w:pos="8306"/>
        </w:tabs>
      </w:pPr>
      <w:hyperlink w:anchor="_Toc18318" w:history="1">
        <w:r>
          <w:rPr>
            <w:rFonts w:ascii="仿宋" w:eastAsia="仿宋" w:hAnsi="仿宋" w:cs="仿宋" w:hint="eastAsia"/>
            <w:lang w:eastAsia="zh-CN"/>
          </w:rPr>
          <w:t>十二、直流电源项目投资规划</w:t>
        </w:r>
        <w:r>
          <w:tab/>
        </w:r>
        <w:r>
          <w:fldChar w:fldCharType="begin"/>
        </w:r>
        <w:r>
          <w:instrText xml:space="preserve"> PAGEREF _Toc18318 \h </w:instrText>
        </w:r>
        <w:r>
          <w:fldChar w:fldCharType="separate"/>
        </w:r>
        <w:r>
          <w:t>41</w:t>
        </w:r>
        <w:r>
          <w:fldChar w:fldCharType="end"/>
        </w:r>
      </w:hyperlink>
    </w:p>
    <w:p>
      <w:pPr>
        <w:pStyle w:val="TOC2"/>
        <w:tabs>
          <w:tab w:val="right" w:leader="dot" w:pos="8306"/>
        </w:tabs>
      </w:pPr>
      <w:hyperlink w:anchor="_Toc20601" w:history="1">
        <w:r>
          <w:rPr>
            <w:rFonts w:ascii="仿宋" w:eastAsia="仿宋" w:hAnsi="仿宋" w:cs="仿宋" w:hint="eastAsia"/>
            <w:lang w:eastAsia="zh-CN"/>
          </w:rPr>
          <w:t>(一)、直流电源项目总投资估算</w:t>
        </w:r>
        <w:r>
          <w:tab/>
        </w:r>
        <w:r>
          <w:fldChar w:fldCharType="begin"/>
        </w:r>
        <w:r>
          <w:instrText xml:space="preserve"> PAGEREF _Toc20601 \h </w:instrText>
        </w:r>
        <w:r>
          <w:fldChar w:fldCharType="separate"/>
        </w:r>
        <w:r>
          <w:t>41</w:t>
        </w:r>
        <w:r>
          <w:fldChar w:fldCharType="end"/>
        </w:r>
      </w:hyperlink>
    </w:p>
    <w:p>
      <w:pPr>
        <w:pStyle w:val="TOC2"/>
        <w:tabs>
          <w:tab w:val="right" w:leader="dot" w:pos="8306"/>
        </w:tabs>
      </w:pPr>
      <w:hyperlink w:anchor="_Toc295" w:history="1">
        <w:r>
          <w:rPr>
            <w:rFonts w:ascii="仿宋" w:eastAsia="仿宋" w:hAnsi="仿宋" w:cs="仿宋" w:hint="eastAsia"/>
            <w:lang w:eastAsia="zh-CN"/>
          </w:rPr>
          <w:t>(二)、资金筹措</w:t>
        </w:r>
        <w:r>
          <w:tab/>
        </w:r>
        <w:r>
          <w:fldChar w:fldCharType="begin"/>
        </w:r>
        <w:r>
          <w:instrText xml:space="preserve"> PAGEREF _Toc295 \h </w:instrText>
        </w:r>
        <w:r>
          <w:fldChar w:fldCharType="separate"/>
        </w:r>
        <w:r>
          <w:t>42</w:t>
        </w:r>
        <w:r>
          <w:fldChar w:fldCharType="end"/>
        </w:r>
      </w:hyperlink>
    </w:p>
    <w:p>
      <w:pPr>
        <w:pStyle w:val="TOC1"/>
        <w:tabs>
          <w:tab w:val="right" w:leader="dot" w:pos="8306"/>
        </w:tabs>
      </w:pPr>
      <w:hyperlink w:anchor="_Toc4928" w:history="1">
        <w:r>
          <w:rPr>
            <w:rFonts w:ascii="仿宋" w:eastAsia="仿宋" w:hAnsi="仿宋" w:cs="仿宋" w:hint="eastAsia"/>
            <w:lang w:eastAsia="zh-CN"/>
          </w:rPr>
          <w:t>十三、利益相关者分析与沟通计划</w:t>
        </w:r>
        <w:r>
          <w:tab/>
        </w:r>
        <w:r>
          <w:fldChar w:fldCharType="begin"/>
        </w:r>
        <w:r>
          <w:instrText xml:space="preserve"> PAGEREF _Toc4928 \h </w:instrText>
        </w:r>
        <w:r>
          <w:fldChar w:fldCharType="separate"/>
        </w:r>
        <w:r>
          <w:t>43</w:t>
        </w:r>
        <w:r>
          <w:fldChar w:fldCharType="end"/>
        </w:r>
      </w:hyperlink>
    </w:p>
    <w:p>
      <w:pPr>
        <w:pStyle w:val="TOC2"/>
        <w:tabs>
          <w:tab w:val="right" w:leader="dot" w:pos="8306"/>
        </w:tabs>
      </w:pPr>
      <w:hyperlink w:anchor="_Toc7481" w:history="1">
        <w:r>
          <w:rPr>
            <w:rFonts w:ascii="仿宋" w:eastAsia="仿宋" w:hAnsi="仿宋" w:cs="仿宋" w:hint="eastAsia"/>
            <w:lang w:eastAsia="zh-CN"/>
          </w:rPr>
          <w:t>(一)、利益相关者分析</w:t>
        </w:r>
        <w:r>
          <w:tab/>
        </w:r>
        <w:r>
          <w:fldChar w:fldCharType="begin"/>
        </w:r>
        <w:r>
          <w:instrText xml:space="preserve"> PAGEREF _Toc7481 \h </w:instrText>
        </w:r>
        <w:r>
          <w:fldChar w:fldCharType="separate"/>
        </w:r>
        <w:r>
          <w:t>43</w:t>
        </w:r>
        <w:r>
          <w:fldChar w:fldCharType="end"/>
        </w:r>
      </w:hyperlink>
    </w:p>
    <w:p>
      <w:pPr>
        <w:pStyle w:val="TOC2"/>
        <w:tabs>
          <w:tab w:val="right" w:leader="dot" w:pos="8306"/>
        </w:tabs>
      </w:pPr>
      <w:hyperlink w:anchor="_Toc30829" w:history="1">
        <w:r>
          <w:rPr>
            <w:rFonts w:ascii="仿宋" w:eastAsia="仿宋" w:hAnsi="仿宋" w:cs="仿宋" w:hint="eastAsia"/>
            <w:lang w:eastAsia="zh-CN"/>
          </w:rPr>
          <w:t>(二)、沟通计划</w:t>
        </w:r>
        <w:r>
          <w:tab/>
        </w:r>
        <w:r>
          <w:fldChar w:fldCharType="begin"/>
        </w:r>
        <w:r>
          <w:instrText xml:space="preserve"> PAGEREF _Toc30829 \h </w:instrText>
        </w:r>
        <w:r>
          <w:fldChar w:fldCharType="separate"/>
        </w:r>
        <w:r>
          <w:t>44</w:t>
        </w:r>
        <w:r>
          <w:fldChar w:fldCharType="end"/>
        </w:r>
      </w:hyperlink>
    </w:p>
    <w:p>
      <w:pPr>
        <w:pStyle w:val="TOC1"/>
        <w:tabs>
          <w:tab w:val="right" w:leader="dot" w:pos="8306"/>
        </w:tabs>
      </w:pPr>
      <w:hyperlink w:anchor="_Toc3495" w:history="1">
        <w:r>
          <w:rPr>
            <w:rFonts w:ascii="仿宋" w:eastAsia="仿宋" w:hAnsi="仿宋" w:cs="仿宋" w:hint="eastAsia"/>
            <w:lang w:eastAsia="zh-CN"/>
          </w:rPr>
          <w:t>十四、直流电源项目实施保障措施</w:t>
        </w:r>
        <w:r>
          <w:tab/>
        </w:r>
        <w:r>
          <w:fldChar w:fldCharType="begin"/>
        </w:r>
        <w:r>
          <w:instrText xml:space="preserve"> PAGEREF _Toc3495 \h </w:instrText>
        </w:r>
        <w:r>
          <w:fldChar w:fldCharType="separate"/>
        </w:r>
        <w:r>
          <w:t>45</w:t>
        </w:r>
        <w:r>
          <w:fldChar w:fldCharType="end"/>
        </w:r>
      </w:hyperlink>
    </w:p>
    <w:p>
      <w:pPr>
        <w:pStyle w:val="TOC2"/>
        <w:tabs>
          <w:tab w:val="right" w:leader="dot" w:pos="8306"/>
        </w:tabs>
      </w:pPr>
      <w:hyperlink w:anchor="_Toc25325" w:history="1">
        <w:r>
          <w:rPr>
            <w:rFonts w:ascii="仿宋" w:eastAsia="仿宋" w:hAnsi="仿宋" w:cs="仿宋" w:hint="eastAsia"/>
            <w:lang w:eastAsia="zh-CN"/>
          </w:rPr>
          <w:t>(一)、直流电源项目实施保障机制</w:t>
        </w:r>
        <w:r>
          <w:tab/>
        </w:r>
        <w:r>
          <w:fldChar w:fldCharType="begin"/>
        </w:r>
        <w:r>
          <w:instrText xml:space="preserve"> PAGEREF _Toc25325 \h </w:instrText>
        </w:r>
        <w:r>
          <w:fldChar w:fldCharType="separate"/>
        </w:r>
        <w:r>
          <w:t>45</w:t>
        </w:r>
        <w:r>
          <w:fldChar w:fldCharType="end"/>
        </w:r>
      </w:hyperlink>
    </w:p>
    <w:p>
      <w:pPr>
        <w:pStyle w:val="TOC2"/>
        <w:tabs>
          <w:tab w:val="right" w:leader="dot" w:pos="8306"/>
        </w:tabs>
      </w:pPr>
      <w:hyperlink w:anchor="_Toc18412" w:history="1">
        <w:r>
          <w:rPr>
            <w:rFonts w:ascii="仿宋" w:eastAsia="仿宋" w:hAnsi="仿宋" w:cs="仿宋" w:hint="eastAsia"/>
            <w:lang w:eastAsia="zh-CN"/>
          </w:rPr>
          <w:t>(二)、直流电源项目法律合规要求</w:t>
        </w:r>
        <w:r>
          <w:tab/>
        </w:r>
        <w:r>
          <w:fldChar w:fldCharType="begin"/>
        </w:r>
        <w:r>
          <w:instrText xml:space="preserve"> PAGEREF _Toc18412 \h </w:instrText>
        </w:r>
        <w:r>
          <w:fldChar w:fldCharType="separate"/>
        </w:r>
        <w:r>
          <w:t>49</w:t>
        </w:r>
        <w:r>
          <w:fldChar w:fldCharType="end"/>
        </w:r>
      </w:hyperlink>
    </w:p>
    <w:p>
      <w:pPr>
        <w:pStyle w:val="TOC2"/>
        <w:tabs>
          <w:tab w:val="right" w:leader="dot" w:pos="8306"/>
        </w:tabs>
      </w:pPr>
      <w:hyperlink w:anchor="_Toc16236" w:history="1">
        <w:r>
          <w:rPr>
            <w:rFonts w:ascii="仿宋" w:eastAsia="仿宋" w:hAnsi="仿宋" w:cs="仿宋" w:hint="eastAsia"/>
            <w:lang w:eastAsia="zh-CN"/>
          </w:rPr>
          <w:t>(三)、直流电源项目合同管理与法律事务</w:t>
        </w:r>
        <w:r>
          <w:tab/>
        </w:r>
        <w:r>
          <w:fldChar w:fldCharType="begin"/>
        </w:r>
        <w:r>
          <w:instrText xml:space="preserve"> PAGEREF _Toc16236 \h </w:instrText>
        </w:r>
        <w:r>
          <w:fldChar w:fldCharType="separate"/>
        </w:r>
        <w:r>
          <w:t>53</w:t>
        </w:r>
        <w:r>
          <w:fldChar w:fldCharType="end"/>
        </w:r>
      </w:hyperlink>
    </w:p>
    <w:p>
      <w:pPr>
        <w:pStyle w:val="TOC2"/>
        <w:tabs>
          <w:tab w:val="right" w:leader="dot" w:pos="8306"/>
        </w:tabs>
      </w:pPr>
      <w:hyperlink w:anchor="_Toc9889" w:history="1">
        <w:r>
          <w:rPr>
            <w:rFonts w:ascii="仿宋" w:eastAsia="仿宋" w:hAnsi="仿宋" w:cs="仿宋" w:hint="eastAsia"/>
            <w:lang w:eastAsia="zh-CN"/>
          </w:rPr>
          <w:t>(四)、直流电源项目知识产权保护策略</w:t>
        </w:r>
        <w:r>
          <w:tab/>
        </w:r>
        <w:r>
          <w:fldChar w:fldCharType="begin"/>
        </w:r>
        <w:r>
          <w:instrText xml:space="preserve"> PAGEREF _Toc9889 \h </w:instrText>
        </w:r>
        <w:r>
          <w:fldChar w:fldCharType="separate"/>
        </w:r>
        <w:r>
          <w:t>59</w:t>
        </w:r>
        <w:r>
          <w:fldChar w:fldCharType="end"/>
        </w:r>
      </w:hyperlink>
    </w:p>
    <w:p>
      <w:pPr>
        <w:pStyle w:val="TOC1"/>
        <w:tabs>
          <w:tab w:val="right" w:leader="dot" w:pos="8306"/>
        </w:tabs>
      </w:pPr>
      <w:hyperlink w:anchor="_Toc1109" w:history="1">
        <w:r>
          <w:rPr>
            <w:rFonts w:ascii="仿宋" w:eastAsia="仿宋" w:hAnsi="仿宋" w:cs="仿宋" w:hint="eastAsia"/>
            <w:lang w:eastAsia="zh-CN"/>
          </w:rPr>
          <w:t>十五、直流电源项目治理与监督</w:t>
        </w:r>
        <w:r>
          <w:tab/>
        </w:r>
        <w:r>
          <w:fldChar w:fldCharType="begin"/>
        </w:r>
        <w:r>
          <w:instrText xml:space="preserve"> PAGEREF _Toc1109 \h </w:instrText>
        </w:r>
        <w:r>
          <w:fldChar w:fldCharType="separate"/>
        </w:r>
        <w:r>
          <w:t>62</w:t>
        </w:r>
        <w:r>
          <w:fldChar w:fldCharType="end"/>
        </w:r>
      </w:hyperlink>
    </w:p>
    <w:p>
      <w:pPr>
        <w:pStyle w:val="TOC2"/>
        <w:tabs>
          <w:tab w:val="right" w:leader="dot" w:pos="8306"/>
        </w:tabs>
      </w:pPr>
      <w:hyperlink w:anchor="_Toc31728" w:history="1">
        <w:r>
          <w:rPr>
            <w:rFonts w:ascii="仿宋" w:eastAsia="仿宋" w:hAnsi="仿宋" w:cs="仿宋" w:hint="eastAsia"/>
            <w:lang w:eastAsia="zh-CN"/>
          </w:rPr>
          <w:t>(一)、直流电源项目治理结构</w:t>
        </w:r>
        <w:r>
          <w:tab/>
        </w:r>
        <w:r>
          <w:fldChar w:fldCharType="begin"/>
        </w:r>
        <w:r>
          <w:instrText xml:space="preserve"> PAGEREF _Toc31728 \h </w:instrText>
        </w:r>
        <w:r>
          <w:fldChar w:fldCharType="separate"/>
        </w:r>
        <w:r>
          <w:t>62</w:t>
        </w:r>
        <w:r>
          <w:fldChar w:fldCharType="end"/>
        </w:r>
      </w:hyperlink>
    </w:p>
    <w:p>
      <w:pPr>
        <w:pStyle w:val="TOC2"/>
        <w:tabs>
          <w:tab w:val="right" w:leader="dot" w:pos="8306"/>
        </w:tabs>
      </w:pPr>
      <w:hyperlink w:anchor="_Toc17128" w:history="1">
        <w:r>
          <w:rPr>
            <w:rFonts w:ascii="仿宋" w:eastAsia="仿宋" w:hAnsi="仿宋" w:cs="仿宋" w:hint="eastAsia"/>
            <w:lang w:eastAsia="zh-CN"/>
          </w:rPr>
          <w:t>(二)、监督与审计</w:t>
        </w:r>
        <w:r>
          <w:tab/>
        </w:r>
        <w:r>
          <w:fldChar w:fldCharType="begin"/>
        </w:r>
        <w:r>
          <w:instrText xml:space="preserve"> PAGEREF _Toc17128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319"/>
      <w:r>
        <w:rPr>
          <w:rFonts w:ascii="仿宋" w:eastAsia="仿宋" w:hAnsi="仿宋" w:cs="仿宋" w:hint="eastAsia"/>
          <w:sz w:val="28"/>
          <w:lang w:eastAsia="zh-CN"/>
        </w:rPr>
        <w:t>一、直流电源项目概论</w:t>
      </w:r>
      <w:bookmarkEnd w:id="2"/>
    </w:p>
    <w:p>
      <w:pPr>
        <w:pStyle w:val="Heading2"/>
        <w:rPr>
          <w:rFonts w:ascii="仿宋" w:eastAsia="仿宋" w:hAnsi="仿宋" w:cs="仿宋" w:hint="eastAsia"/>
          <w:lang w:eastAsia="zh-CN"/>
        </w:rPr>
      </w:pPr>
      <w:bookmarkStart w:id="3" w:name="_Toc22445"/>
      <w:r>
        <w:rPr>
          <w:rFonts w:ascii="仿宋" w:eastAsia="仿宋" w:hAnsi="仿宋" w:cs="仿宋" w:hint="eastAsia"/>
          <w:lang w:eastAsia="zh-CN"/>
        </w:rPr>
        <w:t>(一)、直流电源项目概况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起源追溯至对市场的深入洞察。市场的不断演变与变革为直流电源项目提供了难得的机遇。当前市场存在的需求缺口和变革的大环境共同构成了直流电源项目的背景。这个直流电源项目旨在充分利用市场机遇，填补行业中尚未满足的需求，为客户提供全新的解决方案。市场的变革和需求的增长使得这个直流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直流电源项目名称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直流电源项目正式命名为直流电源。这个名称不仅仅是一个标识，更代表了直流电源项目的核心理念和愿景。它蕴含着直流电源项目所要解决问题的关键字，具有强烈的表达和辨识度，为直流电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直流电源项目目标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核心目标是提供一种全新、高效的解决方案，满足客户日益增长的需求。直流电源项目追求的不仅仅是满足市场需求，更是在市场中获得卓越的竞争优势。通过不断提升产品或服务的质量和创新水平，直流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直流电源项目范围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全面涵盖了产品研发、制造、市场推广和售后服务，确保从产品设计到最终用户体验的全方位关注。这一全面的直流电源项目范围是为了确保直流电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直流电源项目时间表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直流电源项目计划在未来18个月内完成，包括研发、测试、市场试点和正式推出等不同阶段。这个时间表的合理设计是为了确保直流电源项目各个阶段的顺利推进，以便按时交付高质量的成果。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直流电源项目预算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直流电源项目总预算估算为XX百万美元，主要分配在研发、市场推广、人员培训和运营等方面。这一充足的预算为直流电源项目提供了充足的资源，确保直流电源项目在各个方面都能取得优异的表现。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直流电源项目风险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直流电源项目可能面临的风险包括市场接受度低、技术难题、竞争激烈等。直流电源项目团队已经制定了相应的风险应对计划，通过前瞻性的风险管理，确保直流电源项目在面对不确定性时能够迅速做出应对。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直流电源项目团队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直流电源项目汇聚了一支经验丰富、多领域专业素养的核心团队，确保直流电源项目在各个方面都能拥有高水平的执行力。团队的协同作战是直流电源项目成功的关键因素之一。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直流电源项目背景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直流电源项目的背景根植于市场对更高效、创新产品的渴望，同时也受到科技发展对行业格局的深刻改变的影响。这为直流电源项目提供了广阔的发展空间和市场需求。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直流电源项目现状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截至目前，直流电源项目已完成市场调研和技术验证，取得了初步的成功。这为直流电源项目在未来的发展奠定了坚实的基础，为更远大的目标打下了坚实的基石。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918"/>
      <w:r>
        <w:rPr>
          <w:rFonts w:ascii="仿宋" w:eastAsia="仿宋" w:hAnsi="仿宋" w:cs="仿宋" w:hint="eastAsia"/>
          <w:sz w:val="28"/>
          <w:lang w:eastAsia="zh-CN"/>
        </w:rPr>
        <w:t>(二)、直流电源项目目标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keyword》直流电源项目首要业务目标是在市场中占据有利地位，实现产品/服务的成功推广和销售。通过不断提升产品质量、创新性，直流电源项目追求成为行业中的领导者，赢得更多客户的青睐。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在科技迅速发展的时代，直流电源项目着眼于技术创新。通过持续的研发和技术升级，直流电源项目旨在推出更具创新性的产品或服务，以满足市场对新鲜、先进解决方案的需求。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为了建立可持续的客户关系，直流电源项目设定了客户满意度目标。通过提供卓越的产品质量和优质的客户服务，直流电源项目追求赢得客户的信任和忠诚度，确保他们的满意度达到行业领先水平。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直流电源项目注重社会责任和可持续发展。通过实施环保、社会责任直流电源项目，直流电源项目致力于在经济发展的同时保护环境，促进社会公平，实现可持续经营。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直流电源项目的团队是实现目标的核心驱动力。因此，直流电源项目设定了团队发展目标，包括提升团队成员的专业技能、培养领导力，以及搭建协同高效的团队工作氛围。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650"/>
      <w:r>
        <w:rPr>
          <w:rFonts w:ascii="仿宋" w:eastAsia="仿宋" w:hAnsi="仿宋" w:cs="仿宋" w:hint="eastAsia"/>
          <w:sz w:val="28"/>
          <w:lang w:eastAsia="zh-CN"/>
        </w:rPr>
        <w:t>(三)、直流电源项目提出的理由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直流电源项目提出的理由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提出源于对市场机遇的深刻洞察。当前市场中存在的需求缺口和行业发展趋势表明，有巨大的商业机会等待被开发。通过准确捕捉市场机遇，直流电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理念基于对技术创新的信仰。通过持续的研发和技术投入，直流电源项目有望推出更具创新性的产品或服务。在科技飞速发展的当下，直流电源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提出是为了增强企业的行业竞争力。通过提升产品或服务的质量和独特性，直流电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响应了消费者需求的变化。随着社会和科技的不断发展，消费者对产品和服务的需求也在发生变化。通过深入了解并及时回应消费者的新需求，直流电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直流电源项目的提出是企业战略发展规划的一部分。在面对日益激烈的市场竞争和不断变化的商业环境中，直流电源项目作为企业战略的一环，旨在为企业开辟新的增长领域，巩固企业在行业中的地位。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提出不仅仅是基于商业考量，还注重社会责任。通过推出环保、社会责任等方面的直流电源项目，直流电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直流电源项目的提出反映了对利益相关者期望的关注。包括客户、员工、投资者等利益相关者在企业发展中都有着各自的期望，直流电源项目力求在满足这些期望的同时，取得更大的共赢。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519"/>
      <w:r>
        <w:rPr>
          <w:rFonts w:ascii="仿宋" w:eastAsia="仿宋" w:hAnsi="仿宋" w:cs="仿宋" w:hint="eastAsia"/>
          <w:sz w:val="28"/>
          <w:lang w:eastAsia="zh-CN"/>
        </w:rPr>
        <w:t>(四)、直流电源项目意义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在实施直流电源项目的过程中，我们不仅仅是在追逐商业成功，更是为企业和社会的多个层面创造了深远的意义。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首要意义在于提升企业的市场竞争力。通过持续的创新和对产品质量的高标准要求，直流电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直流电源项目的推进将促使行业技术水平的提升。通过引入先进技术和创新性解决方案，直流电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直流电源项目不仅创造了大量就业机会，提高了就业水平，还注重社会责任和环保。通过参与社会公益事业和推动环保直流电源项目，直流电源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综合而言，直流电源项目意义重大，不仅推动了企业的发展，也为行业和社会的进步贡献了积极力量。这是一个全面而深刻的影响，将在未来产生可持续的正面效应。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168"/>
      <w:r>
        <w:rPr>
          <w:rFonts w:ascii="仿宋" w:eastAsia="仿宋" w:hAnsi="仿宋" w:cs="仿宋" w:hint="eastAsia"/>
          <w:sz w:val="28"/>
          <w:lang w:eastAsia="zh-CN"/>
        </w:rPr>
        <w:t>(五)、直流电源项目背景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在当今迅猛发展的商业环境中，直流电源项目的动因根植于对多方面因素的审慎考量。这个直流电源项目的提出并非孤立的决策，而是对企业所处背景深入思考的产物。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市场的不断演变是直流电源项目背后的首要原因。科技的迅速发展和全球市场的快速变化使得企业必须灵活应对。直流电源项目应运而生，旨在通过创新性的解决方案迎合市场的多变需求，赢得竞争中的先机。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竞争的激烈程度也是直流电源项目背景中不可忽视的一环。企业需要在激烈竞争中脱颖而出，为此，直流电源项目致力于打破常规，提供独特的价值主张，以吸引客户并确保市场份额的增长。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技术的迅速发展为企业带来了机遇与挑战。作为直流电源项目启动的背景之一，对新兴技术的应用将有助于提升企业的技术水平，使其在不断演进的商业环境中保持竞争优势。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此外，社会对企业责任的期望也在逐渐升高。直流电源项目充分融入了社会责任的理念，通过可持续经营和社会公益直流电源项目，企图为社会贡献一份力量，在商业成功的同时关注社会价值。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399"/>
      <w:r>
        <w:rPr>
          <w:rFonts w:ascii="仿宋" w:eastAsia="仿宋" w:hAnsi="仿宋" w:cs="仿宋" w:hint="eastAsia"/>
          <w:sz w:val="28"/>
          <w:lang w:eastAsia="zh-CN"/>
        </w:rPr>
        <w:t>二、直流电源项目文档管理</w:t>
      </w:r>
      <w:bookmarkEnd w:id="8"/>
    </w:p>
    <w:p>
      <w:pPr>
        <w:pStyle w:val="Heading2"/>
        <w:rPr>
          <w:rFonts w:ascii="仿宋" w:eastAsia="仿宋" w:hAnsi="仿宋" w:cs="仿宋" w:hint="eastAsia"/>
          <w:lang w:eastAsia="zh-CN"/>
        </w:rPr>
      </w:pPr>
      <w:bookmarkStart w:id="9" w:name="_Toc700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直流电源项目高度重视文档的质量和准确性，以支持直流电源项目的各项活动和决策。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文档的编制始于直流电源项目计划的初期，我们制定了详细的文档编制计划，明确了每个文档的内容、格式和编写责任人。在直流电源项目启动阶段，我们首先编制了直流电源项目章程，明确定义了直流电源项目的目标、范围、风险等关键要素。随后，直流电源项目团队根据计划陆续编制了需求文档、设计文档、测试文档等各类文档，确保直流电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直流电源项目管理中的重要环节，旨在确保直流电源项目文档符合质量标准和直流电源项目需求。在直流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除了内部审查，我们还进行了外部审查，邀请直流电源项目相关利益方和专业领域的专家对文档进行独立审查。这有助于获取更全面、客观的反馈，确保直流电源项目文档不仅符合内部标准，也满足外部需求。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直流电源项目在文档编制与审查方面建立了严格的管理机制，通过规范的流程和多维度的审查，确保直流电源项目文档的质量、准确性和可靠性，为直流电源项目的顺利推进提供了有力支持。</w:t>
      </w:r>
    </w:p>
    <w:p>
      <w:pPr>
        <w:pStyle w:val="Heading2"/>
        <w:ind w:firstLine="560" w:firstLineChars="200"/>
        <w:rPr>
          <w:rFonts w:ascii="仿宋" w:eastAsia="仿宋" w:hAnsi="仿宋" w:cs="仿宋" w:hint="eastAsia"/>
          <w:sz w:val="28"/>
          <w:lang w:eastAsia="zh-CN"/>
        </w:rPr>
      </w:pPr>
      <w:bookmarkStart w:id="10" w:name="_Toc1473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我们通过多渠道发布文档，包括电子邮件、直流电源项目管理平台、内部网站等，以满足不同团队成员的偏好和需求。多渠道发布确保了信息的全面覆盖。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我们采用了精细的权限控制，确保只有授权人员可以访问敏感信息。这种安全措施保护了直流电源项目文档的机密性，防止了未经授权的信息泄露。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17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文档存档与归档是直流电源项目生命周期中一个至关重要的环节，直接关系到直流电源项目信息的长期保存和历史记录的完整性。在直流电源项目中，我们实施了一系列有效的文档存档与归档管理策略：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9348"/>
      <w:r>
        <w:rPr>
          <w:rFonts w:ascii="仿宋" w:eastAsia="仿宋" w:hAnsi="仿宋" w:cs="仿宋" w:hint="eastAsia"/>
          <w:sz w:val="28"/>
          <w:lang w:eastAsia="zh-CN"/>
        </w:rPr>
        <w:t>三、直流电源项目建设单位说明</w:t>
      </w:r>
      <w:bookmarkEnd w:id="12"/>
    </w:p>
    <w:p>
      <w:pPr>
        <w:pStyle w:val="Heading2"/>
        <w:rPr>
          <w:rFonts w:ascii="仿宋" w:eastAsia="仿宋" w:hAnsi="仿宋" w:cs="仿宋" w:hint="eastAsia"/>
          <w:lang w:eastAsia="zh-CN"/>
        </w:rPr>
      </w:pPr>
      <w:bookmarkStart w:id="13" w:name="_Toc3927"/>
      <w:r>
        <w:rPr>
          <w:rFonts w:ascii="仿宋" w:eastAsia="仿宋" w:hAnsi="仿宋" w:cs="仿宋" w:hint="eastAsia"/>
          <w:lang w:eastAsia="zh-CN"/>
        </w:rPr>
        <w:t>(一)、直流电源项目承办单位基本情况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844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直流电源项目承办单位的XXXX，我们着眼于实现可持续的经济效益。通过技术创新和解决方案的提供，公司预计在直流电源项目执行期间将获得可观的收入增长。这一收入来源主要包括直流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同时，我们注重成本控制和效率提升，以确保直流电源项目的可持续盈利。透过精细的管理和资源优化，公司期望实现直流电源项目利润最大化。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直流电源项目实施进行全面的投资评估，包括直流电源项目启动阶段的资金投入和后续运营成本。通过对直流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直流电源项目实施过程中具备足够的资金流动性，公司将进行详尽的现金流分析。这包括资金需求的合理预测、直流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6725"/>
      <w:r>
        <w:rPr>
          <w:rFonts w:ascii="仿宋" w:eastAsia="仿宋" w:hAnsi="仿宋" w:cs="仿宋" w:hint="eastAsia"/>
          <w:sz w:val="28"/>
          <w:lang w:eastAsia="zh-CN"/>
        </w:rPr>
        <w:t>四、直流电源项目绩效评估</w:t>
      </w:r>
      <w:bookmarkEnd w:id="15"/>
    </w:p>
    <w:p>
      <w:pPr>
        <w:pStyle w:val="Heading2"/>
        <w:rPr>
          <w:rFonts w:ascii="仿宋" w:eastAsia="仿宋" w:hAnsi="仿宋" w:cs="仿宋" w:hint="eastAsia"/>
          <w:lang w:eastAsia="zh-CN"/>
        </w:rPr>
      </w:pPr>
      <w:bookmarkStart w:id="16" w:name="_Toc79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电源项目中，我们设计了一套全面的绩效评估指标，以确保直流电源项目的可控和成功交付。这些指标跨足直流电源项目目标、成本、进度和质量等多个维度，为我们提供了全面洞察直流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目标达成率是我们关注的首要指标。我们设定了明确的目标，并通过定期监测和评估，迅速发现并应对潜在的目标偏差。这为直流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成本绩效是另一个核心关注点。通过实际成本与预算成本的对比分析，我们深入了解成本差异的原因，及时调整资源分配，保持直流电源项目在经济效益方面的合理水平。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进度作为关键的绩效指标之一，得到了精心的关注。我们制定了详细的直流电源项目进度计划，并设立了进度符合度指标，确保实际进度与计划进度保持一致。这使我们能够快速发现和解决潜在的进度问题，保持直流电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直流电源项目绩效的不可或缺的一环。我们引入了一系列的质量标准和客户满意度指标，以确保直流电源项目交付的成果在质量上达到或超越预期水平。通过持续监测这些指标，我们努力提升直流电源项目整体质量水平，为直流电源项目的成功交付提供有力保障。通过这些科学且全面的绩效评估，我们能够更好地引导直流电源项目的持续改进，确保直流电源项目目标的顺利达成。</w:t>
      </w:r>
    </w:p>
    <w:p>
      <w:pPr>
        <w:pStyle w:val="Heading2"/>
        <w:ind w:firstLine="560" w:firstLineChars="200"/>
        <w:rPr>
          <w:rFonts w:ascii="仿宋" w:eastAsia="仿宋" w:hAnsi="仿宋" w:cs="仿宋" w:hint="eastAsia"/>
          <w:sz w:val="28"/>
          <w:lang w:eastAsia="zh-CN"/>
        </w:rPr>
      </w:pPr>
      <w:bookmarkStart w:id="17" w:name="_Toc2822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绩效评估是直流电源项目中的关键环节，为确保直流电源项目达到预期目标，我们采用了多层次、多维度的绩效评估方法。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直流电源项目的战略目标对齐，确保每个决策和行动都与直流电源项目整体目标保持一致。团队会定期召开战略对齐会议，审视当前工作与直流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直流电源项目进度、质量、成本和风险等方面。这些指标通过数据收集和分析，为直流电源项目管理团队提供了客观的评估依据。例如，我们通过直流电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绩效评估不仅仅停留在直流电源项目内部，还考虑了直流电源项目对外部环境的影响。我们定期进行干系人满意度调查，以了解各利益相关方对直流电源项目的期望和满意度，并及时做出调整。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这种多层次、多角度的绩效评估方法，使得我们能够全面了解直流电源项目的运行状态，及时做出调整，确保直流电源项目在不断变化的环境中保持稳健前行。</w:t>
      </w:r>
    </w:p>
    <w:p>
      <w:pPr>
        <w:pStyle w:val="Heading2"/>
        <w:ind w:firstLine="560" w:firstLineChars="200"/>
        <w:rPr>
          <w:rFonts w:ascii="仿宋" w:eastAsia="仿宋" w:hAnsi="仿宋" w:cs="仿宋" w:hint="eastAsia"/>
          <w:sz w:val="28"/>
          <w:lang w:eastAsia="zh-CN"/>
        </w:rPr>
      </w:pPr>
      <w:bookmarkStart w:id="18" w:name="_Toc1220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https://d.book118.com/095311133244011124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4D0660"/>
    <w:rsid w:val="3C4D06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1113324401112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2024-02-28T19:38:00Z</dcterms:created>
  <dcterms:modified xsi:type="dcterms:W3CDTF">2024-02-28T19:38:40Z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354513DB218141C0A0102532B0C03059_11</vt:lpwstr>
  </property>
  <property fmtid="{D5CDD505-2E9C-101B-9397-08002B2CF9AE}" pid="3" name="KSOProductBuildVer">
    <vt:lpwstr>2052-12.1.0.16388</vt:lpwstr>
  </property>
</Properties>
</file>