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高纯高碳铬轴承钢及渗碳轴承钢项目计划设计方案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47" w:history="1">
        <w:r>
          <w:rPr>
            <w:rFonts w:ascii="仿宋" w:eastAsia="仿宋" w:hAnsi="仿宋" w:cs="仿宋" w:hint="eastAsia"/>
            <w:lang w:eastAsia="zh-CN"/>
          </w:rPr>
          <w:t>序言</w:t>
        </w:r>
        <w:r>
          <w:tab/>
        </w:r>
        <w:r>
          <w:fldChar w:fldCharType="begin"/>
        </w:r>
        <w:r>
          <w:instrText xml:space="preserve"> PAGEREF _Toc31947 \h </w:instrText>
        </w:r>
        <w:r>
          <w:fldChar w:fldCharType="separate"/>
        </w:r>
        <w:r>
          <w:t>3</w:t>
        </w:r>
        <w:r>
          <w:fldChar w:fldCharType="end"/>
        </w:r>
      </w:hyperlink>
    </w:p>
    <w:p>
      <w:pPr>
        <w:pStyle w:val="TOC1"/>
        <w:tabs>
          <w:tab w:val="right" w:leader="dot" w:pos="8306"/>
        </w:tabs>
      </w:pPr>
      <w:hyperlink w:anchor="_Toc2308" w:history="1">
        <w:r>
          <w:rPr>
            <w:rFonts w:ascii="仿宋" w:eastAsia="仿宋" w:hAnsi="仿宋" w:cs="仿宋" w:hint="eastAsia"/>
            <w:lang w:eastAsia="zh-CN"/>
          </w:rPr>
          <w:t>一、高纯高碳铬轴承钢及渗碳轴承钢项目危机管理</w:t>
        </w:r>
        <w:r>
          <w:tab/>
        </w:r>
        <w:r>
          <w:fldChar w:fldCharType="begin"/>
        </w:r>
        <w:r>
          <w:instrText xml:space="preserve"> PAGEREF _Toc2308 \h </w:instrText>
        </w:r>
        <w:r>
          <w:fldChar w:fldCharType="separate"/>
        </w:r>
        <w:r>
          <w:t>3</w:t>
        </w:r>
        <w:r>
          <w:fldChar w:fldCharType="end"/>
        </w:r>
      </w:hyperlink>
    </w:p>
    <w:p>
      <w:pPr>
        <w:pStyle w:val="TOC2"/>
        <w:tabs>
          <w:tab w:val="right" w:leader="dot" w:pos="8306"/>
        </w:tabs>
      </w:pPr>
      <w:hyperlink w:anchor="_Toc13558" w:history="1">
        <w:r>
          <w:rPr>
            <w:rFonts w:ascii="仿宋" w:eastAsia="仿宋" w:hAnsi="仿宋" w:cs="仿宋" w:hint="eastAsia"/>
            <w:lang w:eastAsia="zh-CN"/>
          </w:rPr>
          <w:t>(一)、危机预警与识别</w:t>
        </w:r>
        <w:r>
          <w:tab/>
        </w:r>
        <w:r>
          <w:fldChar w:fldCharType="begin"/>
        </w:r>
        <w:r>
          <w:instrText xml:space="preserve"> PAGEREF _Toc13558 \h </w:instrText>
        </w:r>
        <w:r>
          <w:fldChar w:fldCharType="separate"/>
        </w:r>
        <w:r>
          <w:t>3</w:t>
        </w:r>
        <w:r>
          <w:fldChar w:fldCharType="end"/>
        </w:r>
      </w:hyperlink>
    </w:p>
    <w:p>
      <w:pPr>
        <w:pStyle w:val="TOC2"/>
        <w:tabs>
          <w:tab w:val="right" w:leader="dot" w:pos="8306"/>
        </w:tabs>
      </w:pPr>
      <w:hyperlink w:anchor="_Toc11451" w:history="1">
        <w:r>
          <w:rPr>
            <w:rFonts w:ascii="仿宋" w:eastAsia="仿宋" w:hAnsi="仿宋" w:cs="仿宋" w:hint="eastAsia"/>
            <w:lang w:eastAsia="zh-CN"/>
          </w:rPr>
          <w:t>(二)、危机应对与恢复</w:t>
        </w:r>
        <w:r>
          <w:tab/>
        </w:r>
        <w:r>
          <w:fldChar w:fldCharType="begin"/>
        </w:r>
        <w:r>
          <w:instrText xml:space="preserve"> PAGEREF _Toc11451 \h </w:instrText>
        </w:r>
        <w:r>
          <w:fldChar w:fldCharType="separate"/>
        </w:r>
        <w:r>
          <w:t>4</w:t>
        </w:r>
        <w:r>
          <w:fldChar w:fldCharType="end"/>
        </w:r>
      </w:hyperlink>
    </w:p>
    <w:p>
      <w:pPr>
        <w:pStyle w:val="TOC1"/>
        <w:tabs>
          <w:tab w:val="right" w:leader="dot" w:pos="8306"/>
        </w:tabs>
      </w:pPr>
      <w:hyperlink w:anchor="_Toc19023" w:history="1">
        <w:r>
          <w:rPr>
            <w:rFonts w:ascii="仿宋" w:eastAsia="仿宋" w:hAnsi="仿宋" w:cs="仿宋" w:hint="eastAsia"/>
            <w:lang w:eastAsia="zh-CN"/>
          </w:rPr>
          <w:t>二、产品规划分析</w:t>
        </w:r>
        <w:r>
          <w:tab/>
        </w:r>
        <w:r>
          <w:fldChar w:fldCharType="begin"/>
        </w:r>
        <w:r>
          <w:instrText xml:space="preserve"> PAGEREF _Toc19023 \h </w:instrText>
        </w:r>
        <w:r>
          <w:fldChar w:fldCharType="separate"/>
        </w:r>
        <w:r>
          <w:t>6</w:t>
        </w:r>
        <w:r>
          <w:fldChar w:fldCharType="end"/>
        </w:r>
      </w:hyperlink>
    </w:p>
    <w:p>
      <w:pPr>
        <w:pStyle w:val="TOC2"/>
        <w:tabs>
          <w:tab w:val="right" w:leader="dot" w:pos="8306"/>
        </w:tabs>
      </w:pPr>
      <w:hyperlink w:anchor="_Toc15326" w:history="1">
        <w:r>
          <w:rPr>
            <w:rFonts w:ascii="仿宋" w:eastAsia="仿宋" w:hAnsi="仿宋" w:cs="仿宋" w:hint="eastAsia"/>
            <w:lang w:eastAsia="zh-CN"/>
          </w:rPr>
          <w:t>(一)、产品规划</w:t>
        </w:r>
        <w:r>
          <w:tab/>
        </w:r>
        <w:r>
          <w:fldChar w:fldCharType="begin"/>
        </w:r>
        <w:r>
          <w:instrText xml:space="preserve"> PAGEREF _Toc15326 \h </w:instrText>
        </w:r>
        <w:r>
          <w:fldChar w:fldCharType="separate"/>
        </w:r>
        <w:r>
          <w:t>6</w:t>
        </w:r>
        <w:r>
          <w:fldChar w:fldCharType="end"/>
        </w:r>
      </w:hyperlink>
    </w:p>
    <w:p>
      <w:pPr>
        <w:pStyle w:val="TOC2"/>
        <w:tabs>
          <w:tab w:val="right" w:leader="dot" w:pos="8306"/>
        </w:tabs>
      </w:pPr>
      <w:hyperlink w:anchor="_Toc15742" w:history="1">
        <w:r>
          <w:rPr>
            <w:rFonts w:ascii="仿宋" w:eastAsia="仿宋" w:hAnsi="仿宋" w:cs="仿宋" w:hint="eastAsia"/>
            <w:lang w:eastAsia="zh-CN"/>
          </w:rPr>
          <w:t>(二)、建设规模</w:t>
        </w:r>
        <w:r>
          <w:tab/>
        </w:r>
        <w:r>
          <w:fldChar w:fldCharType="begin"/>
        </w:r>
        <w:r>
          <w:instrText xml:space="preserve"> PAGEREF _Toc15742 \h </w:instrText>
        </w:r>
        <w:r>
          <w:fldChar w:fldCharType="separate"/>
        </w:r>
        <w:r>
          <w:t>7</w:t>
        </w:r>
        <w:r>
          <w:fldChar w:fldCharType="end"/>
        </w:r>
      </w:hyperlink>
    </w:p>
    <w:p>
      <w:pPr>
        <w:pStyle w:val="TOC1"/>
        <w:tabs>
          <w:tab w:val="right" w:leader="dot" w:pos="8306"/>
        </w:tabs>
      </w:pPr>
      <w:hyperlink w:anchor="_Toc22054" w:history="1">
        <w:r>
          <w:rPr>
            <w:rFonts w:ascii="仿宋" w:eastAsia="仿宋" w:hAnsi="仿宋" w:cs="仿宋" w:hint="eastAsia"/>
            <w:lang w:eastAsia="zh-CN"/>
          </w:rPr>
          <w:t>三、高纯高碳铬轴承钢及渗碳轴承钢项目绩效评估</w:t>
        </w:r>
        <w:r>
          <w:tab/>
        </w:r>
        <w:r>
          <w:fldChar w:fldCharType="begin"/>
        </w:r>
        <w:r>
          <w:instrText xml:space="preserve"> PAGEREF _Toc22054 \h </w:instrText>
        </w:r>
        <w:r>
          <w:fldChar w:fldCharType="separate"/>
        </w:r>
        <w:r>
          <w:t>8</w:t>
        </w:r>
        <w:r>
          <w:fldChar w:fldCharType="end"/>
        </w:r>
      </w:hyperlink>
    </w:p>
    <w:p>
      <w:pPr>
        <w:pStyle w:val="TOC2"/>
        <w:tabs>
          <w:tab w:val="right" w:leader="dot" w:pos="8306"/>
        </w:tabs>
      </w:pPr>
      <w:hyperlink w:anchor="_Toc4679" w:history="1">
        <w:r>
          <w:rPr>
            <w:rFonts w:ascii="仿宋" w:eastAsia="仿宋" w:hAnsi="仿宋" w:cs="仿宋" w:hint="eastAsia"/>
            <w:lang w:eastAsia="zh-CN"/>
          </w:rPr>
          <w:t>(一)、绩效评估指标</w:t>
        </w:r>
        <w:r>
          <w:tab/>
        </w:r>
        <w:r>
          <w:fldChar w:fldCharType="begin"/>
        </w:r>
        <w:r>
          <w:instrText xml:space="preserve"> PAGEREF _Toc4679 \h </w:instrText>
        </w:r>
        <w:r>
          <w:fldChar w:fldCharType="separate"/>
        </w:r>
        <w:r>
          <w:t>8</w:t>
        </w:r>
        <w:r>
          <w:fldChar w:fldCharType="end"/>
        </w:r>
      </w:hyperlink>
    </w:p>
    <w:p>
      <w:pPr>
        <w:pStyle w:val="TOC2"/>
        <w:tabs>
          <w:tab w:val="right" w:leader="dot" w:pos="8306"/>
        </w:tabs>
      </w:pPr>
      <w:hyperlink w:anchor="_Toc28556" w:history="1">
        <w:r>
          <w:rPr>
            <w:rFonts w:ascii="仿宋" w:eastAsia="仿宋" w:hAnsi="仿宋" w:cs="仿宋" w:hint="eastAsia"/>
            <w:lang w:eastAsia="zh-CN"/>
          </w:rPr>
          <w:t>(二)、绩效评估方法</w:t>
        </w:r>
        <w:r>
          <w:tab/>
        </w:r>
        <w:r>
          <w:fldChar w:fldCharType="begin"/>
        </w:r>
        <w:r>
          <w:instrText xml:space="preserve"> PAGEREF _Toc28556 \h </w:instrText>
        </w:r>
        <w:r>
          <w:fldChar w:fldCharType="separate"/>
        </w:r>
        <w:r>
          <w:t>9</w:t>
        </w:r>
        <w:r>
          <w:fldChar w:fldCharType="end"/>
        </w:r>
      </w:hyperlink>
    </w:p>
    <w:p>
      <w:pPr>
        <w:pStyle w:val="TOC2"/>
        <w:tabs>
          <w:tab w:val="right" w:leader="dot" w:pos="8306"/>
        </w:tabs>
      </w:pPr>
      <w:hyperlink w:anchor="_Toc30455" w:history="1">
        <w:r>
          <w:rPr>
            <w:rFonts w:ascii="仿宋" w:eastAsia="仿宋" w:hAnsi="仿宋" w:cs="仿宋" w:hint="eastAsia"/>
            <w:lang w:eastAsia="zh-CN"/>
          </w:rPr>
          <w:t>(三)、绩效评估周期</w:t>
        </w:r>
        <w:r>
          <w:tab/>
        </w:r>
        <w:r>
          <w:fldChar w:fldCharType="begin"/>
        </w:r>
        <w:r>
          <w:instrText xml:space="preserve"> PAGEREF _Toc30455 \h </w:instrText>
        </w:r>
        <w:r>
          <w:fldChar w:fldCharType="separate"/>
        </w:r>
        <w:r>
          <w:t>10</w:t>
        </w:r>
        <w:r>
          <w:fldChar w:fldCharType="end"/>
        </w:r>
      </w:hyperlink>
    </w:p>
    <w:p>
      <w:pPr>
        <w:pStyle w:val="TOC1"/>
        <w:tabs>
          <w:tab w:val="right" w:leader="dot" w:pos="8306"/>
        </w:tabs>
      </w:pPr>
      <w:hyperlink w:anchor="_Toc18039" w:history="1">
        <w:r>
          <w:rPr>
            <w:rFonts w:ascii="仿宋" w:eastAsia="仿宋" w:hAnsi="仿宋" w:cs="仿宋" w:hint="eastAsia"/>
            <w:lang w:eastAsia="zh-CN"/>
          </w:rPr>
          <w:t>四、高纯高碳铬轴承钢及渗碳轴承钢项目建设背景及必要性分析</w:t>
        </w:r>
        <w:r>
          <w:tab/>
        </w:r>
        <w:r>
          <w:fldChar w:fldCharType="begin"/>
        </w:r>
        <w:r>
          <w:instrText xml:space="preserve"> PAGEREF _Toc18039 \h </w:instrText>
        </w:r>
        <w:r>
          <w:fldChar w:fldCharType="separate"/>
        </w:r>
        <w:r>
          <w:t>12</w:t>
        </w:r>
        <w:r>
          <w:fldChar w:fldCharType="end"/>
        </w:r>
      </w:hyperlink>
    </w:p>
    <w:p>
      <w:pPr>
        <w:pStyle w:val="TOC2"/>
        <w:tabs>
          <w:tab w:val="right" w:leader="dot" w:pos="8306"/>
        </w:tabs>
      </w:pPr>
      <w:hyperlink w:anchor="_Toc7266" w:history="1">
        <w:r>
          <w:rPr>
            <w:rFonts w:ascii="仿宋" w:eastAsia="仿宋" w:hAnsi="仿宋" w:cs="仿宋" w:hint="eastAsia"/>
            <w:lang w:eastAsia="zh-CN"/>
          </w:rPr>
          <w:t>(一)、高纯高碳铬轴承钢及渗碳轴承钢项目背景分析</w:t>
        </w:r>
        <w:r>
          <w:tab/>
        </w:r>
        <w:r>
          <w:fldChar w:fldCharType="begin"/>
        </w:r>
        <w:r>
          <w:instrText xml:space="preserve"> PAGEREF _Toc7266 \h </w:instrText>
        </w:r>
        <w:r>
          <w:fldChar w:fldCharType="separate"/>
        </w:r>
        <w:r>
          <w:t>12</w:t>
        </w:r>
        <w:r>
          <w:fldChar w:fldCharType="end"/>
        </w:r>
      </w:hyperlink>
    </w:p>
    <w:p>
      <w:pPr>
        <w:pStyle w:val="TOC2"/>
        <w:tabs>
          <w:tab w:val="right" w:leader="dot" w:pos="8306"/>
        </w:tabs>
      </w:pPr>
      <w:hyperlink w:anchor="_Toc11342" w:history="1">
        <w:r>
          <w:rPr>
            <w:rFonts w:ascii="仿宋" w:eastAsia="仿宋" w:hAnsi="仿宋" w:cs="仿宋" w:hint="eastAsia"/>
            <w:lang w:eastAsia="zh-CN"/>
          </w:rPr>
          <w:t>(二)、高纯高碳铬轴承钢及渗碳轴承钢项目建设必要性分析</w:t>
        </w:r>
        <w:r>
          <w:tab/>
        </w:r>
        <w:r>
          <w:fldChar w:fldCharType="begin"/>
        </w:r>
        <w:r>
          <w:instrText xml:space="preserve"> PAGEREF _Toc11342 \h </w:instrText>
        </w:r>
        <w:r>
          <w:fldChar w:fldCharType="separate"/>
        </w:r>
        <w:r>
          <w:t>14</w:t>
        </w:r>
        <w:r>
          <w:fldChar w:fldCharType="end"/>
        </w:r>
      </w:hyperlink>
    </w:p>
    <w:p>
      <w:pPr>
        <w:pStyle w:val="TOC1"/>
        <w:tabs>
          <w:tab w:val="right" w:leader="dot" w:pos="8306"/>
        </w:tabs>
      </w:pPr>
      <w:hyperlink w:anchor="_Toc27309" w:history="1">
        <w:r>
          <w:rPr>
            <w:rFonts w:ascii="仿宋" w:eastAsia="仿宋" w:hAnsi="仿宋" w:cs="仿宋" w:hint="eastAsia"/>
            <w:lang w:eastAsia="zh-CN"/>
          </w:rPr>
          <w:t>五、高纯高碳铬轴承钢及渗碳轴承钢项目可持续发展</w:t>
        </w:r>
        <w:r>
          <w:tab/>
        </w:r>
        <w:r>
          <w:fldChar w:fldCharType="begin"/>
        </w:r>
        <w:r>
          <w:instrText xml:space="preserve"> PAGEREF _Toc27309 \h </w:instrText>
        </w:r>
        <w:r>
          <w:fldChar w:fldCharType="separate"/>
        </w:r>
        <w:r>
          <w:t>15</w:t>
        </w:r>
        <w:r>
          <w:fldChar w:fldCharType="end"/>
        </w:r>
      </w:hyperlink>
    </w:p>
    <w:p>
      <w:pPr>
        <w:pStyle w:val="TOC2"/>
        <w:tabs>
          <w:tab w:val="right" w:leader="dot" w:pos="8306"/>
        </w:tabs>
      </w:pPr>
      <w:hyperlink w:anchor="_Toc15256" w:history="1">
        <w:r>
          <w:rPr>
            <w:rFonts w:ascii="仿宋" w:eastAsia="仿宋" w:hAnsi="仿宋" w:cs="仿宋" w:hint="eastAsia"/>
            <w:lang w:eastAsia="zh-CN"/>
          </w:rPr>
          <w:t>(一)、可持续战略与实践</w:t>
        </w:r>
        <w:r>
          <w:tab/>
        </w:r>
        <w:r>
          <w:fldChar w:fldCharType="begin"/>
        </w:r>
        <w:r>
          <w:instrText xml:space="preserve"> PAGEREF _Toc15256 \h </w:instrText>
        </w:r>
        <w:r>
          <w:fldChar w:fldCharType="separate"/>
        </w:r>
        <w:r>
          <w:t>15</w:t>
        </w:r>
        <w:r>
          <w:fldChar w:fldCharType="end"/>
        </w:r>
      </w:hyperlink>
    </w:p>
    <w:p>
      <w:pPr>
        <w:pStyle w:val="TOC2"/>
        <w:tabs>
          <w:tab w:val="right" w:leader="dot" w:pos="8306"/>
        </w:tabs>
      </w:pPr>
      <w:hyperlink w:anchor="_Toc24944" w:history="1">
        <w:r>
          <w:rPr>
            <w:rFonts w:ascii="仿宋" w:eastAsia="仿宋" w:hAnsi="仿宋" w:cs="仿宋" w:hint="eastAsia"/>
            <w:lang w:eastAsia="zh-CN"/>
          </w:rPr>
          <w:t>(二)、环保与社会责任</w:t>
        </w:r>
        <w:r>
          <w:tab/>
        </w:r>
        <w:r>
          <w:fldChar w:fldCharType="begin"/>
        </w:r>
        <w:r>
          <w:instrText xml:space="preserve"> PAGEREF _Toc24944 \h </w:instrText>
        </w:r>
        <w:r>
          <w:fldChar w:fldCharType="separate"/>
        </w:r>
        <w:r>
          <w:t>16</w:t>
        </w:r>
        <w:r>
          <w:fldChar w:fldCharType="end"/>
        </w:r>
      </w:hyperlink>
    </w:p>
    <w:p>
      <w:pPr>
        <w:pStyle w:val="TOC1"/>
        <w:tabs>
          <w:tab w:val="right" w:leader="dot" w:pos="8306"/>
        </w:tabs>
      </w:pPr>
      <w:hyperlink w:anchor="_Toc12301" w:history="1">
        <w:r>
          <w:rPr>
            <w:rFonts w:ascii="仿宋" w:eastAsia="仿宋" w:hAnsi="仿宋" w:cs="仿宋" w:hint="eastAsia"/>
            <w:lang w:eastAsia="zh-CN"/>
          </w:rPr>
          <w:t>六、高纯高碳铬轴承钢及渗碳轴承钢项目文档管理</w:t>
        </w:r>
        <w:r>
          <w:tab/>
        </w:r>
        <w:r>
          <w:fldChar w:fldCharType="begin"/>
        </w:r>
        <w:r>
          <w:instrText xml:space="preserve"> PAGEREF _Toc12301 \h </w:instrText>
        </w:r>
        <w:r>
          <w:fldChar w:fldCharType="separate"/>
        </w:r>
        <w:r>
          <w:t>17</w:t>
        </w:r>
        <w:r>
          <w:fldChar w:fldCharType="end"/>
        </w:r>
      </w:hyperlink>
    </w:p>
    <w:p>
      <w:pPr>
        <w:pStyle w:val="TOC2"/>
        <w:tabs>
          <w:tab w:val="right" w:leader="dot" w:pos="8306"/>
        </w:tabs>
      </w:pPr>
      <w:hyperlink w:anchor="_Toc9725" w:history="1">
        <w:r>
          <w:rPr>
            <w:rFonts w:ascii="仿宋" w:eastAsia="仿宋" w:hAnsi="仿宋" w:cs="仿宋" w:hint="eastAsia"/>
            <w:lang w:eastAsia="zh-CN"/>
          </w:rPr>
          <w:t>(一)、文档编制与审查</w:t>
        </w:r>
        <w:r>
          <w:tab/>
        </w:r>
        <w:r>
          <w:fldChar w:fldCharType="begin"/>
        </w:r>
        <w:r>
          <w:instrText xml:space="preserve"> PAGEREF _Toc9725 \h </w:instrText>
        </w:r>
        <w:r>
          <w:fldChar w:fldCharType="separate"/>
        </w:r>
        <w:r>
          <w:t>17</w:t>
        </w:r>
        <w:r>
          <w:fldChar w:fldCharType="end"/>
        </w:r>
      </w:hyperlink>
    </w:p>
    <w:p>
      <w:pPr>
        <w:pStyle w:val="TOC2"/>
        <w:tabs>
          <w:tab w:val="right" w:leader="dot" w:pos="8306"/>
        </w:tabs>
      </w:pPr>
      <w:hyperlink w:anchor="_Toc30790" w:history="1">
        <w:r>
          <w:rPr>
            <w:rFonts w:ascii="仿宋" w:eastAsia="仿宋" w:hAnsi="仿宋" w:cs="仿宋" w:hint="eastAsia"/>
            <w:lang w:eastAsia="zh-CN"/>
          </w:rPr>
          <w:t>(二)、文档发布与分发</w:t>
        </w:r>
        <w:r>
          <w:tab/>
        </w:r>
        <w:r>
          <w:fldChar w:fldCharType="begin"/>
        </w:r>
        <w:r>
          <w:instrText xml:space="preserve"> PAGEREF _Toc30790 \h </w:instrText>
        </w:r>
        <w:r>
          <w:fldChar w:fldCharType="separate"/>
        </w:r>
        <w:r>
          <w:t>19</w:t>
        </w:r>
        <w:r>
          <w:fldChar w:fldCharType="end"/>
        </w:r>
      </w:hyperlink>
    </w:p>
    <w:p>
      <w:pPr>
        <w:pStyle w:val="TOC2"/>
        <w:tabs>
          <w:tab w:val="right" w:leader="dot" w:pos="8306"/>
        </w:tabs>
      </w:pPr>
      <w:hyperlink w:anchor="_Toc6351" w:history="1">
        <w:r>
          <w:rPr>
            <w:rFonts w:ascii="仿宋" w:eastAsia="仿宋" w:hAnsi="仿宋" w:cs="仿宋" w:hint="eastAsia"/>
            <w:lang w:eastAsia="zh-CN"/>
          </w:rPr>
          <w:t>(三)、文档存档与归档</w:t>
        </w:r>
        <w:r>
          <w:tab/>
        </w:r>
        <w:r>
          <w:fldChar w:fldCharType="begin"/>
        </w:r>
        <w:r>
          <w:instrText xml:space="preserve"> PAGEREF _Toc6351 \h </w:instrText>
        </w:r>
        <w:r>
          <w:fldChar w:fldCharType="separate"/>
        </w:r>
        <w:r>
          <w:t>19</w:t>
        </w:r>
        <w:r>
          <w:fldChar w:fldCharType="end"/>
        </w:r>
      </w:hyperlink>
    </w:p>
    <w:p>
      <w:pPr>
        <w:pStyle w:val="TOC1"/>
        <w:tabs>
          <w:tab w:val="right" w:leader="dot" w:pos="8306"/>
        </w:tabs>
      </w:pPr>
      <w:hyperlink w:anchor="_Toc5623" w:history="1">
        <w:r>
          <w:rPr>
            <w:rFonts w:ascii="仿宋" w:eastAsia="仿宋" w:hAnsi="仿宋" w:cs="仿宋" w:hint="eastAsia"/>
            <w:lang w:eastAsia="zh-CN"/>
          </w:rPr>
          <w:t>七、高纯高碳铬轴承钢及渗碳轴承钢项目投资规划</w:t>
        </w:r>
        <w:r>
          <w:tab/>
        </w:r>
        <w:r>
          <w:fldChar w:fldCharType="begin"/>
        </w:r>
        <w:r>
          <w:instrText xml:space="preserve"> PAGEREF _Toc5623 \h </w:instrText>
        </w:r>
        <w:r>
          <w:fldChar w:fldCharType="separate"/>
        </w:r>
        <w:r>
          <w:t>21</w:t>
        </w:r>
        <w:r>
          <w:fldChar w:fldCharType="end"/>
        </w:r>
      </w:hyperlink>
    </w:p>
    <w:p>
      <w:pPr>
        <w:pStyle w:val="TOC2"/>
        <w:tabs>
          <w:tab w:val="right" w:leader="dot" w:pos="8306"/>
        </w:tabs>
      </w:pPr>
      <w:hyperlink w:anchor="_Toc21351" w:history="1">
        <w:r>
          <w:rPr>
            <w:rFonts w:ascii="仿宋" w:eastAsia="仿宋" w:hAnsi="仿宋" w:cs="仿宋" w:hint="eastAsia"/>
            <w:lang w:eastAsia="zh-CN"/>
          </w:rPr>
          <w:t>(一)、高纯高碳铬轴承钢及渗碳轴承钢项目总投资估算</w:t>
        </w:r>
        <w:r>
          <w:tab/>
        </w:r>
        <w:r>
          <w:fldChar w:fldCharType="begin"/>
        </w:r>
        <w:r>
          <w:instrText xml:space="preserve"> PAGEREF _Toc21351 \h </w:instrText>
        </w:r>
        <w:r>
          <w:fldChar w:fldCharType="separate"/>
        </w:r>
        <w:r>
          <w:t>21</w:t>
        </w:r>
        <w:r>
          <w:fldChar w:fldCharType="end"/>
        </w:r>
      </w:hyperlink>
    </w:p>
    <w:p>
      <w:pPr>
        <w:pStyle w:val="TOC2"/>
        <w:tabs>
          <w:tab w:val="right" w:leader="dot" w:pos="8306"/>
        </w:tabs>
      </w:pPr>
      <w:hyperlink w:anchor="_Toc18637" w:history="1">
        <w:r>
          <w:rPr>
            <w:rFonts w:ascii="仿宋" w:eastAsia="仿宋" w:hAnsi="仿宋" w:cs="仿宋" w:hint="eastAsia"/>
            <w:lang w:eastAsia="zh-CN"/>
          </w:rPr>
          <w:t>(二)、资金筹措</w:t>
        </w:r>
        <w:r>
          <w:tab/>
        </w:r>
        <w:r>
          <w:fldChar w:fldCharType="begin"/>
        </w:r>
        <w:r>
          <w:instrText xml:space="preserve"> PAGEREF _Toc18637 \h </w:instrText>
        </w:r>
        <w:r>
          <w:fldChar w:fldCharType="separate"/>
        </w:r>
        <w:r>
          <w:t>22</w:t>
        </w:r>
        <w:r>
          <w:fldChar w:fldCharType="end"/>
        </w:r>
      </w:hyperlink>
    </w:p>
    <w:p>
      <w:pPr>
        <w:pStyle w:val="TOC1"/>
        <w:tabs>
          <w:tab w:val="right" w:leader="dot" w:pos="8306"/>
        </w:tabs>
      </w:pPr>
      <w:hyperlink w:anchor="_Toc14886" w:history="1">
        <w:r>
          <w:rPr>
            <w:rFonts w:ascii="仿宋" w:eastAsia="仿宋" w:hAnsi="仿宋" w:cs="仿宋" w:hint="eastAsia"/>
            <w:lang w:eastAsia="zh-CN"/>
          </w:rPr>
          <w:t>八、高纯高碳铬轴承钢及渗碳轴承钢项目人力资源管理</w:t>
        </w:r>
        <w:r>
          <w:tab/>
        </w:r>
        <w:r>
          <w:fldChar w:fldCharType="begin"/>
        </w:r>
        <w:r>
          <w:instrText xml:space="preserve"> PAGEREF _Toc14886 \h </w:instrText>
        </w:r>
        <w:r>
          <w:fldChar w:fldCharType="separate"/>
        </w:r>
        <w:r>
          <w:t>23</w:t>
        </w:r>
        <w:r>
          <w:fldChar w:fldCharType="end"/>
        </w:r>
      </w:hyperlink>
    </w:p>
    <w:p>
      <w:pPr>
        <w:pStyle w:val="TOC2"/>
        <w:tabs>
          <w:tab w:val="right" w:leader="dot" w:pos="8306"/>
        </w:tabs>
      </w:pPr>
      <w:hyperlink w:anchor="_Toc8554" w:history="1">
        <w:r>
          <w:rPr>
            <w:rFonts w:ascii="仿宋" w:eastAsia="仿宋" w:hAnsi="仿宋" w:cs="仿宋" w:hint="eastAsia"/>
            <w:lang w:eastAsia="zh-CN"/>
          </w:rPr>
          <w:t>(一)、建立健全的预算管理制度</w:t>
        </w:r>
        <w:r>
          <w:tab/>
        </w:r>
        <w:r>
          <w:fldChar w:fldCharType="begin"/>
        </w:r>
        <w:r>
          <w:instrText xml:space="preserve"> PAGEREF _Toc8554 \h </w:instrText>
        </w:r>
        <w:r>
          <w:fldChar w:fldCharType="separate"/>
        </w:r>
        <w:r>
          <w:t>23</w:t>
        </w:r>
        <w:r>
          <w:fldChar w:fldCharType="end"/>
        </w:r>
      </w:hyperlink>
    </w:p>
    <w:p>
      <w:pPr>
        <w:pStyle w:val="TOC2"/>
        <w:tabs>
          <w:tab w:val="right" w:leader="dot" w:pos="8306"/>
        </w:tabs>
      </w:pPr>
      <w:hyperlink w:anchor="_Toc27109" w:history="1">
        <w:r>
          <w:rPr>
            <w:rFonts w:ascii="仿宋" w:eastAsia="仿宋" w:hAnsi="仿宋" w:cs="仿宋" w:hint="eastAsia"/>
            <w:lang w:eastAsia="zh-CN"/>
          </w:rPr>
          <w:t>(二)、加强资金流动监控</w:t>
        </w:r>
        <w:r>
          <w:tab/>
        </w:r>
        <w:r>
          <w:fldChar w:fldCharType="begin"/>
        </w:r>
        <w:r>
          <w:instrText xml:space="preserve"> PAGEREF _Toc27109 \h </w:instrText>
        </w:r>
        <w:r>
          <w:fldChar w:fldCharType="separate"/>
        </w:r>
        <w:r>
          <w:t>25</w:t>
        </w:r>
        <w:r>
          <w:fldChar w:fldCharType="end"/>
        </w:r>
      </w:hyperlink>
    </w:p>
    <w:p>
      <w:pPr>
        <w:pStyle w:val="TOC2"/>
        <w:tabs>
          <w:tab w:val="right" w:leader="dot" w:pos="8306"/>
        </w:tabs>
      </w:pPr>
      <w:hyperlink w:anchor="_Toc17683" w:history="1">
        <w:r>
          <w:rPr>
            <w:rFonts w:ascii="仿宋" w:eastAsia="仿宋" w:hAnsi="仿宋" w:cs="仿宋" w:hint="eastAsia"/>
            <w:lang w:eastAsia="zh-CN"/>
          </w:rPr>
          <w:t>(三)、制定完善的风险控制机制</w:t>
        </w:r>
        <w:r>
          <w:tab/>
        </w:r>
        <w:r>
          <w:fldChar w:fldCharType="begin"/>
        </w:r>
        <w:r>
          <w:instrText xml:space="preserve"> PAGEREF _Toc17683 \h </w:instrText>
        </w:r>
        <w:r>
          <w:fldChar w:fldCharType="separate"/>
        </w:r>
        <w:r>
          <w:t>26</w:t>
        </w:r>
        <w:r>
          <w:fldChar w:fldCharType="end"/>
        </w:r>
      </w:hyperlink>
    </w:p>
    <w:p>
      <w:pPr>
        <w:pStyle w:val="TOC2"/>
        <w:tabs>
          <w:tab w:val="right" w:leader="dot" w:pos="8306"/>
        </w:tabs>
      </w:pPr>
      <w:hyperlink w:anchor="_Toc18262" w:history="1">
        <w:r>
          <w:rPr>
            <w:rFonts w:ascii="仿宋" w:eastAsia="仿宋" w:hAnsi="仿宋" w:cs="仿宋" w:hint="eastAsia"/>
            <w:lang w:eastAsia="zh-CN"/>
          </w:rPr>
          <w:t>(四)、优化成本管理</w:t>
        </w:r>
        <w:r>
          <w:tab/>
        </w:r>
        <w:r>
          <w:fldChar w:fldCharType="begin"/>
        </w:r>
        <w:r>
          <w:instrText xml:space="preserve"> PAGEREF _Toc18262 \h </w:instrText>
        </w:r>
        <w:r>
          <w:fldChar w:fldCharType="separate"/>
        </w:r>
        <w:r>
          <w:t>28</w:t>
        </w:r>
        <w:r>
          <w:fldChar w:fldCharType="end"/>
        </w:r>
      </w:hyperlink>
    </w:p>
    <w:p>
      <w:pPr>
        <w:pStyle w:val="TOC1"/>
        <w:tabs>
          <w:tab w:val="right" w:leader="dot" w:pos="8306"/>
        </w:tabs>
      </w:pPr>
      <w:hyperlink w:anchor="_Toc12307" w:history="1">
        <w:r>
          <w:rPr>
            <w:rFonts w:ascii="仿宋" w:eastAsia="仿宋" w:hAnsi="仿宋" w:cs="仿宋" w:hint="eastAsia"/>
            <w:lang w:eastAsia="zh-CN"/>
          </w:rPr>
          <w:t>九、高纯高碳铬轴承钢及渗碳轴承钢项目计划安排</w:t>
        </w:r>
        <w:r>
          <w:tab/>
        </w:r>
        <w:r>
          <w:fldChar w:fldCharType="begin"/>
        </w:r>
        <w:r>
          <w:instrText xml:space="preserve"> PAGEREF _Toc12307 \h </w:instrText>
        </w:r>
        <w:r>
          <w:fldChar w:fldCharType="separate"/>
        </w:r>
        <w:r>
          <w:t>29</w:t>
        </w:r>
        <w:r>
          <w:fldChar w:fldCharType="end"/>
        </w:r>
      </w:hyperlink>
    </w:p>
    <w:p>
      <w:pPr>
        <w:pStyle w:val="TOC2"/>
        <w:tabs>
          <w:tab w:val="right" w:leader="dot" w:pos="8306"/>
        </w:tabs>
      </w:pPr>
      <w:hyperlink w:anchor="_Toc26235" w:history="1">
        <w:r>
          <w:rPr>
            <w:rFonts w:ascii="仿宋" w:eastAsia="仿宋" w:hAnsi="仿宋" w:cs="仿宋" w:hint="eastAsia"/>
            <w:lang w:eastAsia="zh-CN"/>
          </w:rPr>
          <w:t>(一)、建设周期</w:t>
        </w:r>
        <w:r>
          <w:tab/>
        </w:r>
        <w:r>
          <w:fldChar w:fldCharType="begin"/>
        </w:r>
        <w:r>
          <w:instrText xml:space="preserve"> PAGEREF _Toc26235 \h </w:instrText>
        </w:r>
        <w:r>
          <w:fldChar w:fldCharType="separate"/>
        </w:r>
        <w:r>
          <w:t>29</w:t>
        </w:r>
        <w:r>
          <w:fldChar w:fldCharType="end"/>
        </w:r>
      </w:hyperlink>
    </w:p>
    <w:p>
      <w:pPr>
        <w:pStyle w:val="TOC2"/>
        <w:tabs>
          <w:tab w:val="right" w:leader="dot" w:pos="8306"/>
        </w:tabs>
      </w:pPr>
      <w:hyperlink w:anchor="_Toc29656" w:history="1">
        <w:r>
          <w:rPr>
            <w:rFonts w:ascii="仿宋" w:eastAsia="仿宋" w:hAnsi="仿宋" w:cs="仿宋" w:hint="eastAsia"/>
            <w:lang w:eastAsia="zh-CN"/>
          </w:rPr>
          <w:t>(二)、建设进度</w:t>
        </w:r>
        <w:r>
          <w:tab/>
        </w:r>
        <w:r>
          <w:fldChar w:fldCharType="begin"/>
        </w:r>
        <w:r>
          <w:instrText xml:space="preserve"> PAGEREF _Toc29656 \h </w:instrText>
        </w:r>
        <w:r>
          <w:fldChar w:fldCharType="separate"/>
        </w:r>
        <w:r>
          <w:t>30</w:t>
        </w:r>
        <w:r>
          <w:fldChar w:fldCharType="end"/>
        </w:r>
      </w:hyperlink>
    </w:p>
    <w:p>
      <w:pPr>
        <w:pStyle w:val="TOC2"/>
        <w:tabs>
          <w:tab w:val="right" w:leader="dot" w:pos="8306"/>
        </w:tabs>
      </w:pPr>
      <w:hyperlink w:anchor="_Toc29358" w:history="1">
        <w:r>
          <w:rPr>
            <w:rFonts w:ascii="仿宋" w:eastAsia="仿宋" w:hAnsi="仿宋" w:cs="仿宋" w:hint="eastAsia"/>
            <w:lang w:eastAsia="zh-CN"/>
          </w:rPr>
          <w:t>(三)、进度安排注意事项</w:t>
        </w:r>
        <w:r>
          <w:tab/>
        </w:r>
        <w:r>
          <w:fldChar w:fldCharType="begin"/>
        </w:r>
        <w:r>
          <w:instrText xml:space="preserve"> PAGEREF _Toc29358 \h </w:instrText>
        </w:r>
        <w:r>
          <w:fldChar w:fldCharType="separate"/>
        </w:r>
        <w:r>
          <w:t>31</w:t>
        </w:r>
        <w:r>
          <w:fldChar w:fldCharType="end"/>
        </w:r>
      </w:hyperlink>
    </w:p>
    <w:p>
      <w:pPr>
        <w:pStyle w:val="TOC2"/>
        <w:tabs>
          <w:tab w:val="right" w:leader="dot" w:pos="8306"/>
        </w:tabs>
      </w:pPr>
      <w:hyperlink w:anchor="_Toc5975" w:history="1">
        <w:r>
          <w:rPr>
            <w:rFonts w:ascii="仿宋" w:eastAsia="仿宋" w:hAnsi="仿宋" w:cs="仿宋" w:hint="eastAsia"/>
            <w:lang w:eastAsia="zh-CN"/>
          </w:rPr>
          <w:t>(四)、人力资源配置</w:t>
        </w:r>
        <w:r>
          <w:tab/>
        </w:r>
        <w:r>
          <w:fldChar w:fldCharType="begin"/>
        </w:r>
        <w:r>
          <w:instrText xml:space="preserve"> PAGEREF _Toc5975 \h </w:instrText>
        </w:r>
        <w:r>
          <w:fldChar w:fldCharType="separate"/>
        </w:r>
        <w:r>
          <w:t>33</w:t>
        </w:r>
        <w:r>
          <w:fldChar w:fldCharType="end"/>
        </w:r>
      </w:hyperlink>
    </w:p>
    <w:p>
      <w:pPr>
        <w:pStyle w:val="TOC1"/>
        <w:tabs>
          <w:tab w:val="right" w:leader="dot" w:pos="8306"/>
        </w:tabs>
      </w:pPr>
      <w:hyperlink w:anchor="_Toc17424" w:history="1">
        <w:r>
          <w:rPr>
            <w:rFonts w:ascii="仿宋" w:eastAsia="仿宋" w:hAnsi="仿宋" w:cs="仿宋" w:hint="eastAsia"/>
            <w:lang w:eastAsia="zh-CN"/>
          </w:rPr>
          <w:t>十、高纯高碳铬轴承钢及渗碳轴承钢项目环境影响分析</w:t>
        </w:r>
        <w:r>
          <w:tab/>
        </w:r>
        <w:r>
          <w:fldChar w:fldCharType="begin"/>
        </w:r>
        <w:r>
          <w:instrText xml:space="preserve"> PAGEREF _Toc17424 \h </w:instrText>
        </w:r>
        <w:r>
          <w:fldChar w:fldCharType="separate"/>
        </w:r>
        <w:r>
          <w:t>34</w:t>
        </w:r>
        <w:r>
          <w:fldChar w:fldCharType="end"/>
        </w:r>
      </w:hyperlink>
    </w:p>
    <w:p>
      <w:pPr>
        <w:pStyle w:val="TOC2"/>
        <w:tabs>
          <w:tab w:val="right" w:leader="dot" w:pos="8306"/>
        </w:tabs>
      </w:pPr>
      <w:hyperlink w:anchor="_Toc13116" w:history="1">
        <w:r>
          <w:rPr>
            <w:rFonts w:ascii="仿宋" w:eastAsia="仿宋" w:hAnsi="仿宋" w:cs="仿宋" w:hint="eastAsia"/>
            <w:lang w:eastAsia="zh-CN"/>
          </w:rPr>
          <w:t>(一)、建设区域环境质量现状</w:t>
        </w:r>
        <w:r>
          <w:tab/>
        </w:r>
        <w:r>
          <w:fldChar w:fldCharType="begin"/>
        </w:r>
        <w:r>
          <w:instrText xml:space="preserve"> PAGEREF _Toc13116 \h </w:instrText>
        </w:r>
        <w:r>
          <w:fldChar w:fldCharType="separate"/>
        </w:r>
        <w:r>
          <w:t>34</w:t>
        </w:r>
        <w:r>
          <w:fldChar w:fldCharType="end"/>
        </w:r>
      </w:hyperlink>
    </w:p>
    <w:p>
      <w:pPr>
        <w:pStyle w:val="TOC2"/>
        <w:tabs>
          <w:tab w:val="right" w:leader="dot" w:pos="8306"/>
        </w:tabs>
      </w:pPr>
      <w:hyperlink w:anchor="_Toc30047" w:history="1">
        <w:r>
          <w:rPr>
            <w:rFonts w:ascii="仿宋" w:eastAsia="仿宋" w:hAnsi="仿宋" w:cs="仿宋" w:hint="eastAsia"/>
            <w:lang w:eastAsia="zh-CN"/>
          </w:rPr>
          <w:t>(二)、建设期环境保护</w:t>
        </w:r>
        <w:r>
          <w:tab/>
        </w:r>
        <w:r>
          <w:fldChar w:fldCharType="begin"/>
        </w:r>
        <w:r>
          <w:instrText xml:space="preserve"> PAGEREF _Toc30047 \h </w:instrText>
        </w:r>
        <w:r>
          <w:fldChar w:fldCharType="separate"/>
        </w:r>
        <w:r>
          <w:t>36</w:t>
        </w:r>
        <w:r>
          <w:fldChar w:fldCharType="end"/>
        </w:r>
      </w:hyperlink>
    </w:p>
    <w:p>
      <w:pPr>
        <w:pStyle w:val="TOC2"/>
        <w:tabs>
          <w:tab w:val="right" w:leader="dot" w:pos="8306"/>
        </w:tabs>
      </w:pPr>
      <w:hyperlink w:anchor="_Toc28913" w:history="1">
        <w:r>
          <w:rPr>
            <w:rFonts w:ascii="仿宋" w:eastAsia="仿宋" w:hAnsi="仿宋" w:cs="仿宋" w:hint="eastAsia"/>
            <w:lang w:eastAsia="zh-CN"/>
          </w:rPr>
          <w:t>(三)、运营期环境保护</w:t>
        </w:r>
        <w:r>
          <w:tab/>
        </w:r>
        <w:r>
          <w:fldChar w:fldCharType="begin"/>
        </w:r>
        <w:r>
          <w:instrText xml:space="preserve"> PAGEREF _Toc28913 \h </w:instrText>
        </w:r>
        <w:r>
          <w:fldChar w:fldCharType="separate"/>
        </w:r>
        <w:r>
          <w:t>37</w:t>
        </w:r>
        <w:r>
          <w:fldChar w:fldCharType="end"/>
        </w:r>
      </w:hyperlink>
    </w:p>
    <w:p>
      <w:pPr>
        <w:pStyle w:val="TOC2"/>
        <w:tabs>
          <w:tab w:val="right" w:leader="dot" w:pos="8306"/>
        </w:tabs>
      </w:pPr>
      <w:hyperlink w:anchor="_Toc9596" w:history="1">
        <w:r>
          <w:rPr>
            <w:rFonts w:ascii="仿宋" w:eastAsia="仿宋" w:hAnsi="仿宋" w:cs="仿宋" w:hint="eastAsia"/>
            <w:lang w:eastAsia="zh-CN"/>
          </w:rPr>
          <w:t>(四)、高纯高碳铬轴承钢及渗碳轴承钢项目建设对区域经济的影响</w:t>
        </w:r>
        <w:r>
          <w:tab/>
        </w:r>
        <w:r>
          <w:fldChar w:fldCharType="begin"/>
        </w:r>
        <w:r>
          <w:instrText xml:space="preserve"> PAGEREF _Toc9596 \h </w:instrText>
        </w:r>
        <w:r>
          <w:fldChar w:fldCharType="separate"/>
        </w:r>
        <w:r>
          <w:t>39</w:t>
        </w:r>
        <w:r>
          <w:fldChar w:fldCharType="end"/>
        </w:r>
      </w:hyperlink>
    </w:p>
    <w:p>
      <w:pPr>
        <w:pStyle w:val="TOC2"/>
        <w:tabs>
          <w:tab w:val="right" w:leader="dot" w:pos="8306"/>
        </w:tabs>
      </w:pPr>
      <w:hyperlink w:anchor="_Toc2690" w:history="1">
        <w:r>
          <w:rPr>
            <w:rFonts w:ascii="仿宋" w:eastAsia="仿宋" w:hAnsi="仿宋" w:cs="仿宋" w:hint="eastAsia"/>
            <w:lang w:eastAsia="zh-CN"/>
          </w:rPr>
          <w:t>(五)、废弃物处理</w:t>
        </w:r>
        <w:r>
          <w:tab/>
        </w:r>
        <w:r>
          <w:fldChar w:fldCharType="begin"/>
        </w:r>
        <w:r>
          <w:instrText xml:space="preserve"> PAGEREF _Toc2690 \h </w:instrText>
        </w:r>
        <w:r>
          <w:fldChar w:fldCharType="separate"/>
        </w:r>
        <w:r>
          <w:t>41</w:t>
        </w:r>
        <w:r>
          <w:fldChar w:fldCharType="end"/>
        </w:r>
      </w:hyperlink>
    </w:p>
    <w:p>
      <w:pPr>
        <w:pStyle w:val="TOC2"/>
        <w:tabs>
          <w:tab w:val="right" w:leader="dot" w:pos="8306"/>
        </w:tabs>
      </w:pPr>
      <w:hyperlink w:anchor="_Toc10799" w:history="1">
        <w:r>
          <w:rPr>
            <w:rFonts w:ascii="仿宋" w:eastAsia="仿宋" w:hAnsi="仿宋" w:cs="仿宋" w:hint="eastAsia"/>
            <w:lang w:eastAsia="zh-CN"/>
          </w:rPr>
          <w:t>(六)、特殊环境影响分析</w:t>
        </w:r>
        <w:r>
          <w:tab/>
        </w:r>
        <w:r>
          <w:fldChar w:fldCharType="begin"/>
        </w:r>
        <w:r>
          <w:instrText xml:space="preserve"> PAGEREF _Toc10799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77" w:history="1">
        <w:r>
          <w:rPr>
            <w:rFonts w:ascii="仿宋" w:eastAsia="仿宋" w:hAnsi="仿宋" w:cs="仿宋" w:hint="eastAsia"/>
            <w:lang w:eastAsia="zh-CN"/>
          </w:rPr>
          <w:t>(七)、清洁生产</w:t>
        </w:r>
        <w:r>
          <w:tab/>
        </w:r>
        <w:r>
          <w:fldChar w:fldCharType="begin"/>
        </w:r>
        <w:r>
          <w:instrText xml:space="preserve"> PAGEREF _Toc6877 \h </w:instrText>
        </w:r>
        <w:r>
          <w:fldChar w:fldCharType="separate"/>
        </w:r>
        <w:r>
          <w:t>43</w:t>
        </w:r>
        <w:r>
          <w:fldChar w:fldCharType="end"/>
        </w:r>
      </w:hyperlink>
    </w:p>
    <w:p>
      <w:pPr>
        <w:pStyle w:val="TOC2"/>
        <w:tabs>
          <w:tab w:val="right" w:leader="dot" w:pos="8306"/>
        </w:tabs>
      </w:pPr>
      <w:hyperlink w:anchor="_Toc26082" w:history="1">
        <w:r>
          <w:rPr>
            <w:rFonts w:ascii="仿宋" w:eastAsia="仿宋" w:hAnsi="仿宋" w:cs="仿宋" w:hint="eastAsia"/>
            <w:lang w:eastAsia="zh-CN"/>
          </w:rPr>
          <w:t>(八)、环境保护综合评价</w:t>
        </w:r>
        <w:r>
          <w:tab/>
        </w:r>
        <w:r>
          <w:fldChar w:fldCharType="begin"/>
        </w:r>
        <w:r>
          <w:instrText xml:space="preserve"> PAGEREF _Toc26082 \h </w:instrText>
        </w:r>
        <w:r>
          <w:fldChar w:fldCharType="separate"/>
        </w:r>
        <w:r>
          <w:t>45</w:t>
        </w:r>
        <w:r>
          <w:fldChar w:fldCharType="end"/>
        </w:r>
      </w:hyperlink>
    </w:p>
    <w:p>
      <w:pPr>
        <w:pStyle w:val="TOC1"/>
        <w:tabs>
          <w:tab w:val="right" w:leader="dot" w:pos="8306"/>
        </w:tabs>
      </w:pPr>
      <w:hyperlink w:anchor="_Toc18707" w:history="1">
        <w:r>
          <w:rPr>
            <w:rFonts w:ascii="仿宋" w:eastAsia="仿宋" w:hAnsi="仿宋" w:cs="仿宋" w:hint="eastAsia"/>
            <w:lang w:eastAsia="zh-CN"/>
          </w:rPr>
          <w:t>十一、高纯高碳铬轴承钢及渗碳轴承钢项目创新与研发</w:t>
        </w:r>
        <w:r>
          <w:tab/>
        </w:r>
        <w:r>
          <w:fldChar w:fldCharType="begin"/>
        </w:r>
        <w:r>
          <w:instrText xml:space="preserve"> PAGEREF _Toc18707 \h </w:instrText>
        </w:r>
        <w:r>
          <w:fldChar w:fldCharType="separate"/>
        </w:r>
        <w:r>
          <w:t>46</w:t>
        </w:r>
        <w:r>
          <w:fldChar w:fldCharType="end"/>
        </w:r>
      </w:hyperlink>
    </w:p>
    <w:p>
      <w:pPr>
        <w:pStyle w:val="TOC2"/>
        <w:tabs>
          <w:tab w:val="right" w:leader="dot" w:pos="8306"/>
        </w:tabs>
      </w:pPr>
      <w:hyperlink w:anchor="_Toc16497" w:history="1">
        <w:r>
          <w:rPr>
            <w:rFonts w:ascii="仿宋" w:eastAsia="仿宋" w:hAnsi="仿宋" w:cs="仿宋" w:hint="eastAsia"/>
            <w:lang w:eastAsia="zh-CN"/>
          </w:rPr>
          <w:t>(一)、创新策略与方向</w:t>
        </w:r>
        <w:r>
          <w:tab/>
        </w:r>
        <w:r>
          <w:fldChar w:fldCharType="begin"/>
        </w:r>
        <w:r>
          <w:instrText xml:space="preserve"> PAGEREF _Toc16497 \h </w:instrText>
        </w:r>
        <w:r>
          <w:fldChar w:fldCharType="separate"/>
        </w:r>
        <w:r>
          <w:t>46</w:t>
        </w:r>
        <w:r>
          <w:fldChar w:fldCharType="end"/>
        </w:r>
      </w:hyperlink>
    </w:p>
    <w:p>
      <w:pPr>
        <w:pStyle w:val="TOC2"/>
        <w:tabs>
          <w:tab w:val="right" w:leader="dot" w:pos="8306"/>
        </w:tabs>
      </w:pPr>
      <w:hyperlink w:anchor="_Toc28277" w:history="1">
        <w:r>
          <w:rPr>
            <w:rFonts w:ascii="仿宋" w:eastAsia="仿宋" w:hAnsi="仿宋" w:cs="仿宋" w:hint="eastAsia"/>
            <w:lang w:eastAsia="zh-CN"/>
          </w:rPr>
          <w:t>(二)、研发规划与投入</w:t>
        </w:r>
        <w:r>
          <w:tab/>
        </w:r>
        <w:r>
          <w:fldChar w:fldCharType="begin"/>
        </w:r>
        <w:r>
          <w:instrText xml:space="preserve"> PAGEREF _Toc28277 \h </w:instrText>
        </w:r>
        <w:r>
          <w:fldChar w:fldCharType="separate"/>
        </w:r>
        <w:r>
          <w:t>47</w:t>
        </w:r>
        <w:r>
          <w:fldChar w:fldCharType="end"/>
        </w:r>
      </w:hyperlink>
    </w:p>
    <w:p>
      <w:pPr>
        <w:pStyle w:val="TOC1"/>
        <w:tabs>
          <w:tab w:val="right" w:leader="dot" w:pos="8306"/>
        </w:tabs>
      </w:pPr>
      <w:hyperlink w:anchor="_Toc832" w:history="1">
        <w:r>
          <w:rPr>
            <w:rFonts w:ascii="仿宋" w:eastAsia="仿宋" w:hAnsi="仿宋" w:cs="仿宋" w:hint="eastAsia"/>
            <w:lang w:eastAsia="zh-CN"/>
          </w:rPr>
          <w:t>十二、高纯高碳铬轴承钢及渗碳轴承钢项目风险管理</w:t>
        </w:r>
        <w:r>
          <w:tab/>
        </w:r>
        <w:r>
          <w:fldChar w:fldCharType="begin"/>
        </w:r>
        <w:r>
          <w:instrText xml:space="preserve"> PAGEREF _Toc832 \h </w:instrText>
        </w:r>
        <w:r>
          <w:fldChar w:fldCharType="separate"/>
        </w:r>
        <w:r>
          <w:t>49</w:t>
        </w:r>
        <w:r>
          <w:fldChar w:fldCharType="end"/>
        </w:r>
      </w:hyperlink>
    </w:p>
    <w:p>
      <w:pPr>
        <w:pStyle w:val="TOC2"/>
        <w:tabs>
          <w:tab w:val="right" w:leader="dot" w:pos="8306"/>
        </w:tabs>
      </w:pPr>
      <w:hyperlink w:anchor="_Toc5830" w:history="1">
        <w:r>
          <w:rPr>
            <w:rFonts w:ascii="仿宋" w:eastAsia="仿宋" w:hAnsi="仿宋" w:cs="仿宋" w:hint="eastAsia"/>
            <w:lang w:eastAsia="zh-CN"/>
          </w:rPr>
          <w:t>(一)、风险识别与评估</w:t>
        </w:r>
        <w:r>
          <w:tab/>
        </w:r>
        <w:r>
          <w:fldChar w:fldCharType="begin"/>
        </w:r>
        <w:r>
          <w:instrText xml:space="preserve"> PAGEREF _Toc5830 \h </w:instrText>
        </w:r>
        <w:r>
          <w:fldChar w:fldCharType="separate"/>
        </w:r>
        <w:r>
          <w:t>49</w:t>
        </w:r>
        <w:r>
          <w:fldChar w:fldCharType="end"/>
        </w:r>
      </w:hyperlink>
    </w:p>
    <w:p>
      <w:pPr>
        <w:pStyle w:val="TOC2"/>
        <w:tabs>
          <w:tab w:val="right" w:leader="dot" w:pos="8306"/>
        </w:tabs>
      </w:pPr>
      <w:hyperlink w:anchor="_Toc6964" w:history="1">
        <w:r>
          <w:rPr>
            <w:rFonts w:ascii="仿宋" w:eastAsia="仿宋" w:hAnsi="仿宋" w:cs="仿宋" w:hint="eastAsia"/>
            <w:lang w:eastAsia="zh-CN"/>
          </w:rPr>
          <w:t>(二)、风险应对策略</w:t>
        </w:r>
        <w:r>
          <w:tab/>
        </w:r>
        <w:r>
          <w:fldChar w:fldCharType="begin"/>
        </w:r>
        <w:r>
          <w:instrText xml:space="preserve"> PAGEREF _Toc6964 \h </w:instrText>
        </w:r>
        <w:r>
          <w:fldChar w:fldCharType="separate"/>
        </w:r>
        <w:r>
          <w:t>51</w:t>
        </w:r>
        <w:r>
          <w:fldChar w:fldCharType="end"/>
        </w:r>
      </w:hyperlink>
    </w:p>
    <w:p>
      <w:pPr>
        <w:pStyle w:val="TOC2"/>
        <w:tabs>
          <w:tab w:val="right" w:leader="dot" w:pos="8306"/>
        </w:tabs>
      </w:pPr>
      <w:hyperlink w:anchor="_Toc29403" w:history="1">
        <w:r>
          <w:rPr>
            <w:rFonts w:ascii="仿宋" w:eastAsia="仿宋" w:hAnsi="仿宋" w:cs="仿宋" w:hint="eastAsia"/>
            <w:lang w:eastAsia="zh-CN"/>
          </w:rPr>
          <w:t>(三)、风险监控与控制</w:t>
        </w:r>
        <w:r>
          <w:tab/>
        </w:r>
        <w:r>
          <w:fldChar w:fldCharType="begin"/>
        </w:r>
        <w:r>
          <w:instrText xml:space="preserve"> PAGEREF _Toc29403 \h </w:instrText>
        </w:r>
        <w:r>
          <w:fldChar w:fldCharType="separate"/>
        </w:r>
        <w:r>
          <w:t>52</w:t>
        </w:r>
        <w:r>
          <w:fldChar w:fldCharType="end"/>
        </w:r>
      </w:hyperlink>
    </w:p>
    <w:p>
      <w:pPr>
        <w:pStyle w:val="TOC1"/>
        <w:tabs>
          <w:tab w:val="right" w:leader="dot" w:pos="8306"/>
        </w:tabs>
      </w:pPr>
      <w:hyperlink w:anchor="_Toc5956" w:history="1">
        <w:r>
          <w:rPr>
            <w:rFonts w:ascii="仿宋" w:eastAsia="仿宋" w:hAnsi="仿宋" w:cs="仿宋" w:hint="eastAsia"/>
            <w:lang w:eastAsia="zh-CN"/>
          </w:rPr>
          <w:t>十三、质量管理体系</w:t>
        </w:r>
        <w:r>
          <w:tab/>
        </w:r>
        <w:r>
          <w:fldChar w:fldCharType="begin"/>
        </w:r>
        <w:r>
          <w:instrText xml:space="preserve"> PAGEREF _Toc5956 \h </w:instrText>
        </w:r>
        <w:r>
          <w:fldChar w:fldCharType="separate"/>
        </w:r>
        <w:r>
          <w:t>54</w:t>
        </w:r>
        <w:r>
          <w:fldChar w:fldCharType="end"/>
        </w:r>
      </w:hyperlink>
    </w:p>
    <w:p>
      <w:pPr>
        <w:pStyle w:val="TOC2"/>
        <w:tabs>
          <w:tab w:val="right" w:leader="dot" w:pos="8306"/>
        </w:tabs>
      </w:pPr>
      <w:hyperlink w:anchor="_Toc22878" w:history="1">
        <w:r>
          <w:rPr>
            <w:rFonts w:ascii="仿宋" w:eastAsia="仿宋" w:hAnsi="仿宋" w:cs="仿宋" w:hint="eastAsia"/>
            <w:lang w:eastAsia="zh-CN"/>
          </w:rPr>
          <w:t>(一)、质量目标与方针</w:t>
        </w:r>
        <w:r>
          <w:tab/>
        </w:r>
        <w:r>
          <w:fldChar w:fldCharType="begin"/>
        </w:r>
        <w:r>
          <w:instrText xml:space="preserve"> PAGEREF _Toc22878 \h </w:instrText>
        </w:r>
        <w:r>
          <w:fldChar w:fldCharType="separate"/>
        </w:r>
        <w:r>
          <w:t>54</w:t>
        </w:r>
        <w:r>
          <w:fldChar w:fldCharType="end"/>
        </w:r>
      </w:hyperlink>
    </w:p>
    <w:p>
      <w:pPr>
        <w:pStyle w:val="TOC2"/>
        <w:tabs>
          <w:tab w:val="right" w:leader="dot" w:pos="8306"/>
        </w:tabs>
      </w:pPr>
      <w:hyperlink w:anchor="_Toc12475" w:history="1">
        <w:r>
          <w:rPr>
            <w:rFonts w:ascii="仿宋" w:eastAsia="仿宋" w:hAnsi="仿宋" w:cs="仿宋" w:hint="eastAsia"/>
            <w:lang w:eastAsia="zh-CN"/>
          </w:rPr>
          <w:t>(二)、质量管理责任</w:t>
        </w:r>
        <w:r>
          <w:tab/>
        </w:r>
        <w:r>
          <w:fldChar w:fldCharType="begin"/>
        </w:r>
        <w:r>
          <w:instrText xml:space="preserve"> PAGEREF _Toc12475 \h </w:instrText>
        </w:r>
        <w:r>
          <w:fldChar w:fldCharType="separate"/>
        </w:r>
        <w:r>
          <w:t>55</w:t>
        </w:r>
        <w:r>
          <w:fldChar w:fldCharType="end"/>
        </w:r>
      </w:hyperlink>
    </w:p>
    <w:p>
      <w:pPr>
        <w:pStyle w:val="TOC2"/>
        <w:tabs>
          <w:tab w:val="right" w:leader="dot" w:pos="8306"/>
        </w:tabs>
      </w:pPr>
      <w:hyperlink w:anchor="_Toc3734" w:history="1">
        <w:r>
          <w:rPr>
            <w:rFonts w:ascii="仿宋" w:eastAsia="仿宋" w:hAnsi="仿宋" w:cs="仿宋" w:hint="eastAsia"/>
            <w:lang w:eastAsia="zh-CN"/>
          </w:rPr>
          <w:t>(三)、质量管理体系文件</w:t>
        </w:r>
        <w:r>
          <w:tab/>
        </w:r>
        <w:r>
          <w:fldChar w:fldCharType="begin"/>
        </w:r>
        <w:r>
          <w:instrText xml:space="preserve"> PAGEREF _Toc3734 \h </w:instrText>
        </w:r>
        <w:r>
          <w:fldChar w:fldCharType="separate"/>
        </w:r>
        <w:r>
          <w:t>56</w:t>
        </w:r>
        <w:r>
          <w:fldChar w:fldCharType="end"/>
        </w:r>
      </w:hyperlink>
    </w:p>
    <w:p>
      <w:pPr>
        <w:pStyle w:val="TOC2"/>
        <w:tabs>
          <w:tab w:val="right" w:leader="dot" w:pos="8306"/>
        </w:tabs>
      </w:pPr>
      <w:hyperlink w:anchor="_Toc21090" w:history="1">
        <w:r>
          <w:rPr>
            <w:rFonts w:ascii="仿宋" w:eastAsia="仿宋" w:hAnsi="仿宋" w:cs="仿宋" w:hint="eastAsia"/>
            <w:lang w:eastAsia="zh-CN"/>
          </w:rPr>
          <w:t>(四)、质量培训与教育</w:t>
        </w:r>
        <w:r>
          <w:tab/>
        </w:r>
        <w:r>
          <w:fldChar w:fldCharType="begin"/>
        </w:r>
        <w:r>
          <w:instrText xml:space="preserve"> PAGEREF _Toc21090 \h </w:instrText>
        </w:r>
        <w:r>
          <w:fldChar w:fldCharType="separate"/>
        </w:r>
        <w:r>
          <w:t>59</w:t>
        </w:r>
        <w:r>
          <w:fldChar w:fldCharType="end"/>
        </w:r>
      </w:hyperlink>
    </w:p>
    <w:p>
      <w:pPr>
        <w:pStyle w:val="TOC2"/>
        <w:tabs>
          <w:tab w:val="right" w:leader="dot" w:pos="8306"/>
        </w:tabs>
      </w:pPr>
      <w:hyperlink w:anchor="_Toc4949" w:history="1">
        <w:r>
          <w:rPr>
            <w:rFonts w:ascii="仿宋" w:eastAsia="仿宋" w:hAnsi="仿宋" w:cs="仿宋" w:hint="eastAsia"/>
            <w:lang w:eastAsia="zh-CN"/>
          </w:rPr>
          <w:t>(五)、质量审核与评价</w:t>
        </w:r>
        <w:r>
          <w:tab/>
        </w:r>
        <w:r>
          <w:fldChar w:fldCharType="begin"/>
        </w:r>
        <w:r>
          <w:instrText xml:space="preserve"> PAGEREF _Toc4949 \h </w:instrText>
        </w:r>
        <w:r>
          <w:fldChar w:fldCharType="separate"/>
        </w:r>
        <w:r>
          <w:t>60</w:t>
        </w:r>
        <w:r>
          <w:fldChar w:fldCharType="end"/>
        </w:r>
      </w:hyperlink>
    </w:p>
    <w:p>
      <w:pPr>
        <w:pStyle w:val="TOC2"/>
        <w:tabs>
          <w:tab w:val="right" w:leader="dot" w:pos="8306"/>
        </w:tabs>
      </w:pPr>
      <w:hyperlink w:anchor="_Toc32301" w:history="1">
        <w:r>
          <w:rPr>
            <w:rFonts w:ascii="仿宋" w:eastAsia="仿宋" w:hAnsi="仿宋" w:cs="仿宋" w:hint="eastAsia"/>
            <w:lang w:eastAsia="zh-CN"/>
          </w:rPr>
          <w:t>(六)、不符合与纠正措施</w:t>
        </w:r>
        <w:r>
          <w:tab/>
        </w:r>
        <w:r>
          <w:fldChar w:fldCharType="begin"/>
        </w:r>
        <w:r>
          <w:instrText xml:space="preserve"> PAGEREF _Toc32301 \h </w:instrText>
        </w:r>
        <w:r>
          <w:fldChar w:fldCharType="separate"/>
        </w:r>
        <w:r>
          <w:t>61</w:t>
        </w:r>
        <w:r>
          <w:fldChar w:fldCharType="end"/>
        </w:r>
      </w:hyperlink>
    </w:p>
    <w:p>
      <w:pPr>
        <w:pStyle w:val="TOC1"/>
        <w:tabs>
          <w:tab w:val="right" w:leader="dot" w:pos="8306"/>
        </w:tabs>
      </w:pPr>
      <w:hyperlink w:anchor="_Toc31872" w:history="1">
        <w:r>
          <w:rPr>
            <w:rFonts w:ascii="仿宋" w:eastAsia="仿宋" w:hAnsi="仿宋" w:cs="仿宋" w:hint="eastAsia"/>
            <w:lang w:eastAsia="zh-CN"/>
          </w:rPr>
          <w:t>十四、高纯高碳铬轴承钢及渗碳轴承钢项目治理与监督</w:t>
        </w:r>
        <w:r>
          <w:tab/>
        </w:r>
        <w:r>
          <w:fldChar w:fldCharType="begin"/>
        </w:r>
        <w:r>
          <w:instrText xml:space="preserve"> PAGEREF _Toc31872 \h </w:instrText>
        </w:r>
        <w:r>
          <w:fldChar w:fldCharType="separate"/>
        </w:r>
        <w:r>
          <w:t>62</w:t>
        </w:r>
        <w:r>
          <w:fldChar w:fldCharType="end"/>
        </w:r>
      </w:hyperlink>
    </w:p>
    <w:p>
      <w:pPr>
        <w:pStyle w:val="TOC2"/>
        <w:tabs>
          <w:tab w:val="right" w:leader="dot" w:pos="8306"/>
        </w:tabs>
      </w:pPr>
      <w:hyperlink w:anchor="_Toc11555" w:history="1">
        <w:r>
          <w:rPr>
            <w:rFonts w:ascii="仿宋" w:eastAsia="仿宋" w:hAnsi="仿宋" w:cs="仿宋" w:hint="eastAsia"/>
            <w:lang w:eastAsia="zh-CN"/>
          </w:rPr>
          <w:t>(一)、高纯高碳铬轴承钢及渗碳轴承钢项目治理结构</w:t>
        </w:r>
        <w:r>
          <w:tab/>
        </w:r>
        <w:r>
          <w:fldChar w:fldCharType="begin"/>
        </w:r>
        <w:r>
          <w:instrText xml:space="preserve"> PAGEREF _Toc11555 \h </w:instrText>
        </w:r>
        <w:r>
          <w:fldChar w:fldCharType="separate"/>
        </w:r>
        <w:r>
          <w:t>62</w:t>
        </w:r>
        <w:r>
          <w:fldChar w:fldCharType="end"/>
        </w:r>
      </w:hyperlink>
    </w:p>
    <w:p>
      <w:pPr>
        <w:pStyle w:val="TOC2"/>
        <w:tabs>
          <w:tab w:val="right" w:leader="dot" w:pos="8306"/>
        </w:tabs>
      </w:pPr>
      <w:hyperlink w:anchor="_Toc8152" w:history="1">
        <w:r>
          <w:rPr>
            <w:rFonts w:ascii="仿宋" w:eastAsia="仿宋" w:hAnsi="仿宋" w:cs="仿宋" w:hint="eastAsia"/>
            <w:lang w:eastAsia="zh-CN"/>
          </w:rPr>
          <w:t>(二)、监督与审计</w:t>
        </w:r>
        <w:r>
          <w:tab/>
        </w:r>
        <w:r>
          <w:fldChar w:fldCharType="begin"/>
        </w:r>
        <w:r>
          <w:instrText xml:space="preserve"> PAGEREF _Toc8152 \h </w:instrText>
        </w:r>
        <w:r>
          <w:fldChar w:fldCharType="separate"/>
        </w:r>
        <w:r>
          <w:t>64</w:t>
        </w:r>
        <w:r>
          <w:fldChar w:fldCharType="end"/>
        </w:r>
      </w:hyperlink>
    </w:p>
    <w:p>
      <w:pPr>
        <w:pStyle w:val="TOC1"/>
        <w:tabs>
          <w:tab w:val="right" w:leader="dot" w:pos="8306"/>
        </w:tabs>
      </w:pPr>
      <w:hyperlink w:anchor="_Toc25486" w:history="1">
        <w:r>
          <w:rPr>
            <w:rFonts w:ascii="仿宋" w:eastAsia="仿宋" w:hAnsi="仿宋" w:cs="仿宋" w:hint="eastAsia"/>
            <w:lang w:eastAsia="zh-CN"/>
          </w:rPr>
          <w:t>十五、高纯高碳铬轴承钢及渗碳轴承钢项目工程方案分析</w:t>
        </w:r>
        <w:r>
          <w:tab/>
        </w:r>
        <w:r>
          <w:fldChar w:fldCharType="begin"/>
        </w:r>
        <w:r>
          <w:instrText xml:space="preserve"> PAGEREF _Toc25486 \h </w:instrText>
        </w:r>
        <w:r>
          <w:fldChar w:fldCharType="separate"/>
        </w:r>
        <w:r>
          <w:t>66</w:t>
        </w:r>
        <w:r>
          <w:fldChar w:fldCharType="end"/>
        </w:r>
      </w:hyperlink>
    </w:p>
    <w:p>
      <w:pPr>
        <w:pStyle w:val="TOC2"/>
        <w:tabs>
          <w:tab w:val="right" w:leader="dot" w:pos="8306"/>
        </w:tabs>
      </w:pPr>
      <w:hyperlink w:anchor="_Toc2015" w:history="1">
        <w:r>
          <w:rPr>
            <w:rFonts w:ascii="仿宋" w:eastAsia="仿宋" w:hAnsi="仿宋" w:cs="仿宋" w:hint="eastAsia"/>
            <w:lang w:eastAsia="zh-CN"/>
          </w:rPr>
          <w:t>(一)、建筑工程设计原则</w:t>
        </w:r>
        <w:r>
          <w:tab/>
        </w:r>
        <w:r>
          <w:fldChar w:fldCharType="begin"/>
        </w:r>
        <w:r>
          <w:instrText xml:space="preserve"> PAGEREF _Toc2015 \h </w:instrText>
        </w:r>
        <w:r>
          <w:fldChar w:fldCharType="separate"/>
        </w:r>
        <w:r>
          <w:t>66</w:t>
        </w:r>
        <w:r>
          <w:fldChar w:fldCharType="end"/>
        </w:r>
      </w:hyperlink>
    </w:p>
    <w:p>
      <w:pPr>
        <w:pStyle w:val="TOC2"/>
        <w:tabs>
          <w:tab w:val="right" w:leader="dot" w:pos="8306"/>
        </w:tabs>
      </w:pPr>
      <w:hyperlink w:anchor="_Toc17344" w:history="1">
        <w:r>
          <w:rPr>
            <w:rFonts w:ascii="仿宋" w:eastAsia="仿宋" w:hAnsi="仿宋" w:cs="仿宋" w:hint="eastAsia"/>
            <w:lang w:eastAsia="zh-CN"/>
          </w:rPr>
          <w:t>(二)、土建工程建设指标</w:t>
        </w:r>
        <w:r>
          <w:tab/>
        </w:r>
        <w:r>
          <w:fldChar w:fldCharType="begin"/>
        </w:r>
        <w:r>
          <w:instrText xml:space="preserve"> PAGEREF _Toc17344 \h </w:instrText>
        </w:r>
        <w:r>
          <w:fldChar w:fldCharType="separate"/>
        </w:r>
        <w:r>
          <w:t>69</w:t>
        </w:r>
        <w:r>
          <w:fldChar w:fldCharType="end"/>
        </w:r>
      </w:hyperlink>
    </w:p>
    <w:p>
      <w:pPr>
        <w:pStyle w:val="TOC1"/>
        <w:tabs>
          <w:tab w:val="right" w:leader="dot" w:pos="8306"/>
        </w:tabs>
      </w:pPr>
      <w:hyperlink w:anchor="_Toc28690" w:history="1">
        <w:r>
          <w:rPr>
            <w:rFonts w:ascii="仿宋" w:eastAsia="仿宋" w:hAnsi="仿宋" w:cs="仿宋" w:hint="eastAsia"/>
            <w:lang w:eastAsia="zh-CN"/>
          </w:rPr>
          <w:t>十六、风险识别与分类</w:t>
        </w:r>
        <w:r>
          <w:tab/>
        </w:r>
        <w:r>
          <w:fldChar w:fldCharType="begin"/>
        </w:r>
        <w:r>
          <w:instrText xml:space="preserve"> PAGEREF _Toc28690 \h </w:instrText>
        </w:r>
        <w:r>
          <w:fldChar w:fldCharType="separate"/>
        </w:r>
        <w:r>
          <w:t>71</w:t>
        </w:r>
        <w:r>
          <w:fldChar w:fldCharType="end"/>
        </w:r>
      </w:hyperlink>
    </w:p>
    <w:p>
      <w:pPr>
        <w:pStyle w:val="TOC2"/>
        <w:tabs>
          <w:tab w:val="right" w:leader="dot" w:pos="8306"/>
        </w:tabs>
      </w:pPr>
      <w:hyperlink w:anchor="_Toc31726" w:history="1">
        <w:r>
          <w:rPr>
            <w:rFonts w:ascii="仿宋" w:eastAsia="仿宋" w:hAnsi="仿宋" w:cs="仿宋" w:hint="eastAsia"/>
            <w:lang w:eastAsia="zh-CN"/>
          </w:rPr>
          <w:t>(一)、风险识别</w:t>
        </w:r>
        <w:r>
          <w:tab/>
        </w:r>
        <w:r>
          <w:fldChar w:fldCharType="begin"/>
        </w:r>
        <w:r>
          <w:instrText xml:space="preserve"> PAGEREF _Toc31726 \h </w:instrText>
        </w:r>
        <w:r>
          <w:fldChar w:fldCharType="separate"/>
        </w:r>
        <w:r>
          <w:t>71</w:t>
        </w:r>
        <w:r>
          <w:fldChar w:fldCharType="end"/>
        </w:r>
      </w:hyperlink>
    </w:p>
    <w:p>
      <w:pPr>
        <w:pStyle w:val="TOC2"/>
        <w:tabs>
          <w:tab w:val="right" w:leader="dot" w:pos="8306"/>
        </w:tabs>
      </w:pPr>
      <w:hyperlink w:anchor="_Toc21458" w:history="1">
        <w:r>
          <w:rPr>
            <w:rFonts w:ascii="仿宋" w:eastAsia="仿宋" w:hAnsi="仿宋" w:cs="仿宋" w:hint="eastAsia"/>
            <w:lang w:eastAsia="zh-CN"/>
          </w:rPr>
          <w:t>(二)、风险分类</w:t>
        </w:r>
        <w:r>
          <w:tab/>
        </w:r>
        <w:r>
          <w:fldChar w:fldCharType="begin"/>
        </w:r>
        <w:r>
          <w:instrText xml:space="preserve"> PAGEREF _Toc21458 \h </w:instrText>
        </w:r>
        <w:r>
          <w:fldChar w:fldCharType="separate"/>
        </w:r>
        <w:r>
          <w:t>72</w:t>
        </w:r>
        <w:r>
          <w:fldChar w:fldCharType="end"/>
        </w:r>
      </w:hyperlink>
    </w:p>
    <w:p>
      <w:pPr>
        <w:pStyle w:val="TOC1"/>
        <w:tabs>
          <w:tab w:val="right" w:leader="dot" w:pos="8306"/>
        </w:tabs>
      </w:pPr>
      <w:hyperlink w:anchor="_Toc4079" w:history="1">
        <w:r>
          <w:rPr>
            <w:rFonts w:ascii="仿宋" w:eastAsia="仿宋" w:hAnsi="仿宋" w:cs="仿宋" w:hint="eastAsia"/>
            <w:lang w:eastAsia="zh-CN"/>
          </w:rPr>
          <w:t>十七、高纯高碳铬轴承钢及渗碳轴承钢项目变更管理</w:t>
        </w:r>
        <w:r>
          <w:tab/>
        </w:r>
        <w:r>
          <w:fldChar w:fldCharType="begin"/>
        </w:r>
        <w:r>
          <w:instrText xml:space="preserve"> PAGEREF _Toc4079 \h </w:instrText>
        </w:r>
        <w:r>
          <w:fldChar w:fldCharType="separate"/>
        </w:r>
        <w:r>
          <w:t>74</w:t>
        </w:r>
        <w:r>
          <w:fldChar w:fldCharType="end"/>
        </w:r>
      </w:hyperlink>
    </w:p>
    <w:p>
      <w:pPr>
        <w:pStyle w:val="TOC2"/>
        <w:tabs>
          <w:tab w:val="right" w:leader="dot" w:pos="8306"/>
        </w:tabs>
      </w:pPr>
      <w:hyperlink w:anchor="_Toc11693" w:history="1">
        <w:r>
          <w:rPr>
            <w:rFonts w:ascii="仿宋" w:eastAsia="仿宋" w:hAnsi="仿宋" w:cs="仿宋" w:hint="eastAsia"/>
            <w:lang w:eastAsia="zh-CN"/>
          </w:rPr>
          <w:t>(一)、变更申请与评估</w:t>
        </w:r>
        <w:r>
          <w:tab/>
        </w:r>
        <w:r>
          <w:fldChar w:fldCharType="begin"/>
        </w:r>
        <w:r>
          <w:instrText xml:space="preserve"> PAGEREF _Toc11693 \h </w:instrText>
        </w:r>
        <w:r>
          <w:fldChar w:fldCharType="separate"/>
        </w:r>
        <w:r>
          <w:t>74</w:t>
        </w:r>
        <w:r>
          <w:fldChar w:fldCharType="end"/>
        </w:r>
      </w:hyperlink>
    </w:p>
    <w:p>
      <w:pPr>
        <w:pStyle w:val="TOC2"/>
        <w:tabs>
          <w:tab w:val="right" w:leader="dot" w:pos="8306"/>
        </w:tabs>
      </w:pPr>
      <w:hyperlink w:anchor="_Toc17888" w:history="1">
        <w:r>
          <w:rPr>
            <w:rFonts w:ascii="仿宋" w:eastAsia="仿宋" w:hAnsi="仿宋" w:cs="仿宋" w:hint="eastAsia"/>
            <w:lang w:eastAsia="zh-CN"/>
          </w:rPr>
          <w:t>(二)、变更实施与控制</w:t>
        </w:r>
        <w:r>
          <w:tab/>
        </w:r>
        <w:r>
          <w:fldChar w:fldCharType="begin"/>
        </w:r>
        <w:r>
          <w:instrText xml:space="preserve"> PAGEREF _Toc17888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8"/>
      <w:r>
        <w:rPr>
          <w:rFonts w:ascii="仿宋" w:eastAsia="仿宋" w:hAnsi="仿宋" w:cs="仿宋" w:hint="eastAsia"/>
          <w:sz w:val="28"/>
          <w:lang w:eastAsia="zh-CN"/>
        </w:rPr>
        <w:t>一、高纯高碳铬轴承钢及渗碳轴承钢项目危机管理</w:t>
      </w:r>
      <w:bookmarkEnd w:id="2"/>
    </w:p>
    <w:p>
      <w:pPr>
        <w:pStyle w:val="Heading2"/>
        <w:rPr>
          <w:rFonts w:ascii="仿宋" w:eastAsia="仿宋" w:hAnsi="仿宋" w:cs="仿宋" w:hint="eastAsia"/>
          <w:lang w:eastAsia="zh-CN"/>
        </w:rPr>
      </w:pPr>
      <w:bookmarkStart w:id="3" w:name="_Toc135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高碳铬轴承钢及渗碳轴承钢项目危机管理中，危机预警与识别是确保高纯高碳铬轴承钢及渗碳轴承钢项目稳健运行的核心步骤。通过建立全面的监测机制，高纯高碳铬轴承钢及渗碳轴承钢项目团队旨在及时发现和理解潜在的风险和危机因素，以便采取及时的预防和应对措施，确保高纯高碳铬轴承钢及渗碳轴承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高碳铬轴承钢及渗碳轴承钢项目团队全面分析了整个高纯高碳铬轴承钢及渗碳轴承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高碳铬轴承钢及渗碳轴承钢项目团队着重于明确定义高纯高碳铬轴承钢及渗碳轴承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高碳铬轴承钢及渗碳轴承钢项目进展的持续监控，团队能够及时发现潜在问题并作出迅速反应。高纯高碳铬轴承钢及渗碳轴承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高碳铬轴承钢及渗碳轴承钢项目得以更有序、可控地推进。</w:t>
      </w:r>
    </w:p>
    <w:p>
      <w:pPr>
        <w:pStyle w:val="Heading2"/>
        <w:ind w:firstLine="560" w:firstLineChars="200"/>
        <w:rPr>
          <w:rFonts w:ascii="仿宋" w:eastAsia="仿宋" w:hAnsi="仿宋" w:cs="仿宋" w:hint="eastAsia"/>
          <w:sz w:val="28"/>
          <w:lang w:eastAsia="zh-CN"/>
        </w:rPr>
      </w:pPr>
      <w:bookmarkStart w:id="4" w:name="_Toc114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在危机发生时，高纯高碳铬轴承钢及渗碳轴承钢项目团队立即行动，成立了应急小组。该小组的任务是迅速制定并实施紧急应对措施，以最小化潜在损失。以下是采取的主要措施：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暂停高纯高碳铬轴承钢及渗碳轴承钢项目进度：为遏制危机蔓延，高纯高碳铬轴承钢及渗碳轴承钢项目暂时停止进行，以便全面评估当前状况。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资源重新分配：重新评估高纯高碳铬轴承钢及渗碳轴承钢项目资源的分配，确保最大限度地减小损失。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实时沟通：与关键利益相关者建立实时沟通机制，向他们传递高纯高碳铬轴承钢及渗碳轴承钢项目危机的实际状况，保障高纯高碳铬轴承钢及渗碳轴承钢项目核心利益。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在紧急应对的同时，高纯高碳铬轴承钢及渗碳轴承钢项目团队强调了团队协作和有效沟通的重要性。以下是团队协作的关键举措：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信息共享机制：建立了信息共享平台，确保团队成员能够及时获取高纯高碳铬轴承钢及渗碳轴承钢项目危机的实时信息。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领导者沟通：高纯高碳铬轴承钢及渗碳轴承钢项目领导者通过定期会议和即时沟通工具，指导团队应对危机，保持团队稳定运行。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随着危机得到初步控制，高纯高碳铬轴承钢及渗碳轴承钢项目团队转向制定恢复计划，以确保高纯高碳铬轴承钢及渗碳轴承钢项目能够从中迅速恢复。主要恢复计划包括：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修复受损的进度计划：重新评估高纯高碳铬轴承钢及渗碳轴承钢项目进度，制定修复计划，确保高纯高碳铬轴承钢及渗碳轴承钢项目尽快回归正常进程。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重新调整资源分配：优化资源分配，确保高纯高碳铬轴承钢及渗碳轴承钢项目在有限资源下高效运转。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风险管理机制加强：对高纯高碳铬轴承钢及渗碳轴承钢项目风险进行全面评估，制定更强化的风险管理策略，以预防未来可能的危机。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02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32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高纯高碳铬轴承钢及渗碳轴承钢项目的主要产品是XXXX，预计年产值为XXX万元。这一产品在市场中占据着重要的地位，其广泛的应用范围使得该高纯高碳铬轴承钢及渗碳轴承钢项目的市场前景非常广阔。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这一产业生态系统中，高纯高碳铬轴承钢及渗碳轴承钢项目的xxx产品作为重要的原材料之一，将在多个领域发挥关键作用。其在建筑、交通、能源等方面的广泛应用将为整个产业链提供强大的支持，形成产业协同效应。高纯高碳铬轴承钢及渗碳轴承钢项目的年产值XXX万XXX万XXX万万元不仅反映了其在市场上的巨大潜力，更预示着它对国民经济的积极贡献。这种关联度高、涉及面广的产业关系，使得该高纯高碳铬轴承钢及渗碳轴承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74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总征地面积为XXXX平方米，相当于约XX.XX亩，其中净用地面积为XXXX平方米，红线范围内相当于约XX.XX亩。这一用地规模充分考虑了高纯高碳铬轴承钢及渗碳轴承钢项目的建设需求，保障了高纯高碳铬轴承钢及渗碳轴承钢项目在合适的空间内得以充分发展。高纯高碳铬轴承钢及渗碳轴承钢项目规划的总建筑面积为XXXX平方米，其中主体工程建设占XXXX平方米，计容建筑面积达XXXX平方米。预计建筑工程的投资将达到XXXX万元，为高纯高碳铬轴承钢及渗碳轴承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计划购置的设备共计XXXX台（套），设备购置费用为XXXX万元。这一设备购置计划充分考虑到高纯高碳铬轴承钢及渗碳轴承钢项目的生产需求和技术要求，确保了高纯高碳铬轴承钢及渗碳轴承钢项目在生产运营中具备先进的技术装备和高效的生产能力。设备的合理配置将为高纯高碳铬轴承钢及渗碳轴承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计划总投资为XXXX万元，预计年实现营业收入为XXXX万元。这一产能规模的设定旨在确保高纯高碳铬轴承钢及渗碳轴承钢项目能够在投资与回报之间取得平衡，实现长期可持续的发展。高纯高碳铬轴承钢及渗碳轴承钢项目的总投资充分考虑到各个方面的需求，包括用地建设、设备购置等多个环节，以确保高纯高碳铬轴承钢及渗碳轴承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054"/>
      <w:r>
        <w:rPr>
          <w:rFonts w:ascii="仿宋" w:eastAsia="仿宋" w:hAnsi="仿宋" w:cs="仿宋" w:hint="eastAsia"/>
          <w:sz w:val="28"/>
          <w:lang w:eastAsia="zh-CN"/>
        </w:rPr>
        <w:t>三、高纯高碳铬轴承钢及渗碳轴承钢项目绩效评估</w:t>
      </w:r>
      <w:bookmarkEnd w:id="8"/>
    </w:p>
    <w:p>
      <w:pPr>
        <w:pStyle w:val="Heading2"/>
        <w:rPr>
          <w:rFonts w:ascii="仿宋" w:eastAsia="仿宋" w:hAnsi="仿宋" w:cs="仿宋" w:hint="eastAsia"/>
          <w:lang w:eastAsia="zh-CN"/>
        </w:rPr>
      </w:pPr>
      <w:bookmarkStart w:id="9" w:name="_Toc467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高碳铬轴承钢及渗碳轴承钢项目中，我们设计了一套全面的绩效评估指标，以确保高纯高碳铬轴承钢及渗碳轴承钢项目的可控和成功交付。这些指标跨足高纯高碳铬轴承钢及渗碳轴承钢项目目标、成本、进度和质量等多个维度，为我们提供了全面洞察高纯高碳铬轴承钢及渗碳轴承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目标达成率是我们关注的首要指标。我们设定了明确的目标，并通过定期监测和评估，迅速发现并应对潜在的目标偏差。这为高纯高碳铬轴承钢及渗碳轴承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成本绩效是另一个核心关注点。通过实际成本与预算成本的对比分析，我们深入了解成本差异的原因，及时调整资源分配，保持高纯高碳铬轴承钢及渗碳轴承钢项目在经济效益方面的合理水平。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进度作为关键的绩效指标之一，得到了精心的关注。我们制定了详细的高纯高碳铬轴承钢及渗碳轴承钢项目进度计划，并设立了进度符合度指标，确保实际进度与计划进度保持一致。这使我们能够快速发现和解决潜在的进度问题，保持高纯高碳铬轴承钢及渗碳轴承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高碳铬轴承钢及渗碳轴承钢项目绩效的不可或缺的一环。我们引入了一系列的质量标准和客户满意度指标，以确保高纯高碳铬轴承钢及渗碳轴承钢项目交付的成果在质量上达到或超越预期水平。通过持续监测这些指标，我们努力提升高纯高碳铬轴承钢及渗碳轴承钢项目整体质量水平，为高纯高碳铬轴承钢及渗碳轴承钢项目的成功交付提供有力保障。通过这些科学且全面的绩效评估，我们能够更好地引导高纯高碳铬轴承钢及渗碳轴承钢项目的持续改进，确保高纯高碳铬轴承钢及渗碳轴承钢项目目标的顺利达成。</w:t>
      </w:r>
    </w:p>
    <w:p>
      <w:pPr>
        <w:pStyle w:val="Heading2"/>
        <w:ind w:firstLine="560" w:firstLineChars="200"/>
        <w:rPr>
          <w:rFonts w:ascii="仿宋" w:eastAsia="仿宋" w:hAnsi="仿宋" w:cs="仿宋" w:hint="eastAsia"/>
          <w:sz w:val="28"/>
          <w:lang w:eastAsia="zh-CN"/>
        </w:rPr>
      </w:pPr>
      <w:bookmarkStart w:id="10" w:name="_Toc2855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绩效评估是高纯高碳铬轴承钢及渗碳轴承钢项目中的关键环节，为确保高纯高碳铬轴承钢及渗碳轴承钢项目达到预期目标，我们采用了多层次、多维度的绩效评估方法。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高碳铬轴承钢及渗碳轴承钢项目的战略目标对齐，确保每个决策和行动都与高纯高碳铬轴承钢及渗碳轴承钢项目整体目标保持一致。团队会定期召开战略对齐会议，审视当前工作与高纯高碳铬轴承钢及渗碳轴承钢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高碳铬轴承钢及渗碳轴承钢项目进度、质量、成本和风险等方面。这些指标通过数据收集和分析，为高纯高碳铬轴承钢及渗碳轴承钢项目管理团队提供了客观的评估依据。例如，我们通过高纯高碳铬轴承钢及渗碳轴承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高碳铬轴承钢及渗碳轴承钢项目内部，还考虑了高纯高碳铬轴承钢及渗碳轴承钢项目对外部环境的影响。我们定期进行干系人满意度调查，以了解各利益相关方对高纯高碳铬轴承钢及渗碳轴承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这种多层次、多角度的绩效评估方法，使得我们能够全面了解高纯高碳铬轴承钢及渗碳轴承钢项目的运行状态，及时做出调整，确保高纯高碳铬轴承钢及渗碳轴承钢项目在不断变化的环境中保持稳健前行。</w:t>
      </w:r>
    </w:p>
    <w:p>
      <w:pPr>
        <w:pStyle w:val="Heading2"/>
        <w:ind w:firstLine="560" w:firstLineChars="200"/>
        <w:rPr>
          <w:rFonts w:ascii="仿宋" w:eastAsia="仿宋" w:hAnsi="仿宋" w:cs="仿宋" w:hint="eastAsia"/>
          <w:sz w:val="28"/>
          <w:lang w:eastAsia="zh-CN"/>
        </w:rPr>
      </w:pPr>
      <w:bookmarkStart w:id="11" w:name="_Toc3045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高纯高碳铬轴承钢及渗碳轴承钢项目的有效管理和不断优化，我们采用了精心设计的绩效评估周期。这个周期旨在实现灵活、实时和全面的评估，以适应高纯高碳铬轴承钢及渗碳轴承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高碳铬轴承钢及渗碳轴承钢项目的不同需求，分为短期、中期和长期。短期评估关注每个迭代或工作周期，以及时发现和解决当前任务中的问题。中期评估涵盖几个迭代，深入了解整体高纯高碳铬轴承钢及渗碳轴承钢项目的趋势和性能。长期评估则着眼于整个高纯高碳铬轴承钢及渗碳轴承钢项目阶段，确保高纯高碳铬轴承钢及渗碳轴承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高碳铬轴承钢及渗碳轴承钢项目管理工具和协作平台，团队成员能够随时更新和分享高纯高碳铬轴承钢及渗碳轴承钢项目数据。这种实时性的反馈机制使我们能够及时察觉潜在问题，快速调整，保持高纯高碳铬轴承钢及渗碳轴承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高纯高碳铬轴承钢及渗碳轴承钢项目的决策制定密不可分。每个周期的高纯高碳铬轴承钢及渗碳轴承钢项目回顾会议成为集体总结经验、识别问题深层次原因并找到创新解决方案的平台。这种定期的反思与调整机制使高纯高碳铬轴承钢及渗碳轴承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039"/>
      <w:r>
        <w:rPr>
          <w:rFonts w:ascii="仿宋" w:eastAsia="仿宋" w:hAnsi="仿宋" w:cs="仿宋" w:hint="eastAsia"/>
          <w:sz w:val="28"/>
          <w:lang w:eastAsia="zh-CN"/>
        </w:rPr>
        <w:t>四、高纯高碳铬轴承钢及渗碳轴承钢项目建设背景及必要性分析</w:t>
      </w:r>
      <w:bookmarkEnd w:id="12"/>
    </w:p>
    <w:p>
      <w:pPr>
        <w:pStyle w:val="Heading2"/>
        <w:rPr>
          <w:rFonts w:ascii="仿宋" w:eastAsia="仿宋" w:hAnsi="仿宋" w:cs="仿宋" w:hint="eastAsia"/>
          <w:lang w:eastAsia="zh-CN"/>
        </w:rPr>
      </w:pPr>
      <w:bookmarkStart w:id="13" w:name="_Toc7266"/>
      <w:r>
        <w:rPr>
          <w:rFonts w:ascii="仿宋" w:eastAsia="仿宋" w:hAnsi="仿宋" w:cs="仿宋" w:hint="eastAsia"/>
          <w:lang w:eastAsia="zh-CN"/>
        </w:rPr>
        <w:t>(一)、高纯高碳铬轴承钢及渗碳轴承钢项目背景分析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高碳铬轴承钢及渗碳轴承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高碳铬轴承钢及渗碳轴承钢项目在这个潮流中的定位。同时，我们将关注行业内涌现的新兴机遇，以便高纯高碳铬轴承钢及渗碳轴承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高碳铬轴承钢及渗碳轴承钢项目提供了强大的发展动力。我们将聚焦于行业内最新的技术发展趋势，包括但不限于人工智能、大数据分析、物联网等领域。通过深度的技术研究，我们将确保高纯高碳铬轴承钢及渗碳轴承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高碳铬轴承钢及渗碳轴承钢项目发展的源泉。我们将投入更多的精力对市场需求进行深入剖析，超越表面的需求，深入挖掘潜在的市场痛点和机遇。通过对市场需求的细致了解，高纯高碳铬轴承钢及渗碳轴承钢项目将更有针对性地设计解决方案，满足市场的多样化需求，从而更好地促进高纯高碳铬轴承钢及渗碳轴承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高碳铬轴承钢及渗碳轴承钢项目战略至关重要。我们将对竞争态势进行更为深入的分析，包括但不限于市场份额、产品特点、客户满意度等多个维度。通过深度的竞争分析，高纯高碳铬轴承钢及渗碳轴承钢项目将能够更准确地把握市场脉搏，制定具有竞争力的高纯高碳铬轴承钢及渗碳轴承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高纯高碳铬轴承钢及渗碳轴承钢项目的发展具有直接的影响。我们将进行更为全面的法规和政策分析，了解行业发展中的潜在法律风险和合规挑战。通过充分了解和遵守相关法规，高纯高碳铬轴承钢及渗碳轴承钢项目将确保在法律框架内合法合规运营，为高纯高碳铬轴承钢及渗碳轴承钢项目的稳健发展提供有力支持。</w:t>
      </w:r>
    </w:p>
    <w:p>
      <w:pPr>
        <w:pStyle w:val="Heading2"/>
        <w:ind w:firstLine="560" w:firstLineChars="200"/>
        <w:rPr>
          <w:rFonts w:ascii="仿宋" w:eastAsia="仿宋" w:hAnsi="仿宋" w:cs="仿宋" w:hint="eastAsia"/>
          <w:sz w:val="28"/>
          <w:lang w:eastAsia="zh-CN"/>
        </w:rPr>
      </w:pPr>
      <w:bookmarkStart w:id="14" w:name="_Toc11342"/>
      <w:r>
        <w:rPr>
          <w:rFonts w:ascii="仿宋" w:eastAsia="仿宋" w:hAnsi="仿宋" w:cs="仿宋" w:hint="eastAsia"/>
          <w:sz w:val="28"/>
          <w:lang w:eastAsia="zh-CN"/>
        </w:rPr>
        <w:t>(二)、高纯高碳铬轴承钢及渗碳轴承钢项目建设必要性分析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建设的迫切性源于对行业发展趋势的深刻洞察。我们正处于一个行业变革的时代，科技创新、数字化转型成为企业发展的关键动力。高纯高碳铬轴承钢及渗碳轴承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建设不仅仅是为了跟上潮流，更是为了通过技术创新推动企业的持续发展。通过引入先进的技术和解决方案，高纯高碳铬轴承钢及渗碳轴承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高碳铬轴承钢及渗碳轴承钢项目的建设成为必然选择，通过提高产品质量、拓展服务领域，从而在竞争中获得更多的机会。高纯高碳铬轴承钢及渗碳轴承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高碳铬轴承钢及渗碳轴承钢项目建设的必要性体现在对客户需求更精准的满足。通过高纯高碳铬轴承钢及渗碳轴承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建设的背后是对企业持续创新的追求。只有通过不断创新，企业才能在竞争中立于不败之地。高纯高碳铬轴承钢及渗碳轴承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309"/>
      <w:r>
        <w:rPr>
          <w:rFonts w:ascii="仿宋" w:eastAsia="仿宋" w:hAnsi="仿宋" w:cs="仿宋" w:hint="eastAsia"/>
          <w:sz w:val="28"/>
          <w:lang w:eastAsia="zh-CN"/>
        </w:rPr>
        <w:t>五、高纯高碳铬轴承钢及渗碳轴承钢项目可持续发展</w:t>
      </w:r>
      <w:bookmarkEnd w:id="15"/>
    </w:p>
    <w:p>
      <w:pPr>
        <w:pStyle w:val="Heading2"/>
        <w:rPr>
          <w:rFonts w:ascii="仿宋" w:eastAsia="仿宋" w:hAnsi="仿宋" w:cs="仿宋" w:hint="eastAsia"/>
          <w:lang w:eastAsia="zh-CN"/>
        </w:rPr>
      </w:pPr>
      <w:bookmarkStart w:id="16" w:name="_Toc1525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高碳铬轴承钢及渗碳轴承钢项目中，高纯高碳铬轴承钢及渗碳轴承钢项目团队着眼于未来，明确了可持续发展的战略方向。制定的具体可持续发展目标包括降低资源使用、采用环保技术、最大化社会效益等。这一步骤不仅有助于高纯高碳铬轴承钢及渗碳轴承钢项目在环保和社会责任方面达到最高标准，也为未来提供了明确的指引，确保高纯高碳铬轴承钢及渗碳轴承钢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可持续实践的融入高纯高碳铬轴承钢及渗碳轴承钢项目管理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高碳铬轴承钢及渗碳轴承钢项目管理周期。从高纯高碳铬轴承钢及渗碳轴承钢项目规划开始，高纯高碳铬轴承钢及渗碳轴承钢项目团队就考虑了环境和社会的因素。在执行阶段，高纯高碳铬轴承钢及渗碳轴承钢项目团队积极推动绿色技术的应用，优化资源利用。此外，关注员工的社会责任，通过培训和沟通活动提高员工对可持续发展的认知，使他们能够在日常工作中践行可持续实践。这些举措不仅为高纯高碳铬轴承钢及渗碳轴承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94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高碳铬轴承钢及渗碳轴承钢项目的可持续发展理念，我们深信环保与社会责任是高纯高碳铬轴承钢及渗碳轴承钢项目成功的关键支柱。在高纯高碳铬轴承钢及渗碳轴承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高碳铬轴承钢及渗碳轴承钢项目团队通过引入先进的环保技术、建立高效的废物处理系统以及推动能源节约措施，积极履行环保责任。定期的环保监测和评估确保高纯高碳铬轴承钢及渗碳轴承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https://d.book118.com/095340320011011040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高纯高碳铬轴承钢及渗碳轴承钢项目计划设计方案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8812BE"/>
    <w:rsid w:val="468812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40320011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2024-01-03T18:16:00Z</dcterms:created>
  <dcterms:modified xsi:type="dcterms:W3CDTF">2024-01-03T18:17:02Z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7DC8515737124B5E9AE9ADC62C226516_11</vt:lpwstr>
  </property>
  <property fmtid="{D5CDD505-2E9C-101B-9397-08002B2CF9AE}" pid="3" name="KSOProductBuildVer">
    <vt:lpwstr>2052-12.1.0.16120</vt:lpwstr>
  </property>
</Properties>
</file>