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谷物加工品质测试仪相关公司员工职业道路规划与管理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545" w:history="1">
        <w:r>
          <w:rPr>
            <w:rFonts w:ascii="仿宋" w:eastAsia="仿宋" w:hAnsi="仿宋" w:cs="仿宋" w:hint="eastAsia"/>
            <w:lang w:eastAsia="zh-CN"/>
          </w:rPr>
          <w:t>概论</w:t>
        </w:r>
        <w:r>
          <w:tab/>
        </w:r>
        <w:r>
          <w:fldChar w:fldCharType="begin"/>
        </w:r>
        <w:r>
          <w:instrText xml:space="preserve"> PAGEREF _Toc16545 \h </w:instrText>
        </w:r>
        <w:r>
          <w:fldChar w:fldCharType="separate"/>
        </w:r>
        <w:r>
          <w:t>3</w:t>
        </w:r>
        <w:r>
          <w:fldChar w:fldCharType="end"/>
        </w:r>
      </w:hyperlink>
    </w:p>
    <w:p>
      <w:pPr>
        <w:pStyle w:val="TOC1"/>
        <w:tabs>
          <w:tab w:val="right" w:leader="dot" w:pos="8306"/>
        </w:tabs>
      </w:pPr>
      <w:hyperlink w:anchor="_Toc12422" w:history="1">
        <w:r>
          <w:rPr>
            <w:rFonts w:ascii="仿宋" w:eastAsia="仿宋" w:hAnsi="仿宋" w:cs="仿宋" w:hint="eastAsia"/>
            <w:lang w:eastAsia="zh-CN"/>
          </w:rPr>
          <w:t>一、宏观环境分析</w:t>
        </w:r>
        <w:r>
          <w:tab/>
        </w:r>
        <w:r>
          <w:fldChar w:fldCharType="begin"/>
        </w:r>
        <w:r>
          <w:instrText xml:space="preserve"> PAGEREF _Toc12422 \h </w:instrText>
        </w:r>
        <w:r>
          <w:fldChar w:fldCharType="separate"/>
        </w:r>
        <w:r>
          <w:t>3</w:t>
        </w:r>
        <w:r>
          <w:fldChar w:fldCharType="end"/>
        </w:r>
      </w:hyperlink>
    </w:p>
    <w:p>
      <w:pPr>
        <w:pStyle w:val="TOC2"/>
        <w:tabs>
          <w:tab w:val="right" w:leader="dot" w:pos="8306"/>
        </w:tabs>
      </w:pPr>
      <w:hyperlink w:anchor="_Toc28025" w:history="1">
        <w:r>
          <w:rPr>
            <w:rFonts w:ascii="仿宋" w:eastAsia="仿宋" w:hAnsi="仿宋" w:cs="仿宋" w:hint="eastAsia"/>
            <w:lang w:eastAsia="zh-CN"/>
          </w:rPr>
          <w:t>(一)、宏观环境分析</w:t>
        </w:r>
        <w:r>
          <w:tab/>
        </w:r>
        <w:r>
          <w:fldChar w:fldCharType="begin"/>
        </w:r>
        <w:r>
          <w:instrText xml:space="preserve"> PAGEREF _Toc28025 \h </w:instrText>
        </w:r>
        <w:r>
          <w:fldChar w:fldCharType="separate"/>
        </w:r>
        <w:r>
          <w:t>3</w:t>
        </w:r>
        <w:r>
          <w:fldChar w:fldCharType="end"/>
        </w:r>
      </w:hyperlink>
    </w:p>
    <w:p>
      <w:pPr>
        <w:pStyle w:val="TOC1"/>
        <w:tabs>
          <w:tab w:val="right" w:leader="dot" w:pos="8306"/>
        </w:tabs>
      </w:pPr>
      <w:hyperlink w:anchor="_Toc7659" w:history="1">
        <w:r>
          <w:rPr>
            <w:rFonts w:ascii="仿宋" w:eastAsia="仿宋" w:hAnsi="仿宋" w:cs="仿宋" w:hint="eastAsia"/>
            <w:lang w:eastAsia="zh-CN"/>
          </w:rPr>
          <w:t>二、第八章员工绩效管理</w:t>
        </w:r>
        <w:r>
          <w:tab/>
        </w:r>
        <w:r>
          <w:fldChar w:fldCharType="begin"/>
        </w:r>
        <w:r>
          <w:instrText xml:space="preserve"> PAGEREF _Toc7659 \h </w:instrText>
        </w:r>
        <w:r>
          <w:fldChar w:fldCharType="separate"/>
        </w:r>
        <w:r>
          <w:t>5</w:t>
        </w:r>
        <w:r>
          <w:fldChar w:fldCharType="end"/>
        </w:r>
      </w:hyperlink>
    </w:p>
    <w:p>
      <w:pPr>
        <w:pStyle w:val="TOC2"/>
        <w:tabs>
          <w:tab w:val="right" w:leader="dot" w:pos="8306"/>
        </w:tabs>
      </w:pPr>
      <w:hyperlink w:anchor="_Toc28452" w:history="1">
        <w:r>
          <w:rPr>
            <w:rFonts w:ascii="仿宋" w:eastAsia="仿宋" w:hAnsi="仿宋" w:cs="仿宋" w:hint="eastAsia"/>
            <w:lang w:eastAsia="zh-CN"/>
          </w:rPr>
          <w:t>(一)、绩效评估体系建立</w:t>
        </w:r>
        <w:r>
          <w:tab/>
        </w:r>
        <w:r>
          <w:fldChar w:fldCharType="begin"/>
        </w:r>
        <w:r>
          <w:instrText xml:space="preserve"> PAGEREF _Toc28452 \h </w:instrText>
        </w:r>
        <w:r>
          <w:fldChar w:fldCharType="separate"/>
        </w:r>
        <w:r>
          <w:t>5</w:t>
        </w:r>
        <w:r>
          <w:fldChar w:fldCharType="end"/>
        </w:r>
      </w:hyperlink>
    </w:p>
    <w:p>
      <w:pPr>
        <w:pStyle w:val="TOC2"/>
        <w:tabs>
          <w:tab w:val="right" w:leader="dot" w:pos="8306"/>
        </w:tabs>
      </w:pPr>
      <w:hyperlink w:anchor="_Toc19071" w:history="1">
        <w:r>
          <w:rPr>
            <w:rFonts w:ascii="仿宋" w:eastAsia="仿宋" w:hAnsi="仿宋" w:cs="仿宋" w:hint="eastAsia"/>
            <w:lang w:eastAsia="zh-CN"/>
          </w:rPr>
          <w:t>(二)、绩效考核与反馈</w:t>
        </w:r>
        <w:r>
          <w:tab/>
        </w:r>
        <w:r>
          <w:fldChar w:fldCharType="begin"/>
        </w:r>
        <w:r>
          <w:instrText xml:space="preserve"> PAGEREF _Toc19071 \h </w:instrText>
        </w:r>
        <w:r>
          <w:fldChar w:fldCharType="separate"/>
        </w:r>
        <w:r>
          <w:t>5</w:t>
        </w:r>
        <w:r>
          <w:fldChar w:fldCharType="end"/>
        </w:r>
      </w:hyperlink>
    </w:p>
    <w:p>
      <w:pPr>
        <w:pStyle w:val="TOC2"/>
        <w:tabs>
          <w:tab w:val="right" w:leader="dot" w:pos="8306"/>
        </w:tabs>
      </w:pPr>
      <w:hyperlink w:anchor="_Toc10060" w:history="1">
        <w:r>
          <w:rPr>
            <w:rFonts w:ascii="仿宋" w:eastAsia="仿宋" w:hAnsi="仿宋" w:cs="仿宋" w:hint="eastAsia"/>
            <w:lang w:eastAsia="zh-CN"/>
          </w:rPr>
          <w:t>(三)、激励与奖惩机制</w:t>
        </w:r>
        <w:r>
          <w:tab/>
        </w:r>
        <w:r>
          <w:fldChar w:fldCharType="begin"/>
        </w:r>
        <w:r>
          <w:instrText xml:space="preserve"> PAGEREF _Toc10060 \h </w:instrText>
        </w:r>
        <w:r>
          <w:fldChar w:fldCharType="separate"/>
        </w:r>
        <w:r>
          <w:t>6</w:t>
        </w:r>
        <w:r>
          <w:fldChar w:fldCharType="end"/>
        </w:r>
      </w:hyperlink>
    </w:p>
    <w:p>
      <w:pPr>
        <w:pStyle w:val="TOC1"/>
        <w:tabs>
          <w:tab w:val="right" w:leader="dot" w:pos="8306"/>
        </w:tabs>
      </w:pPr>
      <w:hyperlink w:anchor="_Toc28796" w:history="1">
        <w:r>
          <w:rPr>
            <w:rFonts w:ascii="仿宋" w:eastAsia="仿宋" w:hAnsi="仿宋" w:cs="仿宋" w:hint="eastAsia"/>
            <w:lang w:eastAsia="zh-CN"/>
          </w:rPr>
          <w:t>三、公司简介</w:t>
        </w:r>
        <w:r>
          <w:tab/>
        </w:r>
        <w:r>
          <w:fldChar w:fldCharType="begin"/>
        </w:r>
        <w:r>
          <w:instrText xml:space="preserve"> PAGEREF _Toc28796 \h </w:instrText>
        </w:r>
        <w:r>
          <w:fldChar w:fldCharType="separate"/>
        </w:r>
        <w:r>
          <w:t>6</w:t>
        </w:r>
        <w:r>
          <w:fldChar w:fldCharType="end"/>
        </w:r>
      </w:hyperlink>
    </w:p>
    <w:p>
      <w:pPr>
        <w:pStyle w:val="TOC2"/>
        <w:tabs>
          <w:tab w:val="right" w:leader="dot" w:pos="8306"/>
        </w:tabs>
      </w:pPr>
      <w:hyperlink w:anchor="_Toc12692" w:history="1">
        <w:r>
          <w:rPr>
            <w:rFonts w:ascii="仿宋" w:eastAsia="仿宋" w:hAnsi="仿宋" w:cs="仿宋" w:hint="eastAsia"/>
            <w:lang w:eastAsia="zh-CN"/>
          </w:rPr>
          <w:t>(一)、公司基本信息</w:t>
        </w:r>
        <w:r>
          <w:tab/>
        </w:r>
        <w:r>
          <w:fldChar w:fldCharType="begin"/>
        </w:r>
        <w:r>
          <w:instrText xml:space="preserve"> PAGEREF _Toc12692 \h </w:instrText>
        </w:r>
        <w:r>
          <w:fldChar w:fldCharType="separate"/>
        </w:r>
        <w:r>
          <w:t>6</w:t>
        </w:r>
        <w:r>
          <w:fldChar w:fldCharType="end"/>
        </w:r>
      </w:hyperlink>
    </w:p>
    <w:p>
      <w:pPr>
        <w:pStyle w:val="TOC2"/>
        <w:tabs>
          <w:tab w:val="right" w:leader="dot" w:pos="8306"/>
        </w:tabs>
      </w:pPr>
      <w:hyperlink w:anchor="_Toc9732" w:history="1">
        <w:r>
          <w:rPr>
            <w:rFonts w:ascii="仿宋" w:eastAsia="仿宋" w:hAnsi="仿宋" w:cs="仿宋" w:hint="eastAsia"/>
            <w:lang w:eastAsia="zh-CN"/>
          </w:rPr>
          <w:t>(二)、公司简介</w:t>
        </w:r>
        <w:r>
          <w:tab/>
        </w:r>
        <w:r>
          <w:fldChar w:fldCharType="begin"/>
        </w:r>
        <w:r>
          <w:instrText xml:space="preserve"> PAGEREF _Toc9732 \h </w:instrText>
        </w:r>
        <w:r>
          <w:fldChar w:fldCharType="separate"/>
        </w:r>
        <w:r>
          <w:t>7</w:t>
        </w:r>
        <w:r>
          <w:fldChar w:fldCharType="end"/>
        </w:r>
      </w:hyperlink>
    </w:p>
    <w:p>
      <w:pPr>
        <w:pStyle w:val="TOC2"/>
        <w:tabs>
          <w:tab w:val="right" w:leader="dot" w:pos="8306"/>
        </w:tabs>
      </w:pPr>
      <w:hyperlink w:anchor="_Toc14457" w:history="1">
        <w:r>
          <w:rPr>
            <w:rFonts w:ascii="仿宋" w:eastAsia="仿宋" w:hAnsi="仿宋" w:cs="仿宋" w:hint="eastAsia"/>
            <w:lang w:eastAsia="zh-CN"/>
          </w:rPr>
          <w:t>(三)、核心人员介绍</w:t>
        </w:r>
        <w:r>
          <w:tab/>
        </w:r>
        <w:r>
          <w:fldChar w:fldCharType="begin"/>
        </w:r>
        <w:r>
          <w:instrText xml:space="preserve"> PAGEREF _Toc14457 \h </w:instrText>
        </w:r>
        <w:r>
          <w:fldChar w:fldCharType="separate"/>
        </w:r>
        <w:r>
          <w:t>9</w:t>
        </w:r>
        <w:r>
          <w:fldChar w:fldCharType="end"/>
        </w:r>
      </w:hyperlink>
    </w:p>
    <w:p>
      <w:pPr>
        <w:pStyle w:val="TOC1"/>
        <w:tabs>
          <w:tab w:val="right" w:leader="dot" w:pos="8306"/>
        </w:tabs>
      </w:pPr>
      <w:hyperlink w:anchor="_Toc11516" w:history="1">
        <w:r>
          <w:rPr>
            <w:rFonts w:ascii="仿宋" w:eastAsia="仿宋" w:hAnsi="仿宋" w:cs="仿宋" w:hint="eastAsia"/>
            <w:lang w:eastAsia="zh-CN"/>
          </w:rPr>
          <w:t>四、第七章员工培训与发展</w:t>
        </w:r>
        <w:r>
          <w:tab/>
        </w:r>
        <w:r>
          <w:fldChar w:fldCharType="begin"/>
        </w:r>
        <w:r>
          <w:instrText xml:space="preserve"> PAGEREF _Toc11516 \h </w:instrText>
        </w:r>
        <w:r>
          <w:fldChar w:fldCharType="separate"/>
        </w:r>
        <w:r>
          <w:t>11</w:t>
        </w:r>
        <w:r>
          <w:fldChar w:fldCharType="end"/>
        </w:r>
      </w:hyperlink>
    </w:p>
    <w:p>
      <w:pPr>
        <w:pStyle w:val="TOC2"/>
        <w:tabs>
          <w:tab w:val="right" w:leader="dot" w:pos="8306"/>
        </w:tabs>
      </w:pPr>
      <w:hyperlink w:anchor="_Toc6719" w:history="1">
        <w:r>
          <w:rPr>
            <w:rFonts w:ascii="仿宋" w:eastAsia="仿宋" w:hAnsi="仿宋" w:cs="仿宋" w:hint="eastAsia"/>
            <w:lang w:eastAsia="zh-CN"/>
          </w:rPr>
          <w:t>(一)、培训需求分析</w:t>
        </w:r>
        <w:r>
          <w:tab/>
        </w:r>
        <w:r>
          <w:fldChar w:fldCharType="begin"/>
        </w:r>
        <w:r>
          <w:instrText xml:space="preserve"> PAGEREF _Toc6719 \h </w:instrText>
        </w:r>
        <w:r>
          <w:fldChar w:fldCharType="separate"/>
        </w:r>
        <w:r>
          <w:t>11</w:t>
        </w:r>
        <w:r>
          <w:fldChar w:fldCharType="end"/>
        </w:r>
      </w:hyperlink>
    </w:p>
    <w:p>
      <w:pPr>
        <w:pStyle w:val="TOC2"/>
        <w:tabs>
          <w:tab w:val="right" w:leader="dot" w:pos="8306"/>
        </w:tabs>
      </w:pPr>
      <w:hyperlink w:anchor="_Toc18111" w:history="1">
        <w:r>
          <w:rPr>
            <w:rFonts w:ascii="仿宋" w:eastAsia="仿宋" w:hAnsi="仿宋" w:cs="仿宋" w:hint="eastAsia"/>
            <w:lang w:eastAsia="zh-CN"/>
          </w:rPr>
          <w:t>(二)、培训计划制定</w:t>
        </w:r>
        <w:r>
          <w:tab/>
        </w:r>
        <w:r>
          <w:fldChar w:fldCharType="begin"/>
        </w:r>
        <w:r>
          <w:instrText xml:space="preserve"> PAGEREF _Toc18111 \h </w:instrText>
        </w:r>
        <w:r>
          <w:fldChar w:fldCharType="separate"/>
        </w:r>
        <w:r>
          <w:t>12</w:t>
        </w:r>
        <w:r>
          <w:fldChar w:fldCharType="end"/>
        </w:r>
      </w:hyperlink>
    </w:p>
    <w:p>
      <w:pPr>
        <w:pStyle w:val="TOC2"/>
        <w:tabs>
          <w:tab w:val="right" w:leader="dot" w:pos="8306"/>
        </w:tabs>
      </w:pPr>
      <w:hyperlink w:anchor="_Toc9816" w:history="1">
        <w:r>
          <w:rPr>
            <w:rFonts w:ascii="仿宋" w:eastAsia="仿宋" w:hAnsi="仿宋" w:cs="仿宋" w:hint="eastAsia"/>
            <w:lang w:eastAsia="zh-CN"/>
          </w:rPr>
          <w:t>(三)、培训实施与评估</w:t>
        </w:r>
        <w:r>
          <w:tab/>
        </w:r>
        <w:r>
          <w:fldChar w:fldCharType="begin"/>
        </w:r>
        <w:r>
          <w:instrText xml:space="preserve"> PAGEREF _Toc9816 \h </w:instrText>
        </w:r>
        <w:r>
          <w:fldChar w:fldCharType="separate"/>
        </w:r>
        <w:r>
          <w:t>13</w:t>
        </w:r>
        <w:r>
          <w:fldChar w:fldCharType="end"/>
        </w:r>
      </w:hyperlink>
    </w:p>
    <w:p>
      <w:pPr>
        <w:pStyle w:val="TOC2"/>
        <w:tabs>
          <w:tab w:val="right" w:leader="dot" w:pos="8306"/>
        </w:tabs>
      </w:pPr>
      <w:hyperlink w:anchor="_Toc21107" w:history="1">
        <w:r>
          <w:rPr>
            <w:rFonts w:ascii="仿宋" w:eastAsia="仿宋" w:hAnsi="仿宋" w:cs="仿宋" w:hint="eastAsia"/>
            <w:lang w:eastAsia="zh-CN"/>
          </w:rPr>
          <w:t>(四)、持续学习与专业发展支持</w:t>
        </w:r>
        <w:r>
          <w:tab/>
        </w:r>
        <w:r>
          <w:fldChar w:fldCharType="begin"/>
        </w:r>
        <w:r>
          <w:instrText xml:space="preserve"> PAGEREF _Toc21107 \h </w:instrText>
        </w:r>
        <w:r>
          <w:fldChar w:fldCharType="separate"/>
        </w:r>
        <w:r>
          <w:t>14</w:t>
        </w:r>
        <w:r>
          <w:fldChar w:fldCharType="end"/>
        </w:r>
      </w:hyperlink>
    </w:p>
    <w:p>
      <w:pPr>
        <w:pStyle w:val="TOC1"/>
        <w:tabs>
          <w:tab w:val="right" w:leader="dot" w:pos="8306"/>
        </w:tabs>
      </w:pPr>
      <w:hyperlink w:anchor="_Toc16097" w:history="1">
        <w:r>
          <w:rPr>
            <w:rFonts w:ascii="仿宋" w:eastAsia="仿宋" w:hAnsi="仿宋" w:cs="仿宋" w:hint="eastAsia"/>
            <w:lang w:eastAsia="zh-CN"/>
          </w:rPr>
          <w:t>五、项目基本情况</w:t>
        </w:r>
        <w:r>
          <w:tab/>
        </w:r>
        <w:r>
          <w:fldChar w:fldCharType="begin"/>
        </w:r>
        <w:r>
          <w:instrText xml:space="preserve"> PAGEREF _Toc16097 \h </w:instrText>
        </w:r>
        <w:r>
          <w:fldChar w:fldCharType="separate"/>
        </w:r>
        <w:r>
          <w:t>16</w:t>
        </w:r>
        <w:r>
          <w:fldChar w:fldCharType="end"/>
        </w:r>
      </w:hyperlink>
    </w:p>
    <w:p>
      <w:pPr>
        <w:pStyle w:val="TOC2"/>
        <w:tabs>
          <w:tab w:val="right" w:leader="dot" w:pos="8306"/>
        </w:tabs>
      </w:pPr>
      <w:hyperlink w:anchor="_Toc29448" w:history="1">
        <w:r>
          <w:rPr>
            <w:rFonts w:ascii="仿宋" w:eastAsia="仿宋" w:hAnsi="仿宋" w:cs="仿宋" w:hint="eastAsia"/>
            <w:lang w:eastAsia="zh-CN"/>
          </w:rPr>
          <w:t>(一)、项目名称及建设性质</w:t>
        </w:r>
        <w:r>
          <w:tab/>
        </w:r>
        <w:r>
          <w:fldChar w:fldCharType="begin"/>
        </w:r>
        <w:r>
          <w:instrText xml:space="preserve"> PAGEREF _Toc29448 \h </w:instrText>
        </w:r>
        <w:r>
          <w:fldChar w:fldCharType="separate"/>
        </w:r>
        <w:r>
          <w:t>16</w:t>
        </w:r>
        <w:r>
          <w:fldChar w:fldCharType="end"/>
        </w:r>
      </w:hyperlink>
    </w:p>
    <w:p>
      <w:pPr>
        <w:pStyle w:val="TOC2"/>
        <w:tabs>
          <w:tab w:val="right" w:leader="dot" w:pos="8306"/>
        </w:tabs>
      </w:pPr>
      <w:hyperlink w:anchor="_Toc18219" w:history="1">
        <w:r>
          <w:rPr>
            <w:rFonts w:ascii="仿宋" w:eastAsia="仿宋" w:hAnsi="仿宋" w:cs="仿宋" w:hint="eastAsia"/>
            <w:lang w:eastAsia="zh-CN"/>
          </w:rPr>
          <w:t>(二)、项目承办单位</w:t>
        </w:r>
        <w:r>
          <w:tab/>
        </w:r>
        <w:r>
          <w:fldChar w:fldCharType="begin"/>
        </w:r>
        <w:r>
          <w:instrText xml:space="preserve"> PAGEREF _Toc18219 \h </w:instrText>
        </w:r>
        <w:r>
          <w:fldChar w:fldCharType="separate"/>
        </w:r>
        <w:r>
          <w:t>17</w:t>
        </w:r>
        <w:r>
          <w:fldChar w:fldCharType="end"/>
        </w:r>
      </w:hyperlink>
    </w:p>
    <w:p>
      <w:pPr>
        <w:pStyle w:val="TOC2"/>
        <w:tabs>
          <w:tab w:val="right" w:leader="dot" w:pos="8306"/>
        </w:tabs>
      </w:pPr>
      <w:hyperlink w:anchor="_Toc8746" w:history="1">
        <w:r>
          <w:rPr>
            <w:rFonts w:ascii="仿宋" w:eastAsia="仿宋" w:hAnsi="仿宋" w:cs="仿宋" w:hint="eastAsia"/>
            <w:lang w:eastAsia="zh-CN"/>
          </w:rPr>
          <w:t>(三)、项目实施的可行性</w:t>
        </w:r>
        <w:r>
          <w:tab/>
        </w:r>
        <w:r>
          <w:fldChar w:fldCharType="begin"/>
        </w:r>
        <w:r>
          <w:instrText xml:space="preserve"> PAGEREF _Toc8746 \h </w:instrText>
        </w:r>
        <w:r>
          <w:fldChar w:fldCharType="separate"/>
        </w:r>
        <w:r>
          <w:t>18</w:t>
        </w:r>
        <w:r>
          <w:fldChar w:fldCharType="end"/>
        </w:r>
      </w:hyperlink>
    </w:p>
    <w:p>
      <w:pPr>
        <w:pStyle w:val="TOC2"/>
        <w:tabs>
          <w:tab w:val="right" w:leader="dot" w:pos="8306"/>
        </w:tabs>
      </w:pPr>
      <w:hyperlink w:anchor="_Toc20331" w:history="1">
        <w:r>
          <w:rPr>
            <w:rFonts w:ascii="仿宋" w:eastAsia="仿宋" w:hAnsi="仿宋" w:cs="仿宋" w:hint="eastAsia"/>
            <w:lang w:eastAsia="zh-CN"/>
          </w:rPr>
          <w:t>(四)、项目建设选址</w:t>
        </w:r>
        <w:r>
          <w:tab/>
        </w:r>
        <w:r>
          <w:fldChar w:fldCharType="begin"/>
        </w:r>
        <w:r>
          <w:instrText xml:space="preserve"> PAGEREF _Toc20331 \h </w:instrText>
        </w:r>
        <w:r>
          <w:fldChar w:fldCharType="separate"/>
        </w:r>
        <w:r>
          <w:t>19</w:t>
        </w:r>
        <w:r>
          <w:fldChar w:fldCharType="end"/>
        </w:r>
      </w:hyperlink>
    </w:p>
    <w:p>
      <w:pPr>
        <w:pStyle w:val="TOC2"/>
        <w:tabs>
          <w:tab w:val="right" w:leader="dot" w:pos="8306"/>
        </w:tabs>
      </w:pPr>
      <w:hyperlink w:anchor="_Toc32673" w:history="1">
        <w:r>
          <w:rPr>
            <w:rFonts w:ascii="仿宋" w:eastAsia="仿宋" w:hAnsi="仿宋" w:cs="仿宋" w:hint="eastAsia"/>
            <w:lang w:eastAsia="zh-CN"/>
          </w:rPr>
          <w:t>(五)、建筑物建设规模</w:t>
        </w:r>
        <w:r>
          <w:tab/>
        </w:r>
        <w:r>
          <w:fldChar w:fldCharType="begin"/>
        </w:r>
        <w:r>
          <w:instrText xml:space="preserve"> PAGEREF _Toc32673 \h </w:instrText>
        </w:r>
        <w:r>
          <w:fldChar w:fldCharType="separate"/>
        </w:r>
        <w:r>
          <w:t>20</w:t>
        </w:r>
        <w:r>
          <w:fldChar w:fldCharType="end"/>
        </w:r>
      </w:hyperlink>
    </w:p>
    <w:p>
      <w:pPr>
        <w:pStyle w:val="TOC2"/>
        <w:tabs>
          <w:tab w:val="right" w:leader="dot" w:pos="8306"/>
        </w:tabs>
      </w:pPr>
      <w:hyperlink w:anchor="_Toc12033" w:history="1">
        <w:r>
          <w:rPr>
            <w:rFonts w:ascii="仿宋" w:eastAsia="仿宋" w:hAnsi="仿宋" w:cs="仿宋" w:hint="eastAsia"/>
            <w:lang w:eastAsia="zh-CN"/>
          </w:rPr>
          <w:t>(六)、项目总投资及资金构成</w:t>
        </w:r>
        <w:r>
          <w:tab/>
        </w:r>
        <w:r>
          <w:fldChar w:fldCharType="begin"/>
        </w:r>
        <w:r>
          <w:instrText xml:space="preserve"> PAGEREF _Toc12033 \h </w:instrText>
        </w:r>
        <w:r>
          <w:fldChar w:fldCharType="separate"/>
        </w:r>
        <w:r>
          <w:t>21</w:t>
        </w:r>
        <w:r>
          <w:fldChar w:fldCharType="end"/>
        </w:r>
      </w:hyperlink>
    </w:p>
    <w:p>
      <w:pPr>
        <w:pStyle w:val="TOC2"/>
        <w:tabs>
          <w:tab w:val="right" w:leader="dot" w:pos="8306"/>
        </w:tabs>
      </w:pPr>
      <w:hyperlink w:anchor="_Toc26884" w:history="1">
        <w:r>
          <w:rPr>
            <w:rFonts w:ascii="仿宋" w:eastAsia="仿宋" w:hAnsi="仿宋" w:cs="仿宋" w:hint="eastAsia"/>
            <w:lang w:eastAsia="zh-CN"/>
          </w:rPr>
          <w:t>(七)、资金筹措方案</w:t>
        </w:r>
        <w:r>
          <w:tab/>
        </w:r>
        <w:r>
          <w:fldChar w:fldCharType="begin"/>
        </w:r>
        <w:r>
          <w:instrText xml:space="preserve"> PAGEREF _Toc26884 \h </w:instrText>
        </w:r>
        <w:r>
          <w:fldChar w:fldCharType="separate"/>
        </w:r>
        <w:r>
          <w:t>22</w:t>
        </w:r>
        <w:r>
          <w:fldChar w:fldCharType="end"/>
        </w:r>
      </w:hyperlink>
    </w:p>
    <w:p>
      <w:pPr>
        <w:pStyle w:val="TOC2"/>
        <w:tabs>
          <w:tab w:val="right" w:leader="dot" w:pos="8306"/>
        </w:tabs>
      </w:pPr>
      <w:hyperlink w:anchor="_Toc2562" w:history="1">
        <w:r>
          <w:rPr>
            <w:rFonts w:ascii="仿宋" w:eastAsia="仿宋" w:hAnsi="仿宋" w:cs="仿宋" w:hint="eastAsia"/>
            <w:lang w:eastAsia="zh-CN"/>
          </w:rPr>
          <w:t>(八)、项目预期经济效益规划目标</w:t>
        </w:r>
        <w:r>
          <w:tab/>
        </w:r>
        <w:r>
          <w:fldChar w:fldCharType="begin"/>
        </w:r>
        <w:r>
          <w:instrText xml:space="preserve"> PAGEREF _Toc2562 \h </w:instrText>
        </w:r>
        <w:r>
          <w:fldChar w:fldCharType="separate"/>
        </w:r>
        <w:r>
          <w:t>23</w:t>
        </w:r>
        <w:r>
          <w:fldChar w:fldCharType="end"/>
        </w:r>
      </w:hyperlink>
    </w:p>
    <w:p>
      <w:pPr>
        <w:pStyle w:val="TOC2"/>
        <w:tabs>
          <w:tab w:val="right" w:leader="dot" w:pos="8306"/>
        </w:tabs>
      </w:pPr>
      <w:hyperlink w:anchor="_Toc932" w:history="1">
        <w:r>
          <w:rPr>
            <w:rFonts w:ascii="仿宋" w:eastAsia="仿宋" w:hAnsi="仿宋" w:cs="仿宋" w:hint="eastAsia"/>
            <w:lang w:eastAsia="zh-CN"/>
          </w:rPr>
          <w:t>(九)、项目建设进度规划</w:t>
        </w:r>
        <w:r>
          <w:tab/>
        </w:r>
        <w:r>
          <w:fldChar w:fldCharType="begin"/>
        </w:r>
        <w:r>
          <w:instrText xml:space="preserve"> PAGEREF _Toc932 \h </w:instrText>
        </w:r>
        <w:r>
          <w:fldChar w:fldCharType="separate"/>
        </w:r>
        <w:r>
          <w:t>25</w:t>
        </w:r>
        <w:r>
          <w:fldChar w:fldCharType="end"/>
        </w:r>
      </w:hyperlink>
    </w:p>
    <w:p>
      <w:pPr>
        <w:pStyle w:val="TOC1"/>
        <w:tabs>
          <w:tab w:val="right" w:leader="dot" w:pos="8306"/>
        </w:tabs>
      </w:pPr>
      <w:hyperlink w:anchor="_Toc25563" w:history="1">
        <w:r>
          <w:rPr>
            <w:rFonts w:ascii="仿宋" w:eastAsia="仿宋" w:hAnsi="仿宋" w:cs="仿宋" w:hint="eastAsia"/>
            <w:lang w:eastAsia="zh-CN"/>
          </w:rPr>
          <w:t>六、第二十八章公司与员工法律关系</w:t>
        </w:r>
        <w:r>
          <w:tab/>
        </w:r>
        <w:r>
          <w:fldChar w:fldCharType="begin"/>
        </w:r>
        <w:r>
          <w:instrText xml:space="preserve"> PAGEREF _Toc25563 \h </w:instrText>
        </w:r>
        <w:r>
          <w:fldChar w:fldCharType="separate"/>
        </w:r>
        <w:r>
          <w:t>27</w:t>
        </w:r>
        <w:r>
          <w:fldChar w:fldCharType="end"/>
        </w:r>
      </w:hyperlink>
    </w:p>
    <w:p>
      <w:pPr>
        <w:pStyle w:val="TOC2"/>
        <w:tabs>
          <w:tab w:val="right" w:leader="dot" w:pos="8306"/>
        </w:tabs>
      </w:pPr>
      <w:hyperlink w:anchor="_Toc29457" w:history="1">
        <w:r>
          <w:rPr>
            <w:rFonts w:ascii="仿宋" w:eastAsia="仿宋" w:hAnsi="仿宋" w:cs="仿宋" w:hint="eastAsia"/>
            <w:lang w:eastAsia="zh-CN"/>
          </w:rPr>
          <w:t>(一)、劳动合同管理</w:t>
        </w:r>
        <w:r>
          <w:tab/>
        </w:r>
        <w:r>
          <w:fldChar w:fldCharType="begin"/>
        </w:r>
        <w:r>
          <w:instrText xml:space="preserve"> PAGEREF _Toc29457 \h </w:instrText>
        </w:r>
        <w:r>
          <w:fldChar w:fldCharType="separate"/>
        </w:r>
        <w:r>
          <w:t>27</w:t>
        </w:r>
        <w:r>
          <w:fldChar w:fldCharType="end"/>
        </w:r>
      </w:hyperlink>
    </w:p>
    <w:p>
      <w:pPr>
        <w:pStyle w:val="TOC2"/>
        <w:tabs>
          <w:tab w:val="right" w:leader="dot" w:pos="8306"/>
        </w:tabs>
      </w:pPr>
      <w:hyperlink w:anchor="_Toc12363" w:history="1">
        <w:r>
          <w:rPr>
            <w:rFonts w:ascii="仿宋" w:eastAsia="仿宋" w:hAnsi="仿宋" w:cs="仿宋" w:hint="eastAsia"/>
            <w:lang w:eastAsia="zh-CN"/>
          </w:rPr>
          <w:t>(二)、法定假期与劳动保障</w:t>
        </w:r>
        <w:r>
          <w:tab/>
        </w:r>
        <w:r>
          <w:fldChar w:fldCharType="begin"/>
        </w:r>
        <w:r>
          <w:instrText xml:space="preserve"> PAGEREF _Toc12363 \h </w:instrText>
        </w:r>
        <w:r>
          <w:fldChar w:fldCharType="separate"/>
        </w:r>
        <w:r>
          <w:t>28</w:t>
        </w:r>
        <w:r>
          <w:fldChar w:fldCharType="end"/>
        </w:r>
      </w:hyperlink>
    </w:p>
    <w:p>
      <w:pPr>
        <w:pStyle w:val="TOC2"/>
        <w:tabs>
          <w:tab w:val="right" w:leader="dot" w:pos="8306"/>
        </w:tabs>
      </w:pPr>
      <w:hyperlink w:anchor="_Toc2233" w:history="1">
        <w:r>
          <w:rPr>
            <w:rFonts w:ascii="仿宋" w:eastAsia="仿宋" w:hAnsi="仿宋" w:cs="仿宋" w:hint="eastAsia"/>
            <w:lang w:eastAsia="zh-CN"/>
          </w:rPr>
          <w:t>(三)、合规经营与风险防范</w:t>
        </w:r>
        <w:r>
          <w:tab/>
        </w:r>
        <w:r>
          <w:fldChar w:fldCharType="begin"/>
        </w:r>
        <w:r>
          <w:instrText xml:space="preserve"> PAGEREF _Toc2233 \h </w:instrText>
        </w:r>
        <w:r>
          <w:fldChar w:fldCharType="separate"/>
        </w:r>
        <w:r>
          <w:t>28</w:t>
        </w:r>
        <w:r>
          <w:fldChar w:fldCharType="end"/>
        </w:r>
      </w:hyperlink>
    </w:p>
    <w:p>
      <w:pPr>
        <w:pStyle w:val="TOC1"/>
        <w:tabs>
          <w:tab w:val="right" w:leader="dot" w:pos="8306"/>
        </w:tabs>
      </w:pPr>
      <w:hyperlink w:anchor="_Toc7438" w:history="1">
        <w:r>
          <w:rPr>
            <w:rFonts w:ascii="仿宋" w:eastAsia="仿宋" w:hAnsi="仿宋" w:cs="仿宋" w:hint="eastAsia"/>
            <w:lang w:eastAsia="zh-CN"/>
          </w:rPr>
          <w:t>七、员工家庭与工作平衡支持计划</w:t>
        </w:r>
        <w:r>
          <w:tab/>
        </w:r>
        <w:r>
          <w:fldChar w:fldCharType="begin"/>
        </w:r>
        <w:r>
          <w:instrText xml:space="preserve"> PAGEREF _Toc7438 \h </w:instrText>
        </w:r>
        <w:r>
          <w:fldChar w:fldCharType="separate"/>
        </w:r>
        <w:r>
          <w:t>29</w:t>
        </w:r>
        <w:r>
          <w:fldChar w:fldCharType="end"/>
        </w:r>
      </w:hyperlink>
    </w:p>
    <w:p>
      <w:pPr>
        <w:pStyle w:val="TOC2"/>
        <w:tabs>
          <w:tab w:val="right" w:leader="dot" w:pos="8306"/>
        </w:tabs>
      </w:pPr>
      <w:hyperlink w:anchor="_Toc23905" w:history="1">
        <w:r>
          <w:rPr>
            <w:rFonts w:ascii="仿宋" w:eastAsia="仿宋" w:hAnsi="仿宋" w:cs="仿宋" w:hint="eastAsia"/>
            <w:lang w:eastAsia="zh-CN"/>
          </w:rPr>
          <w:t>(一)、家庭与工作平衡的重要性分析</w:t>
        </w:r>
        <w:r>
          <w:tab/>
        </w:r>
        <w:r>
          <w:fldChar w:fldCharType="begin"/>
        </w:r>
        <w:r>
          <w:instrText xml:space="preserve"> PAGEREF _Toc23905 \h </w:instrText>
        </w:r>
        <w:r>
          <w:fldChar w:fldCharType="separate"/>
        </w:r>
        <w:r>
          <w:t>29</w:t>
        </w:r>
        <w:r>
          <w:fldChar w:fldCharType="end"/>
        </w:r>
      </w:hyperlink>
    </w:p>
    <w:p>
      <w:pPr>
        <w:pStyle w:val="TOC2"/>
        <w:tabs>
          <w:tab w:val="right" w:leader="dot" w:pos="8306"/>
        </w:tabs>
      </w:pPr>
      <w:hyperlink w:anchor="_Toc25062" w:history="1">
        <w:r>
          <w:rPr>
            <w:rFonts w:ascii="仿宋" w:eastAsia="仿宋" w:hAnsi="仿宋" w:cs="仿宋" w:hint="eastAsia"/>
            <w:lang w:eastAsia="zh-CN"/>
          </w:rPr>
          <w:t>(二)、支持计划的制定与实施步骤</w:t>
        </w:r>
        <w:r>
          <w:tab/>
        </w:r>
        <w:r>
          <w:fldChar w:fldCharType="begin"/>
        </w:r>
        <w:r>
          <w:instrText xml:space="preserve"> PAGEREF _Toc25062 \h </w:instrText>
        </w:r>
        <w:r>
          <w:fldChar w:fldCharType="separate"/>
        </w:r>
        <w:r>
          <w:t>30</w:t>
        </w:r>
        <w:r>
          <w:fldChar w:fldCharType="end"/>
        </w:r>
      </w:hyperlink>
    </w:p>
    <w:p>
      <w:pPr>
        <w:pStyle w:val="TOC2"/>
        <w:tabs>
          <w:tab w:val="right" w:leader="dot" w:pos="8306"/>
        </w:tabs>
      </w:pPr>
      <w:hyperlink w:anchor="_Toc2956" w:history="1">
        <w:r>
          <w:rPr>
            <w:rFonts w:ascii="仿宋" w:eastAsia="仿宋" w:hAnsi="仿宋" w:cs="仿宋" w:hint="eastAsia"/>
            <w:lang w:eastAsia="zh-CN"/>
          </w:rPr>
          <w:t>(三)、平衡效果的评估及调整优化</w:t>
        </w:r>
        <w:r>
          <w:tab/>
        </w:r>
        <w:r>
          <w:fldChar w:fldCharType="begin"/>
        </w:r>
        <w:r>
          <w:instrText xml:space="preserve"> PAGEREF _Toc2956 \h </w:instrText>
        </w:r>
        <w:r>
          <w:fldChar w:fldCharType="separate"/>
        </w:r>
        <w:r>
          <w:t>30</w:t>
        </w:r>
        <w:r>
          <w:fldChar w:fldCharType="end"/>
        </w:r>
      </w:hyperlink>
    </w:p>
    <w:p>
      <w:pPr>
        <w:pStyle w:val="TOC1"/>
        <w:tabs>
          <w:tab w:val="right" w:leader="dot" w:pos="8306"/>
        </w:tabs>
      </w:pPr>
      <w:hyperlink w:anchor="_Toc4584" w:history="1">
        <w:r>
          <w:rPr>
            <w:rFonts w:ascii="仿宋" w:eastAsia="仿宋" w:hAnsi="仿宋" w:cs="仿宋" w:hint="eastAsia"/>
            <w:lang w:eastAsia="zh-CN"/>
          </w:rPr>
          <w:t>八、第十四章员工健康与安全管理</w:t>
        </w:r>
        <w:r>
          <w:tab/>
        </w:r>
        <w:r>
          <w:fldChar w:fldCharType="begin"/>
        </w:r>
        <w:r>
          <w:instrText xml:space="preserve"> PAGEREF _Toc4584 \h </w:instrText>
        </w:r>
        <w:r>
          <w:fldChar w:fldCharType="separate"/>
        </w:r>
        <w:r>
          <w:t>31</w:t>
        </w:r>
        <w:r>
          <w:fldChar w:fldCharType="end"/>
        </w:r>
      </w:hyperlink>
    </w:p>
    <w:p>
      <w:pPr>
        <w:pStyle w:val="TOC2"/>
        <w:tabs>
          <w:tab w:val="right" w:leader="dot" w:pos="8306"/>
        </w:tabs>
      </w:pPr>
      <w:hyperlink w:anchor="_Toc14870" w:history="1">
        <w:r>
          <w:rPr>
            <w:rFonts w:ascii="仿宋" w:eastAsia="仿宋" w:hAnsi="仿宋" w:cs="仿宋" w:hint="eastAsia"/>
            <w:lang w:eastAsia="zh-CN"/>
          </w:rPr>
          <w:t>(一)、健康保障计划</w:t>
        </w:r>
        <w:r>
          <w:tab/>
        </w:r>
        <w:r>
          <w:fldChar w:fldCharType="begin"/>
        </w:r>
        <w:r>
          <w:instrText xml:space="preserve"> PAGEREF _Toc14870 \h </w:instrText>
        </w:r>
        <w:r>
          <w:fldChar w:fldCharType="separate"/>
        </w:r>
        <w:r>
          <w:t>31</w:t>
        </w:r>
        <w:r>
          <w:fldChar w:fldCharType="end"/>
        </w:r>
      </w:hyperlink>
    </w:p>
    <w:p>
      <w:pPr>
        <w:pStyle w:val="TOC2"/>
        <w:tabs>
          <w:tab w:val="right" w:leader="dot" w:pos="8306"/>
        </w:tabs>
      </w:pPr>
      <w:hyperlink w:anchor="_Toc56" w:history="1">
        <w:r>
          <w:rPr>
            <w:rFonts w:ascii="仿宋" w:eastAsia="仿宋" w:hAnsi="仿宋" w:cs="仿宋" w:hint="eastAsia"/>
            <w:lang w:eastAsia="zh-CN"/>
          </w:rPr>
          <w:t>(二)、安全管理体系</w:t>
        </w:r>
        <w:r>
          <w:tab/>
        </w:r>
        <w:r>
          <w:fldChar w:fldCharType="begin"/>
        </w:r>
        <w:r>
          <w:instrText xml:space="preserve"> PAGEREF _Toc56 \h </w:instrText>
        </w:r>
        <w:r>
          <w:fldChar w:fldCharType="separate"/>
        </w:r>
        <w:r>
          <w:t>32</w:t>
        </w:r>
        <w:r>
          <w:fldChar w:fldCharType="end"/>
        </w:r>
      </w:hyperlink>
    </w:p>
    <w:p>
      <w:pPr>
        <w:pStyle w:val="TOC1"/>
        <w:tabs>
          <w:tab w:val="right" w:leader="dot" w:pos="8306"/>
        </w:tabs>
      </w:pPr>
      <w:hyperlink w:anchor="_Toc24703" w:history="1">
        <w:r>
          <w:rPr>
            <w:rFonts w:ascii="仿宋" w:eastAsia="仿宋" w:hAnsi="仿宋" w:cs="仿宋" w:hint="eastAsia"/>
            <w:lang w:eastAsia="zh-CN"/>
          </w:rPr>
          <w:t>九、第十三章技术与创新支持</w:t>
        </w:r>
        <w:r>
          <w:tab/>
        </w:r>
        <w:r>
          <w:fldChar w:fldCharType="begin"/>
        </w:r>
        <w:r>
          <w:instrText xml:space="preserve"> PAGEREF _Toc24703 \h </w:instrText>
        </w:r>
        <w:r>
          <w:fldChar w:fldCharType="separate"/>
        </w:r>
        <w:r>
          <w:t>34</w:t>
        </w:r>
        <w:r>
          <w:fldChar w:fldCharType="end"/>
        </w:r>
      </w:hyperlink>
    </w:p>
    <w:p>
      <w:pPr>
        <w:pStyle w:val="TOC2"/>
        <w:tabs>
          <w:tab w:val="right" w:leader="dot" w:pos="8306"/>
        </w:tabs>
      </w:pPr>
      <w:hyperlink w:anchor="_Toc7062" w:history="1">
        <w:r>
          <w:rPr>
            <w:rFonts w:ascii="仿宋" w:eastAsia="仿宋" w:hAnsi="仿宋" w:cs="仿宋" w:hint="eastAsia"/>
            <w:lang w:eastAsia="zh-CN"/>
          </w:rPr>
          <w:t>(一)、技术培训与更新</w:t>
        </w:r>
        <w:r>
          <w:tab/>
        </w:r>
        <w:r>
          <w:fldChar w:fldCharType="begin"/>
        </w:r>
        <w:r>
          <w:instrText xml:space="preserve"> PAGEREF _Toc7062 \h </w:instrText>
        </w:r>
        <w:r>
          <w:fldChar w:fldCharType="separate"/>
        </w:r>
        <w:r>
          <w:t>34</w:t>
        </w:r>
        <w:r>
          <w:fldChar w:fldCharType="end"/>
        </w:r>
      </w:hyperlink>
    </w:p>
    <w:p>
      <w:pPr>
        <w:pStyle w:val="TOC2"/>
        <w:tabs>
          <w:tab w:val="right" w:leader="dot" w:pos="8306"/>
        </w:tabs>
      </w:pPr>
      <w:hyperlink w:anchor="_Toc15037" w:history="1">
        <w:r>
          <w:rPr>
            <w:rFonts w:ascii="仿宋" w:eastAsia="仿宋" w:hAnsi="仿宋" w:cs="仿宋" w:hint="eastAsia"/>
            <w:lang w:eastAsia="zh-CN"/>
          </w:rPr>
          <w:t>(二)、创新文化与项目支持</w:t>
        </w:r>
        <w:r>
          <w:tab/>
        </w:r>
        <w:r>
          <w:fldChar w:fldCharType="begin"/>
        </w:r>
        <w:r>
          <w:instrText xml:space="preserve"> PAGEREF _Toc15037 \h </w:instrText>
        </w:r>
        <w:r>
          <w:fldChar w:fldCharType="separate"/>
        </w:r>
        <w:r>
          <w:t>35</w:t>
        </w:r>
        <w:r>
          <w:fldChar w:fldCharType="end"/>
        </w:r>
      </w:hyperlink>
    </w:p>
    <w:p>
      <w:pPr>
        <w:pStyle w:val="TOC1"/>
        <w:tabs>
          <w:tab w:val="right" w:leader="dot" w:pos="8306"/>
        </w:tabs>
      </w:pPr>
      <w:hyperlink w:anchor="_Toc32622" w:history="1">
        <w:r>
          <w:rPr>
            <w:rFonts w:ascii="仿宋" w:eastAsia="仿宋" w:hAnsi="仿宋" w:cs="仿宋" w:hint="eastAsia"/>
            <w:lang w:eastAsia="zh-CN"/>
          </w:rPr>
          <w:t>十、第四十章员工身心健康管理</w:t>
        </w:r>
        <w:r>
          <w:tab/>
        </w:r>
        <w:r>
          <w:fldChar w:fldCharType="begin"/>
        </w:r>
        <w:r>
          <w:instrText xml:space="preserve"> PAGEREF _Toc32622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636" w:history="1">
        <w:r>
          <w:rPr>
            <w:rFonts w:ascii="仿宋" w:eastAsia="仿宋" w:hAnsi="仿宋" w:cs="仿宋" w:hint="eastAsia"/>
            <w:lang w:eastAsia="zh-CN"/>
          </w:rPr>
          <w:t>(一)、健康促进计划</w:t>
        </w:r>
        <w:r>
          <w:tab/>
        </w:r>
        <w:r>
          <w:fldChar w:fldCharType="begin"/>
        </w:r>
        <w:r>
          <w:instrText xml:space="preserve"> PAGEREF _Toc20636 \h </w:instrText>
        </w:r>
        <w:r>
          <w:fldChar w:fldCharType="separate"/>
        </w:r>
        <w:r>
          <w:t>36</w:t>
        </w:r>
        <w:r>
          <w:fldChar w:fldCharType="end"/>
        </w:r>
      </w:hyperlink>
    </w:p>
    <w:p>
      <w:pPr>
        <w:pStyle w:val="TOC2"/>
        <w:tabs>
          <w:tab w:val="right" w:leader="dot" w:pos="8306"/>
        </w:tabs>
      </w:pPr>
      <w:hyperlink w:anchor="_Toc11845" w:history="1">
        <w:r>
          <w:rPr>
            <w:rFonts w:ascii="仿宋" w:eastAsia="仿宋" w:hAnsi="仿宋" w:cs="仿宋" w:hint="eastAsia"/>
            <w:lang w:eastAsia="zh-CN"/>
          </w:rPr>
          <w:t>(二)、健康饮食与运动计划</w:t>
        </w:r>
        <w:r>
          <w:tab/>
        </w:r>
        <w:r>
          <w:fldChar w:fldCharType="begin"/>
        </w:r>
        <w:r>
          <w:instrText xml:space="preserve"> PAGEREF _Toc11845 \h </w:instrText>
        </w:r>
        <w:r>
          <w:fldChar w:fldCharType="separate"/>
        </w:r>
        <w:r>
          <w:t>36</w:t>
        </w:r>
        <w:r>
          <w:fldChar w:fldCharType="end"/>
        </w:r>
      </w:hyperlink>
    </w:p>
    <w:p>
      <w:pPr>
        <w:pStyle w:val="TOC2"/>
        <w:tabs>
          <w:tab w:val="right" w:leader="dot" w:pos="8306"/>
        </w:tabs>
      </w:pPr>
      <w:hyperlink w:anchor="_Toc21727" w:history="1">
        <w:r>
          <w:rPr>
            <w:rFonts w:ascii="仿宋" w:eastAsia="仿宋" w:hAnsi="仿宋" w:cs="仿宋" w:hint="eastAsia"/>
            <w:lang w:eastAsia="zh-CN"/>
          </w:rPr>
          <w:t>(三)、心理健康服务与支持</w:t>
        </w:r>
        <w:r>
          <w:tab/>
        </w:r>
        <w:r>
          <w:fldChar w:fldCharType="begin"/>
        </w:r>
        <w:r>
          <w:instrText xml:space="preserve"> PAGEREF _Toc21727 \h </w:instrText>
        </w:r>
        <w:r>
          <w:fldChar w:fldCharType="separate"/>
        </w:r>
        <w:r>
          <w:t>37</w:t>
        </w:r>
        <w:r>
          <w:fldChar w:fldCharType="end"/>
        </w:r>
      </w:hyperlink>
    </w:p>
    <w:p>
      <w:pPr>
        <w:pStyle w:val="TOC2"/>
        <w:tabs>
          <w:tab w:val="right" w:leader="dot" w:pos="8306"/>
        </w:tabs>
      </w:pPr>
      <w:hyperlink w:anchor="_Toc18622" w:history="1">
        <w:r>
          <w:rPr>
            <w:rFonts w:ascii="仿宋" w:eastAsia="仿宋" w:hAnsi="仿宋" w:cs="仿宋" w:hint="eastAsia"/>
            <w:lang w:eastAsia="zh-CN"/>
          </w:rPr>
          <w:t>(四)、工作压力管理</w:t>
        </w:r>
        <w:r>
          <w:tab/>
        </w:r>
        <w:r>
          <w:fldChar w:fldCharType="begin"/>
        </w:r>
        <w:r>
          <w:instrText xml:space="preserve"> PAGEREF _Toc18622 \h </w:instrText>
        </w:r>
        <w:r>
          <w:fldChar w:fldCharType="separate"/>
        </w:r>
        <w:r>
          <w:t>37</w:t>
        </w:r>
        <w:r>
          <w:fldChar w:fldCharType="end"/>
        </w:r>
      </w:hyperlink>
    </w:p>
    <w:p>
      <w:pPr>
        <w:pStyle w:val="TOC2"/>
        <w:tabs>
          <w:tab w:val="right" w:leader="dot" w:pos="8306"/>
        </w:tabs>
      </w:pPr>
      <w:hyperlink w:anchor="_Toc717" w:history="1">
        <w:r>
          <w:rPr>
            <w:rFonts w:ascii="仿宋" w:eastAsia="仿宋" w:hAnsi="仿宋" w:cs="仿宋" w:hint="eastAsia"/>
            <w:lang w:eastAsia="zh-CN"/>
          </w:rPr>
          <w:t>(五)、工作负荷评估与调整</w:t>
        </w:r>
        <w:r>
          <w:tab/>
        </w:r>
        <w:r>
          <w:fldChar w:fldCharType="begin"/>
        </w:r>
        <w:r>
          <w:instrText xml:space="preserve"> PAGEREF _Toc717 \h </w:instrText>
        </w:r>
        <w:r>
          <w:fldChar w:fldCharType="separate"/>
        </w:r>
        <w:r>
          <w:t>38</w:t>
        </w:r>
        <w:r>
          <w:fldChar w:fldCharType="end"/>
        </w:r>
      </w:hyperlink>
    </w:p>
    <w:p>
      <w:pPr>
        <w:pStyle w:val="TOC2"/>
        <w:tabs>
          <w:tab w:val="right" w:leader="dot" w:pos="8306"/>
        </w:tabs>
      </w:pPr>
      <w:hyperlink w:anchor="_Toc28040" w:history="1">
        <w:r>
          <w:rPr>
            <w:rFonts w:ascii="仿宋" w:eastAsia="仿宋" w:hAnsi="仿宋" w:cs="仿宋" w:hint="eastAsia"/>
            <w:lang w:eastAsia="zh-CN"/>
          </w:rPr>
          <w:t>(六)、员工心理咨询与支持</w:t>
        </w:r>
        <w:r>
          <w:tab/>
        </w:r>
        <w:r>
          <w:fldChar w:fldCharType="begin"/>
        </w:r>
        <w:r>
          <w:instrText xml:space="preserve"> PAGEREF _Toc28040 \h </w:instrText>
        </w:r>
        <w:r>
          <w:fldChar w:fldCharType="separate"/>
        </w:r>
        <w:r>
          <w:t>39</w:t>
        </w:r>
        <w:r>
          <w:fldChar w:fldCharType="end"/>
        </w:r>
      </w:hyperlink>
    </w:p>
    <w:p>
      <w:pPr>
        <w:pStyle w:val="TOC1"/>
        <w:tabs>
          <w:tab w:val="right" w:leader="dot" w:pos="8306"/>
        </w:tabs>
      </w:pPr>
      <w:hyperlink w:anchor="_Toc5330" w:history="1">
        <w:r>
          <w:rPr>
            <w:rFonts w:ascii="仿宋" w:eastAsia="仿宋" w:hAnsi="仿宋" w:cs="仿宋" w:hint="eastAsia"/>
            <w:lang w:eastAsia="zh-CN"/>
          </w:rPr>
          <w:t>十一、员工职业发展教育与培训</w:t>
        </w:r>
        <w:r>
          <w:tab/>
        </w:r>
        <w:r>
          <w:fldChar w:fldCharType="begin"/>
        </w:r>
        <w:r>
          <w:instrText xml:space="preserve"> PAGEREF _Toc5330 \h </w:instrText>
        </w:r>
        <w:r>
          <w:fldChar w:fldCharType="separate"/>
        </w:r>
        <w:r>
          <w:t>40</w:t>
        </w:r>
        <w:r>
          <w:fldChar w:fldCharType="end"/>
        </w:r>
      </w:hyperlink>
    </w:p>
    <w:p>
      <w:pPr>
        <w:pStyle w:val="TOC2"/>
        <w:tabs>
          <w:tab w:val="right" w:leader="dot" w:pos="8306"/>
        </w:tabs>
      </w:pPr>
      <w:hyperlink w:anchor="_Toc4592" w:history="1">
        <w:r>
          <w:rPr>
            <w:rFonts w:ascii="仿宋" w:eastAsia="仿宋" w:hAnsi="仿宋" w:cs="仿宋" w:hint="eastAsia"/>
            <w:lang w:eastAsia="zh-CN"/>
          </w:rPr>
          <w:t>(一)、职业发展教育的目标与实施策略</w:t>
        </w:r>
        <w:r>
          <w:tab/>
        </w:r>
        <w:r>
          <w:fldChar w:fldCharType="begin"/>
        </w:r>
        <w:r>
          <w:instrText xml:space="preserve"> PAGEREF _Toc4592 \h </w:instrText>
        </w:r>
        <w:r>
          <w:fldChar w:fldCharType="separate"/>
        </w:r>
        <w:r>
          <w:t>40</w:t>
        </w:r>
        <w:r>
          <w:fldChar w:fldCharType="end"/>
        </w:r>
      </w:hyperlink>
    </w:p>
    <w:p>
      <w:pPr>
        <w:pStyle w:val="TOC2"/>
        <w:tabs>
          <w:tab w:val="right" w:leader="dot" w:pos="8306"/>
        </w:tabs>
      </w:pPr>
      <w:hyperlink w:anchor="_Toc1359" w:history="1">
        <w:r>
          <w:rPr>
            <w:rFonts w:ascii="仿宋" w:eastAsia="仿宋" w:hAnsi="仿宋" w:cs="仿宋" w:hint="eastAsia"/>
            <w:lang w:eastAsia="zh-CN"/>
          </w:rPr>
          <w:t>(二)、培训计划的设计与实施步骤</w:t>
        </w:r>
        <w:r>
          <w:tab/>
        </w:r>
        <w:r>
          <w:fldChar w:fldCharType="begin"/>
        </w:r>
        <w:r>
          <w:instrText xml:space="preserve"> PAGEREF _Toc1359 \h </w:instrText>
        </w:r>
        <w:r>
          <w:fldChar w:fldCharType="separate"/>
        </w:r>
        <w:r>
          <w:t>41</w:t>
        </w:r>
        <w:r>
          <w:fldChar w:fldCharType="end"/>
        </w:r>
      </w:hyperlink>
    </w:p>
    <w:p>
      <w:pPr>
        <w:pStyle w:val="TOC2"/>
        <w:tabs>
          <w:tab w:val="right" w:leader="dot" w:pos="8306"/>
        </w:tabs>
      </w:pPr>
      <w:hyperlink w:anchor="_Toc24570" w:history="1">
        <w:r>
          <w:rPr>
            <w:rFonts w:ascii="仿宋" w:eastAsia="仿宋" w:hAnsi="仿宋" w:cs="仿宋" w:hint="eastAsia"/>
            <w:lang w:eastAsia="zh-CN"/>
          </w:rPr>
          <w:t>(三)、培训效果的评估与反馈机制</w:t>
        </w:r>
        <w:r>
          <w:tab/>
        </w:r>
        <w:r>
          <w:fldChar w:fldCharType="begin"/>
        </w:r>
        <w:r>
          <w:instrText xml:space="preserve"> PAGEREF _Toc24570 \h </w:instrText>
        </w:r>
        <w:r>
          <w:fldChar w:fldCharType="separate"/>
        </w:r>
        <w:r>
          <w:t>42</w:t>
        </w:r>
        <w:r>
          <w:fldChar w:fldCharType="end"/>
        </w:r>
      </w:hyperlink>
    </w:p>
    <w:p>
      <w:pPr>
        <w:pStyle w:val="TOC1"/>
        <w:tabs>
          <w:tab w:val="right" w:leader="dot" w:pos="8306"/>
        </w:tabs>
      </w:pPr>
      <w:hyperlink w:anchor="_Toc4821" w:history="1">
        <w:r>
          <w:rPr>
            <w:rFonts w:ascii="仿宋" w:eastAsia="仿宋" w:hAnsi="仿宋" w:cs="仿宋" w:hint="eastAsia"/>
            <w:lang w:eastAsia="zh-CN"/>
          </w:rPr>
          <w:t>十二、员工晋升与职业发展通道</w:t>
        </w:r>
        <w:r>
          <w:tab/>
        </w:r>
        <w:r>
          <w:fldChar w:fldCharType="begin"/>
        </w:r>
        <w:r>
          <w:instrText xml:space="preserve"> PAGEREF _Toc4821 \h </w:instrText>
        </w:r>
        <w:r>
          <w:fldChar w:fldCharType="separate"/>
        </w:r>
        <w:r>
          <w:t>42</w:t>
        </w:r>
        <w:r>
          <w:fldChar w:fldCharType="end"/>
        </w:r>
      </w:hyperlink>
    </w:p>
    <w:p>
      <w:pPr>
        <w:pStyle w:val="TOC2"/>
        <w:tabs>
          <w:tab w:val="right" w:leader="dot" w:pos="8306"/>
        </w:tabs>
      </w:pPr>
      <w:hyperlink w:anchor="_Toc19998" w:history="1">
        <w:r>
          <w:rPr>
            <w:rFonts w:ascii="仿宋" w:eastAsia="仿宋" w:hAnsi="仿宋" w:cs="仿宋" w:hint="eastAsia"/>
            <w:lang w:eastAsia="zh-CN"/>
          </w:rPr>
          <w:t>(一)、晋升制度的设计与实施</w:t>
        </w:r>
        <w:r>
          <w:tab/>
        </w:r>
        <w:r>
          <w:fldChar w:fldCharType="begin"/>
        </w:r>
        <w:r>
          <w:instrText xml:space="preserve"> PAGEREF _Toc19998 \h </w:instrText>
        </w:r>
        <w:r>
          <w:fldChar w:fldCharType="separate"/>
        </w:r>
        <w:r>
          <w:t>42</w:t>
        </w:r>
        <w:r>
          <w:fldChar w:fldCharType="end"/>
        </w:r>
      </w:hyperlink>
    </w:p>
    <w:p>
      <w:pPr>
        <w:pStyle w:val="TOC2"/>
        <w:tabs>
          <w:tab w:val="right" w:leader="dot" w:pos="8306"/>
        </w:tabs>
      </w:pPr>
      <w:hyperlink w:anchor="_Toc2916" w:history="1">
        <w:r>
          <w:rPr>
            <w:rFonts w:ascii="仿宋" w:eastAsia="仿宋" w:hAnsi="仿宋" w:cs="仿宋" w:hint="eastAsia"/>
            <w:lang w:eastAsia="zh-CN"/>
          </w:rPr>
          <w:t>(二)、职业发展通道的建立与拓展</w:t>
        </w:r>
        <w:r>
          <w:tab/>
        </w:r>
        <w:r>
          <w:fldChar w:fldCharType="begin"/>
        </w:r>
        <w:r>
          <w:instrText xml:space="preserve"> PAGEREF _Toc2916 \h </w:instrText>
        </w:r>
        <w:r>
          <w:fldChar w:fldCharType="separate"/>
        </w:r>
        <w:r>
          <w:t>44</w:t>
        </w:r>
        <w:r>
          <w:fldChar w:fldCharType="end"/>
        </w:r>
      </w:hyperlink>
    </w:p>
    <w:p>
      <w:pPr>
        <w:pStyle w:val="TOC2"/>
        <w:tabs>
          <w:tab w:val="right" w:leader="dot" w:pos="8306"/>
        </w:tabs>
      </w:pPr>
      <w:hyperlink w:anchor="_Toc1572" w:history="1">
        <w:r>
          <w:rPr>
            <w:rFonts w:ascii="仿宋" w:eastAsia="仿宋" w:hAnsi="仿宋" w:cs="仿宋" w:hint="eastAsia"/>
            <w:lang w:eastAsia="zh-CN"/>
          </w:rPr>
          <w:t>(三)、晋升机会的公平与透明保障</w:t>
        </w:r>
        <w:r>
          <w:tab/>
        </w:r>
        <w:r>
          <w:fldChar w:fldCharType="begin"/>
        </w:r>
        <w:r>
          <w:instrText xml:space="preserve"> PAGEREF _Toc1572 \h </w:instrText>
        </w:r>
        <w:r>
          <w:fldChar w:fldCharType="separate"/>
        </w:r>
        <w:r>
          <w:t>46</w:t>
        </w:r>
        <w:r>
          <w:fldChar w:fldCharType="end"/>
        </w:r>
      </w:hyperlink>
    </w:p>
    <w:p>
      <w:pPr>
        <w:pStyle w:val="TOC1"/>
        <w:tabs>
          <w:tab w:val="right" w:leader="dot" w:pos="8306"/>
        </w:tabs>
      </w:pPr>
      <w:hyperlink w:anchor="_Toc15965" w:history="1">
        <w:r>
          <w:rPr>
            <w:rFonts w:ascii="仿宋" w:eastAsia="仿宋" w:hAnsi="仿宋" w:cs="仿宋" w:hint="eastAsia"/>
            <w:lang w:eastAsia="zh-CN"/>
          </w:rPr>
          <w:t>十三、第四十三章员工参与决策与公司治理</w:t>
        </w:r>
        <w:r>
          <w:tab/>
        </w:r>
        <w:r>
          <w:fldChar w:fldCharType="begin"/>
        </w:r>
        <w:r>
          <w:instrText xml:space="preserve"> PAGEREF _Toc15965 \h </w:instrText>
        </w:r>
        <w:r>
          <w:fldChar w:fldCharType="separate"/>
        </w:r>
        <w:r>
          <w:t>47</w:t>
        </w:r>
        <w:r>
          <w:fldChar w:fldCharType="end"/>
        </w:r>
      </w:hyperlink>
    </w:p>
    <w:p>
      <w:pPr>
        <w:pStyle w:val="TOC2"/>
        <w:tabs>
          <w:tab w:val="right" w:leader="dot" w:pos="8306"/>
        </w:tabs>
      </w:pPr>
      <w:hyperlink w:anchor="_Toc7096" w:history="1">
        <w:r>
          <w:rPr>
            <w:rFonts w:ascii="仿宋" w:eastAsia="仿宋" w:hAnsi="仿宋" w:cs="仿宋" w:hint="eastAsia"/>
            <w:lang w:eastAsia="zh-CN"/>
          </w:rPr>
          <w:t>(一)、员工参与决策机制</w:t>
        </w:r>
        <w:r>
          <w:tab/>
        </w:r>
        <w:r>
          <w:fldChar w:fldCharType="begin"/>
        </w:r>
        <w:r>
          <w:instrText xml:space="preserve"> PAGEREF _Toc7096 \h </w:instrText>
        </w:r>
        <w:r>
          <w:fldChar w:fldCharType="separate"/>
        </w:r>
        <w:r>
          <w:t>47</w:t>
        </w:r>
        <w:r>
          <w:fldChar w:fldCharType="end"/>
        </w:r>
      </w:hyperlink>
    </w:p>
    <w:p>
      <w:pPr>
        <w:pStyle w:val="TOC2"/>
        <w:tabs>
          <w:tab w:val="right" w:leader="dot" w:pos="8306"/>
        </w:tabs>
      </w:pPr>
      <w:hyperlink w:anchor="_Toc13128" w:history="1">
        <w:r>
          <w:rPr>
            <w:rFonts w:ascii="仿宋" w:eastAsia="仿宋" w:hAnsi="仿宋" w:cs="仿宋" w:hint="eastAsia"/>
            <w:lang w:eastAsia="zh-CN"/>
          </w:rPr>
          <w:t>(二)、参与决策的渠道与机会</w:t>
        </w:r>
        <w:r>
          <w:tab/>
        </w:r>
        <w:r>
          <w:fldChar w:fldCharType="begin"/>
        </w:r>
        <w:r>
          <w:instrText xml:space="preserve"> PAGEREF _Toc13128 \h </w:instrText>
        </w:r>
        <w:r>
          <w:fldChar w:fldCharType="separate"/>
        </w:r>
        <w:r>
          <w:t>48</w:t>
        </w:r>
        <w:r>
          <w:fldChar w:fldCharType="end"/>
        </w:r>
      </w:hyperlink>
    </w:p>
    <w:p>
      <w:pPr>
        <w:pStyle w:val="TOC2"/>
        <w:tabs>
          <w:tab w:val="right" w:leader="dot" w:pos="8306"/>
        </w:tabs>
      </w:pPr>
      <w:hyperlink w:anchor="_Toc22689" w:history="1">
        <w:r>
          <w:rPr>
            <w:rFonts w:ascii="仿宋" w:eastAsia="仿宋" w:hAnsi="仿宋" w:cs="仿宋" w:hint="eastAsia"/>
            <w:lang w:eastAsia="zh-CN"/>
          </w:rPr>
          <w:t>(三)、代表员工意见的制度</w:t>
        </w:r>
        <w:r>
          <w:tab/>
        </w:r>
        <w:r>
          <w:fldChar w:fldCharType="begin"/>
        </w:r>
        <w:r>
          <w:instrText xml:space="preserve"> PAGEREF _Toc22689 \h </w:instrText>
        </w:r>
        <w:r>
          <w:fldChar w:fldCharType="separate"/>
        </w:r>
        <w:r>
          <w:t>48</w:t>
        </w:r>
        <w:r>
          <w:fldChar w:fldCharType="end"/>
        </w:r>
      </w:hyperlink>
    </w:p>
    <w:p>
      <w:pPr>
        <w:pStyle w:val="TOC2"/>
        <w:tabs>
          <w:tab w:val="right" w:leader="dot" w:pos="8306"/>
        </w:tabs>
      </w:pPr>
      <w:hyperlink w:anchor="_Toc29609" w:history="1">
        <w:r>
          <w:rPr>
            <w:rFonts w:ascii="仿宋" w:eastAsia="仿宋" w:hAnsi="仿宋" w:cs="仿宋" w:hint="eastAsia"/>
            <w:lang w:eastAsia="zh-CN"/>
          </w:rPr>
          <w:t>(四)、公司治理与透明度</w:t>
        </w:r>
        <w:r>
          <w:tab/>
        </w:r>
        <w:r>
          <w:fldChar w:fldCharType="begin"/>
        </w:r>
        <w:r>
          <w:instrText xml:space="preserve"> PAGEREF _Toc29609 \h </w:instrText>
        </w:r>
        <w:r>
          <w:fldChar w:fldCharType="separate"/>
        </w:r>
        <w:r>
          <w:t>49</w:t>
        </w:r>
        <w:r>
          <w:fldChar w:fldCharType="end"/>
        </w:r>
      </w:hyperlink>
    </w:p>
    <w:p>
      <w:pPr>
        <w:pStyle w:val="TOC2"/>
        <w:tabs>
          <w:tab w:val="right" w:leader="dot" w:pos="8306"/>
        </w:tabs>
      </w:pPr>
      <w:hyperlink w:anchor="_Toc21450" w:history="1">
        <w:r>
          <w:rPr>
            <w:rFonts w:ascii="仿宋" w:eastAsia="仿宋" w:hAnsi="仿宋" w:cs="仿宋" w:hint="eastAsia"/>
            <w:lang w:eastAsia="zh-CN"/>
          </w:rPr>
          <w:t>(五)、公司治理结构的建设</w:t>
        </w:r>
        <w:r>
          <w:tab/>
        </w:r>
        <w:r>
          <w:fldChar w:fldCharType="begin"/>
        </w:r>
        <w:r>
          <w:instrText xml:space="preserve"> PAGEREF _Toc21450 \h </w:instrText>
        </w:r>
        <w:r>
          <w:fldChar w:fldCharType="separate"/>
        </w:r>
        <w:r>
          <w:t>50</w:t>
        </w:r>
        <w:r>
          <w:fldChar w:fldCharType="end"/>
        </w:r>
      </w:hyperlink>
    </w:p>
    <w:p>
      <w:pPr>
        <w:pStyle w:val="TOC2"/>
        <w:tabs>
          <w:tab w:val="right" w:leader="dot" w:pos="8306"/>
        </w:tabs>
      </w:pPr>
      <w:hyperlink w:anchor="_Toc26727" w:history="1">
        <w:r>
          <w:rPr>
            <w:rFonts w:ascii="仿宋" w:eastAsia="仿宋" w:hAnsi="仿宋" w:cs="仿宋" w:hint="eastAsia"/>
            <w:lang w:eastAsia="zh-CN"/>
          </w:rPr>
          <w:t>(六)、公司业绩与财务信息的公开</w:t>
        </w:r>
        <w:r>
          <w:tab/>
        </w:r>
        <w:r>
          <w:fldChar w:fldCharType="begin"/>
        </w:r>
        <w:r>
          <w:instrText xml:space="preserve"> PAGEREF _Toc26727 \h </w:instrText>
        </w:r>
        <w:r>
          <w:fldChar w:fldCharType="separate"/>
        </w:r>
        <w:r>
          <w:t>51</w:t>
        </w:r>
        <w:r>
          <w:fldChar w:fldCharType="end"/>
        </w:r>
      </w:hyperlink>
    </w:p>
    <w:p>
      <w:pPr>
        <w:pStyle w:val="TOC1"/>
        <w:tabs>
          <w:tab w:val="right" w:leader="dot" w:pos="8306"/>
        </w:tabs>
      </w:pPr>
      <w:hyperlink w:anchor="_Toc29055" w:history="1">
        <w:r>
          <w:rPr>
            <w:rFonts w:ascii="仿宋" w:eastAsia="仿宋" w:hAnsi="仿宋" w:cs="仿宋" w:hint="eastAsia"/>
            <w:lang w:eastAsia="zh-CN"/>
          </w:rPr>
          <w:t>十四、员工关系管理与危机处理</w:t>
        </w:r>
        <w:r>
          <w:tab/>
        </w:r>
        <w:r>
          <w:fldChar w:fldCharType="begin"/>
        </w:r>
        <w:r>
          <w:instrText xml:space="preserve"> PAGEREF _Toc29055 \h </w:instrText>
        </w:r>
        <w:r>
          <w:fldChar w:fldCharType="separate"/>
        </w:r>
        <w:r>
          <w:t>52</w:t>
        </w:r>
        <w:r>
          <w:fldChar w:fldCharType="end"/>
        </w:r>
      </w:hyperlink>
    </w:p>
    <w:p>
      <w:pPr>
        <w:pStyle w:val="TOC2"/>
        <w:tabs>
          <w:tab w:val="right" w:leader="dot" w:pos="8306"/>
        </w:tabs>
      </w:pPr>
      <w:hyperlink w:anchor="_Toc3996" w:history="1">
        <w:r>
          <w:rPr>
            <w:rFonts w:ascii="仿宋" w:eastAsia="仿宋" w:hAnsi="仿宋" w:cs="仿宋" w:hint="eastAsia"/>
            <w:lang w:eastAsia="zh-CN"/>
          </w:rPr>
          <w:t>(一)、员工关系管理原则与方法</w:t>
        </w:r>
        <w:r>
          <w:tab/>
        </w:r>
        <w:r>
          <w:fldChar w:fldCharType="begin"/>
        </w:r>
        <w:r>
          <w:instrText xml:space="preserve"> PAGEREF _Toc3996 \h </w:instrText>
        </w:r>
        <w:r>
          <w:fldChar w:fldCharType="separate"/>
        </w:r>
        <w:r>
          <w:t>52</w:t>
        </w:r>
        <w:r>
          <w:fldChar w:fldCharType="end"/>
        </w:r>
      </w:hyperlink>
    </w:p>
    <w:p>
      <w:pPr>
        <w:pStyle w:val="TOC2"/>
        <w:tabs>
          <w:tab w:val="right" w:leader="dot" w:pos="8306"/>
        </w:tabs>
      </w:pPr>
      <w:hyperlink w:anchor="_Toc7810" w:history="1">
        <w:r>
          <w:rPr>
            <w:rFonts w:ascii="仿宋" w:eastAsia="仿宋" w:hAnsi="仿宋" w:cs="仿宋" w:hint="eastAsia"/>
            <w:lang w:eastAsia="zh-CN"/>
          </w:rPr>
          <w:t>(二)、危机处理机制的建立与实施</w:t>
        </w:r>
        <w:r>
          <w:tab/>
        </w:r>
        <w:r>
          <w:fldChar w:fldCharType="begin"/>
        </w:r>
        <w:r>
          <w:instrText xml:space="preserve"> PAGEREF _Toc7810 \h </w:instrText>
        </w:r>
        <w:r>
          <w:fldChar w:fldCharType="separate"/>
        </w:r>
        <w:r>
          <w:t>52</w:t>
        </w:r>
        <w:r>
          <w:fldChar w:fldCharType="end"/>
        </w:r>
      </w:hyperlink>
    </w:p>
    <w:p>
      <w:pPr>
        <w:pStyle w:val="TOC2"/>
        <w:tabs>
          <w:tab w:val="right" w:leader="dot" w:pos="8306"/>
        </w:tabs>
      </w:pPr>
      <w:hyperlink w:anchor="_Toc13773" w:history="1">
        <w:r>
          <w:rPr>
            <w:rFonts w:ascii="仿宋" w:eastAsia="仿宋" w:hAnsi="仿宋" w:cs="仿宋" w:hint="eastAsia"/>
            <w:lang w:eastAsia="zh-CN"/>
          </w:rPr>
          <w:t>(三)、劳动争议解决与法律风险防范</w:t>
        </w:r>
        <w:r>
          <w:tab/>
        </w:r>
        <w:r>
          <w:fldChar w:fldCharType="begin"/>
        </w:r>
        <w:r>
          <w:instrText xml:space="preserve"> PAGEREF _Toc13773 \h </w:instrText>
        </w:r>
        <w:r>
          <w:fldChar w:fldCharType="separate"/>
        </w:r>
        <w:r>
          <w:t>53</w:t>
        </w:r>
        <w:r>
          <w:fldChar w:fldCharType="end"/>
        </w:r>
      </w:hyperlink>
    </w:p>
    <w:p>
      <w:pPr>
        <w:pStyle w:val="TOC1"/>
        <w:tabs>
          <w:tab w:val="right" w:leader="dot" w:pos="8306"/>
        </w:tabs>
      </w:pPr>
      <w:hyperlink w:anchor="_Toc25833" w:history="1">
        <w:r>
          <w:rPr>
            <w:rFonts w:ascii="仿宋" w:eastAsia="仿宋" w:hAnsi="仿宋" w:cs="仿宋" w:hint="eastAsia"/>
            <w:lang w:eastAsia="zh-CN"/>
          </w:rPr>
          <w:t>十五、第四十五章员工品牌建设</w:t>
        </w:r>
        <w:r>
          <w:tab/>
        </w:r>
        <w:r>
          <w:fldChar w:fldCharType="begin"/>
        </w:r>
        <w:r>
          <w:instrText xml:space="preserve"> PAGEREF _Toc25833 \h </w:instrText>
        </w:r>
        <w:r>
          <w:fldChar w:fldCharType="separate"/>
        </w:r>
        <w:r>
          <w:t>54</w:t>
        </w:r>
        <w:r>
          <w:fldChar w:fldCharType="end"/>
        </w:r>
      </w:hyperlink>
    </w:p>
    <w:p>
      <w:pPr>
        <w:pStyle w:val="TOC2"/>
        <w:tabs>
          <w:tab w:val="right" w:leader="dot" w:pos="8306"/>
        </w:tabs>
      </w:pPr>
      <w:hyperlink w:anchor="_Toc30156" w:history="1">
        <w:r>
          <w:rPr>
            <w:rFonts w:ascii="仿宋" w:eastAsia="仿宋" w:hAnsi="仿宋" w:cs="仿宋" w:hint="eastAsia"/>
            <w:lang w:eastAsia="zh-CN"/>
          </w:rPr>
          <w:t>(一)、个人品牌管理</w:t>
        </w:r>
        <w:r>
          <w:tab/>
        </w:r>
        <w:r>
          <w:fldChar w:fldCharType="begin"/>
        </w:r>
        <w:r>
          <w:instrText xml:space="preserve"> PAGEREF _Toc30156 \h </w:instrText>
        </w:r>
        <w:r>
          <w:fldChar w:fldCharType="separate"/>
        </w:r>
        <w:r>
          <w:t>54</w:t>
        </w:r>
        <w:r>
          <w:fldChar w:fldCharType="end"/>
        </w:r>
      </w:hyperlink>
    </w:p>
    <w:p>
      <w:pPr>
        <w:pStyle w:val="TOC2"/>
        <w:tabs>
          <w:tab w:val="right" w:leader="dot" w:pos="8306"/>
        </w:tabs>
      </w:pPr>
      <w:hyperlink w:anchor="_Toc12525" w:history="1">
        <w:r>
          <w:rPr>
            <w:rFonts w:ascii="仿宋" w:eastAsia="仿宋" w:hAnsi="仿宋" w:cs="仿宋" w:hint="eastAsia"/>
            <w:lang w:eastAsia="zh-CN"/>
          </w:rPr>
          <w:t>(二)、在谷物加工品质测试仪行业内建立个人影响力</w:t>
        </w:r>
        <w:r>
          <w:tab/>
        </w:r>
        <w:r>
          <w:fldChar w:fldCharType="begin"/>
        </w:r>
        <w:r>
          <w:instrText xml:space="preserve"> PAGEREF _Toc12525 \h </w:instrText>
        </w:r>
        <w:r>
          <w:fldChar w:fldCharType="separate"/>
        </w:r>
        <w:r>
          <w:t>55</w:t>
        </w:r>
        <w:r>
          <w:fldChar w:fldCharType="end"/>
        </w:r>
      </w:hyperlink>
    </w:p>
    <w:p>
      <w:pPr>
        <w:pStyle w:val="TOC2"/>
        <w:tabs>
          <w:tab w:val="right" w:leader="dot" w:pos="8306"/>
        </w:tabs>
      </w:pPr>
      <w:hyperlink w:anchor="_Toc7390" w:history="1">
        <w:r>
          <w:rPr>
            <w:rFonts w:ascii="仿宋" w:eastAsia="仿宋" w:hAnsi="仿宋" w:cs="仿宋" w:hint="eastAsia"/>
            <w:lang w:eastAsia="zh-CN"/>
          </w:rPr>
          <w:t>(三)、个人品牌与公司品牌的关联</w:t>
        </w:r>
        <w:r>
          <w:tab/>
        </w:r>
        <w:r>
          <w:fldChar w:fldCharType="begin"/>
        </w:r>
        <w:r>
          <w:instrText xml:space="preserve"> PAGEREF _Toc7390 \h </w:instrText>
        </w:r>
        <w:r>
          <w:fldChar w:fldCharType="separate"/>
        </w:r>
        <w:r>
          <w:t>56</w:t>
        </w:r>
        <w:r>
          <w:fldChar w:fldCharType="end"/>
        </w:r>
      </w:hyperlink>
    </w:p>
    <w:p>
      <w:pPr>
        <w:pStyle w:val="TOC2"/>
        <w:tabs>
          <w:tab w:val="right" w:leader="dot" w:pos="8306"/>
        </w:tabs>
      </w:pPr>
      <w:hyperlink w:anchor="_Toc3331" w:history="1">
        <w:r>
          <w:rPr>
            <w:rFonts w:ascii="仿宋" w:eastAsia="仿宋" w:hAnsi="仿宋" w:cs="仿宋" w:hint="eastAsia"/>
            <w:lang w:eastAsia="zh-CN"/>
          </w:rPr>
          <w:t>(四)、社交媒体与个人品牌</w:t>
        </w:r>
        <w:r>
          <w:tab/>
        </w:r>
        <w:r>
          <w:fldChar w:fldCharType="begin"/>
        </w:r>
        <w:r>
          <w:instrText xml:space="preserve"> PAGEREF _Toc3331 \h </w:instrText>
        </w:r>
        <w:r>
          <w:fldChar w:fldCharType="separate"/>
        </w:r>
        <w:r>
          <w:t>57</w:t>
        </w:r>
        <w:r>
          <w:fldChar w:fldCharType="end"/>
        </w:r>
      </w:hyperlink>
    </w:p>
    <w:p>
      <w:pPr>
        <w:pStyle w:val="TOC2"/>
        <w:tabs>
          <w:tab w:val="right" w:leader="dot" w:pos="8306"/>
        </w:tabs>
      </w:pPr>
      <w:hyperlink w:anchor="_Toc15575" w:history="1">
        <w:r>
          <w:rPr>
            <w:rFonts w:ascii="仿宋" w:eastAsia="仿宋" w:hAnsi="仿宋" w:cs="仿宋" w:hint="eastAsia"/>
            <w:lang w:eastAsia="zh-CN"/>
          </w:rPr>
          <w:t>(五)、个人品牌的社交媒体传播</w:t>
        </w:r>
        <w:r>
          <w:tab/>
        </w:r>
        <w:r>
          <w:fldChar w:fldCharType="begin"/>
        </w:r>
        <w:r>
          <w:instrText xml:space="preserve"> PAGEREF _Toc15575 \h </w:instrText>
        </w:r>
        <w:r>
          <w:fldChar w:fldCharType="separate"/>
        </w:r>
        <w:r>
          <w:t>58</w:t>
        </w:r>
        <w:r>
          <w:fldChar w:fldCharType="end"/>
        </w:r>
      </w:hyperlink>
    </w:p>
    <w:p>
      <w:pPr>
        <w:pStyle w:val="TOC2"/>
        <w:tabs>
          <w:tab w:val="right" w:leader="dot" w:pos="8306"/>
        </w:tabs>
      </w:pPr>
      <w:hyperlink w:anchor="_Toc6145" w:history="1">
        <w:r>
          <w:rPr>
            <w:rFonts w:ascii="仿宋" w:eastAsia="仿宋" w:hAnsi="仿宋" w:cs="仿宋" w:hint="eastAsia"/>
            <w:lang w:eastAsia="zh-CN"/>
          </w:rPr>
          <w:t>(六)、员工品牌建设与公司形象一致性</w:t>
        </w:r>
        <w:r>
          <w:tab/>
        </w:r>
        <w:r>
          <w:fldChar w:fldCharType="begin"/>
        </w:r>
        <w:r>
          <w:instrText xml:space="preserve"> PAGEREF _Toc6145 \h </w:instrText>
        </w:r>
        <w:r>
          <w:fldChar w:fldCharType="separate"/>
        </w:r>
        <w:r>
          <w:t>59</w:t>
        </w:r>
        <w:r>
          <w:fldChar w:fldCharType="end"/>
        </w:r>
      </w:hyperlink>
    </w:p>
    <w:p>
      <w:pPr>
        <w:pStyle w:val="TOC1"/>
        <w:tabs>
          <w:tab w:val="right" w:leader="dot" w:pos="8306"/>
        </w:tabs>
      </w:pPr>
      <w:hyperlink w:anchor="_Toc17479" w:history="1">
        <w:r>
          <w:rPr>
            <w:rFonts w:ascii="仿宋" w:eastAsia="仿宋" w:hAnsi="仿宋" w:cs="仿宋" w:hint="eastAsia"/>
            <w:lang w:eastAsia="zh-CN"/>
          </w:rPr>
          <w:t>十六、员工满意度调查与提升策略</w:t>
        </w:r>
        <w:r>
          <w:tab/>
        </w:r>
        <w:r>
          <w:fldChar w:fldCharType="begin"/>
        </w:r>
        <w:r>
          <w:instrText xml:space="preserve"> PAGEREF _Toc17479 \h </w:instrText>
        </w:r>
        <w:r>
          <w:fldChar w:fldCharType="separate"/>
        </w:r>
        <w:r>
          <w:t>59</w:t>
        </w:r>
        <w:r>
          <w:fldChar w:fldCharType="end"/>
        </w:r>
      </w:hyperlink>
    </w:p>
    <w:p>
      <w:pPr>
        <w:pStyle w:val="TOC2"/>
        <w:tabs>
          <w:tab w:val="right" w:leader="dot" w:pos="8306"/>
        </w:tabs>
      </w:pPr>
      <w:hyperlink w:anchor="_Toc19734" w:history="1">
        <w:r>
          <w:rPr>
            <w:rFonts w:ascii="仿宋" w:eastAsia="仿宋" w:hAnsi="仿宋" w:cs="仿宋" w:hint="eastAsia"/>
            <w:lang w:eastAsia="zh-CN"/>
          </w:rPr>
          <w:t>(一)、满意度调查的设计与实施</w:t>
        </w:r>
        <w:r>
          <w:tab/>
        </w:r>
        <w:r>
          <w:fldChar w:fldCharType="begin"/>
        </w:r>
        <w:r>
          <w:instrText xml:space="preserve"> PAGEREF _Toc19734 \h </w:instrText>
        </w:r>
        <w:r>
          <w:fldChar w:fldCharType="separate"/>
        </w:r>
        <w:r>
          <w:t>59</w:t>
        </w:r>
        <w:r>
          <w:fldChar w:fldCharType="end"/>
        </w:r>
      </w:hyperlink>
    </w:p>
    <w:p>
      <w:pPr>
        <w:pStyle w:val="TOC2"/>
        <w:tabs>
          <w:tab w:val="right" w:leader="dot" w:pos="8306"/>
        </w:tabs>
      </w:pPr>
      <w:hyperlink w:anchor="_Toc29942" w:history="1">
        <w:r>
          <w:rPr>
            <w:rFonts w:ascii="仿宋" w:eastAsia="仿宋" w:hAnsi="仿宋" w:cs="仿宋" w:hint="eastAsia"/>
            <w:lang w:eastAsia="zh-CN"/>
          </w:rPr>
          <w:t>(二)、员工满意度的分析与解读</w:t>
        </w:r>
        <w:r>
          <w:tab/>
        </w:r>
        <w:r>
          <w:fldChar w:fldCharType="begin"/>
        </w:r>
        <w:r>
          <w:instrText xml:space="preserve"> PAGEREF _Toc29942 \h </w:instrText>
        </w:r>
        <w:r>
          <w:fldChar w:fldCharType="separate"/>
        </w:r>
        <w:r>
          <w:t>61</w:t>
        </w:r>
        <w:r>
          <w:fldChar w:fldCharType="end"/>
        </w:r>
      </w:hyperlink>
    </w:p>
    <w:p>
      <w:pPr>
        <w:pStyle w:val="TOC2"/>
        <w:tabs>
          <w:tab w:val="right" w:leader="dot" w:pos="8306"/>
        </w:tabs>
      </w:pPr>
      <w:hyperlink w:anchor="_Toc13536" w:history="1">
        <w:r>
          <w:rPr>
            <w:rFonts w:ascii="仿宋" w:eastAsia="仿宋" w:hAnsi="仿宋" w:cs="仿宋" w:hint="eastAsia"/>
            <w:lang w:eastAsia="zh-CN"/>
          </w:rPr>
          <w:t>(三)、提升员工满意度的措施与行动计划</w:t>
        </w:r>
        <w:r>
          <w:tab/>
        </w:r>
        <w:r>
          <w:fldChar w:fldCharType="begin"/>
        </w:r>
        <w:r>
          <w:instrText xml:space="preserve"> PAGEREF _Toc13536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54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谷物加工品质测试仪行业相关公司员工职业生涯规划与管理具有重要意义。职业生涯规划与管理通过引导员工认识自己、明确个人职业目标，并采取相应行动，使员工能够在职业发展中达到更高的高度。本文档将探讨职业生涯规划与管理的方法和实施步骤，以提供给员工建立个人职业发展计划的指导。不可做为商业用途，只用作学习交流。</w:t>
      </w:r>
    </w:p>
    <w:p>
      <w:pPr>
        <w:pStyle w:val="Heading1"/>
        <w:ind w:firstLine="560" w:firstLineChars="200"/>
        <w:rPr>
          <w:rFonts w:ascii="仿宋" w:eastAsia="仿宋" w:hAnsi="仿宋" w:cs="仿宋" w:hint="eastAsia"/>
          <w:sz w:val="28"/>
          <w:lang w:eastAsia="zh-CN"/>
        </w:rPr>
      </w:pPr>
      <w:bookmarkStart w:id="2" w:name="_Toc12422"/>
      <w:r>
        <w:rPr>
          <w:rFonts w:ascii="仿宋" w:eastAsia="仿宋" w:hAnsi="仿宋" w:cs="仿宋" w:hint="eastAsia"/>
          <w:sz w:val="28"/>
          <w:lang w:eastAsia="zh-CN"/>
        </w:rPr>
        <w:t>一、宏观环境分析</w:t>
      </w:r>
      <w:bookmarkEnd w:id="2"/>
    </w:p>
    <w:p>
      <w:pPr>
        <w:pStyle w:val="Heading2"/>
        <w:rPr>
          <w:rFonts w:ascii="仿宋" w:eastAsia="仿宋" w:hAnsi="仿宋" w:cs="仿宋" w:hint="eastAsia"/>
          <w:lang w:eastAsia="zh-CN"/>
        </w:rPr>
      </w:pPr>
      <w:bookmarkStart w:id="3" w:name="_Toc28025"/>
      <w:r>
        <w:rPr>
          <w:rFonts w:ascii="仿宋" w:eastAsia="仿宋" w:hAnsi="仿宋" w:cs="仿宋" w:hint="eastAsia"/>
          <w:lang w:eastAsia="zh-CN"/>
        </w:rPr>
        <w:t>(一)、宏观环境分析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社会因素在 谷物加工品质测试仪行业中具有重要意义。随着社会结构的变化，消费者对产品和服务的需求也发生了变化。当前，社会对可持续性和社会责任的关注不断增加，这对 谷物加工品质测试仪行业提出了更高的要求。企业需要适应社会价值观的演变，关注社会趋势，以更好地满足市场需求。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经济因素：</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经济因素对 谷物加工品质测试仪行业的发展有着直接而深远的影响。全球经济的增长趋缓或复苏，通货膨胀率、利率、汇率等因素都可能对企业的成本和收入造成影响。在这个环境中，企业需要灵活应对经济波动，制定适应性强的经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政治因素：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政治因素对 谷物加工品质测试仪行业的发展至关重要。政府政策的变化、国际关系的调整都可能对企业产生深刻的影响。特别是在 谷物加工品质测试仪行业可能涉及到的领域，如法规、知识产权保护等，企业需要密切关注政治动态，及时调整战略。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 谷物加工品质测试仪行业的驱动力之一。新技术的引入可能改变谷物加工品质测试仪行业格局，提高生产效率，创造新的商业机会。企业需要保持对技术趋势的敏感性，不断更新技术和提升创新能力，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法律因素：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法律环境对 谷物加工品质测试仪行业的运营产生直接的约束和引导。合规性、知识产权的保护、劳动法规等都是企业必须遵循的法律框架。企业需要建立完善的法律团队，确保在法规范围内经营，降低法律风险。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环境因素：</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在全球关注环保的趋势下， 谷物加工品质测试仪行业需要更加重视环境因素。降低碳足迹、可持续生产、环保政策的遵守等都成为企业经营的重要考量。企业需要通过绿色技术和环保举措，积极履行社会责任。</w:t>
      </w:r>
    </w:p>
    <w:p>
      <w:pPr>
        <w:pStyle w:val="Heading1"/>
        <w:ind w:firstLine="560" w:firstLineChars="200"/>
        <w:rPr>
          <w:rFonts w:ascii="仿宋" w:eastAsia="仿宋" w:hAnsi="仿宋" w:cs="仿宋" w:hint="eastAsia"/>
          <w:sz w:val="28"/>
          <w:lang w:eastAsia="zh-CN"/>
        </w:rPr>
      </w:pPr>
      <w:bookmarkStart w:id="4" w:name="_Toc7659"/>
      <w:r>
        <w:rPr>
          <w:rFonts w:ascii="仿宋" w:eastAsia="仿宋" w:hAnsi="仿宋" w:cs="仿宋" w:hint="eastAsia"/>
          <w:sz w:val="28"/>
          <w:lang w:eastAsia="zh-CN"/>
        </w:rPr>
        <w:t>二、第八章员工绩效管理</w:t>
      </w:r>
      <w:bookmarkEnd w:id="4"/>
    </w:p>
    <w:p>
      <w:pPr>
        <w:pStyle w:val="Heading2"/>
        <w:rPr>
          <w:rFonts w:ascii="仿宋" w:eastAsia="仿宋" w:hAnsi="仿宋" w:cs="仿宋" w:hint="eastAsia"/>
          <w:lang w:eastAsia="zh-CN"/>
        </w:rPr>
      </w:pPr>
      <w:bookmarkStart w:id="5" w:name="_Toc28452"/>
      <w:r>
        <w:rPr>
          <w:rFonts w:ascii="仿宋" w:eastAsia="仿宋" w:hAnsi="仿宋" w:cs="仿宋" w:hint="eastAsia"/>
          <w:lang w:eastAsia="zh-CN"/>
        </w:rPr>
        <w:t>(一)、绩效评估体系建立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建立有效的绩效评估体系是组织管理中的重要一环。这一体系不仅为员工提供了清晰的职业发展方向，也是组织实现战略目标的关键工具。在构建绩效评估体系时，首要任务是明确定义评估的目标与指标。这需要将组织战略目标与个体职责明确地结合起来，确保评估的全面性和战略一致性。此外，体系的建立应注重员工的参与，通过设立明确的评估标准，员工能更好地理解组织期望，从而更好地投入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建立灵活而具体的评估方法。不同岗位可能需要采用不同的评估方式，如360度评价、绩效指标体系、关键结果区等。体系的设计应兼顾客观性和主观性，确保评估既基于可量化的业绩指标，也考虑到员工的潜力和行为表现。定期的评估不仅能及时发现问题，也为员工提供了成长的机会，促使其在职业生涯中不断提升。</w:t>
      </w:r>
    </w:p>
    <w:p>
      <w:pPr>
        <w:pStyle w:val="Heading2"/>
        <w:ind w:firstLine="560" w:firstLineChars="200"/>
        <w:rPr>
          <w:rFonts w:ascii="仿宋" w:eastAsia="仿宋" w:hAnsi="仿宋" w:cs="仿宋" w:hint="eastAsia"/>
          <w:sz w:val="28"/>
          <w:lang w:eastAsia="zh-CN"/>
        </w:rPr>
      </w:pPr>
      <w:bookmarkStart w:id="6" w:name="_Toc19071"/>
      <w:r>
        <w:rPr>
          <w:rFonts w:ascii="仿宋" w:eastAsia="仿宋" w:hAnsi="仿宋" w:cs="仿宋" w:hint="eastAsia"/>
          <w:sz w:val="28"/>
          <w:lang w:eastAsia="zh-CN"/>
        </w:rPr>
        <w:t>(二)、绩效考核与反馈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进行绩效考核时，需要确保评估的公正性和客观性。通过设立独立的考核团队或采用多方参与的方法，减少主观因素的影响，确保评估结果的真实性。同时，注重员工参与，建立双向沟通机制，使员工对评估过程有清晰的了解。</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提供及时的反馈对于员工的发展至关重要。反馈不仅应突出员工的优点，也要指出存在的问题，并提供改进的建议。这种正向的反馈机制有助于激发员工的工作热情，同时，通过及时纠正错误，能够更好地引导员工朝着组织期望的方向发展。建立持续的反馈机制，不仅有助于个体的成长，也推动了整个组织的进步。</w:t>
      </w:r>
    </w:p>
    <w:p>
      <w:pPr>
        <w:pStyle w:val="Heading2"/>
        <w:ind w:firstLine="560" w:firstLineChars="200"/>
        <w:rPr>
          <w:rFonts w:ascii="仿宋" w:eastAsia="仿宋" w:hAnsi="仿宋" w:cs="仿宋" w:hint="eastAsia"/>
          <w:sz w:val="28"/>
          <w:lang w:eastAsia="zh-CN"/>
        </w:rPr>
      </w:pPr>
      <w:bookmarkStart w:id="7" w:name="_Toc10060"/>
      <w:r>
        <w:rPr>
          <w:rFonts w:ascii="仿宋" w:eastAsia="仿宋" w:hAnsi="仿宋" w:cs="仿宋" w:hint="eastAsia"/>
          <w:sz w:val="28"/>
          <w:lang w:eastAsia="zh-CN"/>
        </w:rPr>
        <w:t>(三)、激励与奖惩机制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激励措施的设计应当巧妙平衡个体与组织的利益，以实现共赢。在制定激励计划时，首先要了解员工的激励需求，采用多样化的激励方式，包括薪酬激励、晋升机会、培训发展等。这有助于激发员工的积极性，提高其工作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建立公正而透明的奖惩机制。明确奖励的标准和方式，确保奖惩的公正性，避免任何形式的歧视。奖惩机制的建立应当与绩效评估体系相衔接，使员工能够清晰地理解自己的表现与相应的奖惩机制之间的关系。这有助于形成激励机制的有效执行力，推动组织整体的绩效提升。</w:t>
      </w:r>
    </w:p>
    <w:p>
      <w:pPr>
        <w:pStyle w:val="Heading1"/>
        <w:ind w:firstLine="560" w:firstLineChars="200"/>
        <w:rPr>
          <w:rFonts w:ascii="仿宋" w:eastAsia="仿宋" w:hAnsi="仿宋" w:cs="仿宋" w:hint="eastAsia"/>
          <w:sz w:val="28"/>
          <w:lang w:eastAsia="zh-CN"/>
        </w:rPr>
      </w:pPr>
      <w:bookmarkStart w:id="8" w:name="_Toc28796"/>
      <w:r>
        <w:rPr>
          <w:rFonts w:ascii="仿宋" w:eastAsia="仿宋" w:hAnsi="仿宋" w:cs="仿宋" w:hint="eastAsia"/>
          <w:sz w:val="28"/>
          <w:lang w:eastAsia="zh-CN"/>
        </w:rPr>
        <w:t>三、公司简介</w:t>
      </w:r>
      <w:bookmarkEnd w:id="8"/>
    </w:p>
    <w:p>
      <w:pPr>
        <w:pStyle w:val="Heading2"/>
        <w:rPr>
          <w:rFonts w:ascii="仿宋" w:eastAsia="仿宋" w:hAnsi="仿宋" w:cs="仿宋" w:hint="eastAsia"/>
          <w:lang w:eastAsia="zh-CN"/>
        </w:rPr>
      </w:pPr>
      <w:bookmarkStart w:id="9" w:name="_Toc12692"/>
      <w:r>
        <w:rPr>
          <w:rFonts w:ascii="仿宋" w:eastAsia="仿宋" w:hAnsi="仿宋" w:cs="仿宋" w:hint="eastAsia"/>
          <w:lang w:eastAsia="zh-CN"/>
        </w:rPr>
        <w:t>(一)、公司基本信息</w:t>
      </w:r>
      <w:bookmarkEnd w:id="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10" w:name="_Toc9732"/>
      <w:r>
        <w:rPr>
          <w:rFonts w:ascii="仿宋" w:eastAsia="仿宋" w:hAnsi="仿宋" w:cs="仿宋" w:hint="eastAsia"/>
          <w:sz w:val="28"/>
          <w:lang w:eastAsia="zh-CN"/>
        </w:rPr>
        <w:t>(二)、公司简介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谷物加工品质测试仪 项目公司是一家致力于 谷物加工品质测试仪谷物加工品质测试仪行业的公司，成立于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谷物加工品质测试仪</w:t>
      </w:r>
      <w:r>
        <w:rPr>
          <w:rFonts w:ascii="仿宋" w:eastAsia="仿宋" w:hAnsi="仿宋" w:cs="仿宋" w:hint="eastAsia"/>
          <w:sz w:val="28"/>
          <w:lang w:eastAsia="zh-CN"/>
        </w:rPr>
        <w:t xml:space="preserve"> 项目公司的使命是</w:t>
      </w:r>
      <w:r>
        <w:rPr>
          <w:rFonts w:ascii="仿宋" w:eastAsia="仿宋" w:hAnsi="仿宋" w:cs="仿宋" w:hint="eastAsia"/>
          <w:sz w:val="28"/>
          <w:lang w:eastAsia="zh-CN"/>
        </w:rPr>
        <w:t xml:space="preserve"> [公司使命]，旨在通过</w:t>
      </w:r>
      <w:r>
        <w:rPr>
          <w:rFonts w:ascii="仿宋" w:eastAsia="仿宋" w:hAnsi="仿宋" w:cs="仿宋" w:hint="eastAsia"/>
          <w:sz w:val="28"/>
          <w:lang w:eastAsia="zh-CN"/>
        </w:rPr>
        <w:t xml:space="preserve"> [关键业务活动]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提升谷物加工品质测试仪谷物加工品质测试仪行业的整体水平。公司的愿景是</w:t>
      </w:r>
      <w:r>
        <w:rPr>
          <w:rFonts w:ascii="仿宋" w:eastAsia="仿宋" w:hAnsi="仿宋" w:cs="仿宋" w:hint="eastAsia"/>
          <w:sz w:val="28"/>
          <w:lang w:eastAsia="zh-CN"/>
        </w:rPr>
        <w:t xml:space="preserve"> [公司愿景]，立志成为</w:t>
      </w:r>
      <w:r>
        <w:rPr>
          <w:rFonts w:ascii="仿宋" w:eastAsia="仿宋" w:hAnsi="仿宋" w:cs="仿宋" w:hint="eastAsia"/>
          <w:sz w:val="28"/>
          <w:lang w:eastAsia="zh-CN"/>
        </w:rPr>
        <w:t xml:space="preserve"> 谷物加工品质测试仪</w:t>
      </w:r>
      <w:r>
        <w:rPr>
          <w:rFonts w:ascii="仿宋" w:eastAsia="仿宋" w:hAnsi="仿宋" w:cs="仿宋" w:hint="eastAsia"/>
          <w:sz w:val="28"/>
          <w:lang w:eastAsia="zh-CN"/>
        </w:rPr>
        <w:t xml:space="preserve"> 中的领军企业，引领谷物加工品质测试仪行业未来的发展方向。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谷物加工品质测试仪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11" w:name="_Toc14457"/>
      <w:r>
        <w:rPr>
          <w:rFonts w:ascii="仿宋" w:eastAsia="仿宋" w:hAnsi="仿宋" w:cs="仿宋" w:hint="eastAsia"/>
          <w:sz w:val="28"/>
          <w:lang w:eastAsia="zh-CN"/>
        </w:rPr>
        <w:t>(三)、核心人员介绍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在市场拓展和品牌建设方面具有丰富经验，致力于提升公司在谷物加工品质测试仪行业中的市场份额。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XXXX年XX月至今，加入公司担任技术总监，负责产品研发和创新项目管理。具备深厚的技术功底和团队领导能力，对谷物加工品质测试仪行业技术发展有深刻见解。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12" w:name="_Toc11516"/>
      <w:r>
        <w:rPr>
          <w:rFonts w:ascii="仿宋" w:eastAsia="仿宋" w:hAnsi="仿宋" w:cs="仿宋" w:hint="eastAsia"/>
          <w:sz w:val="28"/>
          <w:lang w:eastAsia="zh-CN"/>
        </w:rPr>
        <w:t>四、第七章员工培训与发展</w:t>
      </w:r>
      <w:bookmarkEnd w:id="12"/>
    </w:p>
    <w:p>
      <w:pPr>
        <w:pStyle w:val="Heading2"/>
        <w:rPr>
          <w:rFonts w:ascii="仿宋" w:eastAsia="仿宋" w:hAnsi="仿宋" w:cs="仿宋" w:hint="eastAsia"/>
          <w:lang w:eastAsia="zh-CN"/>
        </w:rPr>
      </w:pPr>
      <w:bookmarkStart w:id="13" w:name="_Toc6719"/>
      <w:r>
        <w:rPr>
          <w:rFonts w:ascii="仿宋" w:eastAsia="仿宋" w:hAnsi="仿宋" w:cs="仿宋" w:hint="eastAsia"/>
          <w:lang w:eastAsia="zh-CN"/>
        </w:rPr>
        <w:t>(一)、培训需求分析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工作岗位要求分析：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3. 员工反馈机制：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个性化和差异化原则：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14" w:name="_Toc18111"/>
      <w:r>
        <w:rPr>
          <w:rFonts w:ascii="仿宋" w:eastAsia="仿宋" w:hAnsi="仿宋" w:cs="仿宋" w:hint="eastAsia"/>
          <w:sz w:val="28"/>
          <w:lang w:eastAsia="zh-CN"/>
        </w:rPr>
        <w:t>(二)、培训计划制定</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内容规划：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方法与工具：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15" w:name="_Toc9816"/>
      <w:r>
        <w:rPr>
          <w:rFonts w:ascii="仿宋" w:eastAsia="仿宋" w:hAnsi="仿宋" w:cs="仿宋" w:hint="eastAsia"/>
          <w:sz w:val="28"/>
          <w:lang w:eastAsia="zh-CN"/>
        </w:rPr>
        <w:t>(三)、培训实施与评估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灵活的教学方法：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专业培训师资：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定期反馈与互动：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学员反馈：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知识测试： 进行培训后的知识测试，验证学员对培训内容的掌握程度。测试结果可以作为培训效果的一个客观指标，同时也为学员提供了自我评估的机会。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应用能力评估： 评估学员在工作中应用培训所学知识和技能的能力。这可以通过实际工作表现、项目成果等来检验学员的学习成果是否能够有效地转化为实际工作中的应用。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培训成本效益分析： 对培训成本和效益进行综合分析，评估培训对组织绩效的贡献。这有助于确定培训投资的合理性，并为未来的培训计划提供经验教训。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 根据培训评估的结果，及时调整和改进培训计划，以确保培训活动的持续优化。定期回顾和更新培训内容，使其与业务需求和员工发展需求保持一致。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通过实施上述建议，组织可以更全面地评估培训的有效性，确保培训计划达到预期目标，提高员工的综合素质和组织的竞争力。</w:t>
      </w:r>
    </w:p>
    <w:p>
      <w:pPr>
        <w:pStyle w:val="Heading2"/>
        <w:ind w:firstLine="560" w:firstLineChars="200"/>
        <w:rPr>
          <w:rFonts w:ascii="仿宋" w:eastAsia="仿宋" w:hAnsi="仿宋" w:cs="仿宋" w:hint="eastAsia"/>
          <w:sz w:val="28"/>
          <w:lang w:eastAsia="zh-CN"/>
        </w:rPr>
      </w:pPr>
      <w:bookmarkStart w:id="16" w:name="_Toc21107"/>
      <w:r>
        <w:rPr>
          <w:rFonts w:ascii="仿宋" w:eastAsia="仿宋" w:hAnsi="仿宋" w:cs="仿宋" w:hint="eastAsia"/>
          <w:sz w:val="28"/>
          <w:lang w:eastAsia="zh-CN"/>
        </w:rPr>
        <w:t>(四)、持续学习与专业发展支持</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个性化学习计划： 为员工制定个性化的学习计划，根据其职业发展目标和现有技能水平，为其提供量身定制的培训和学习资源。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 在线学习平台： 提供灵活的在线学习平台，使员工可以随时随地获取各类学习资源。这包括谷物加工品质测试仪行业报告、网络课程、研讨会等，帮助员工自主学习和获取最新的专业知识。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3. 导师制度： 建立导师制度，由经验丰富的员工担任导师，与新员工或需要发展的员工分享经验和知识。这种导师制度可以促进知识传承和团队合作。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专业认证支持： 鼓励并支持员工获取相关的专业认证，例如谷物加工品质测试仪行业认可的证书或资格。组织可以提供学习资源、报名费用支持等，以激发员工的学习积极性。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定期培训活动： 定期组织专业培训活动，邀请谷物加工品质测试仪行业专家或内外部讲师进行知识分享和培训。这有助于员工深入了解谷物加工品质测试仪行业趋势，拓展视野，提高综合素质。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6. 职业发展辅导： 提供职业发展辅导服务，帮助员工规划职业生涯，识别职业发展的机会和挑战。辅导可以涵盖个人目标、职业规划、技能提升等方面。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7. 学术支持： 对于涉及到深度学科的领域，组织可以提供学术支持，例如支持员工参与学术研究项目、提供学术资源等，以促进员工在专业领域的深入发展。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8. 知识管理平台： 建立知识管理平台，鼓励员工分享经验、谷物加工品质测试仪行业见解和学习心得。这有助于构建学习型组织，促使知识在团队内部流动和共享。</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通过提供多样化的学习资源、建立导师制度、支持专业认证等手段，组织可以为员工的持续学习和专业发展提供有力支持，确保员工保持竞争力，并为组织的长远发展提供坚实的人才基础。</w:t>
      </w:r>
    </w:p>
    <w:p>
      <w:pPr>
        <w:pStyle w:val="Heading1"/>
        <w:ind w:firstLine="560" w:firstLineChars="200"/>
        <w:rPr>
          <w:rFonts w:ascii="仿宋" w:eastAsia="仿宋" w:hAnsi="仿宋" w:cs="仿宋" w:hint="eastAsia"/>
          <w:sz w:val="28"/>
          <w:lang w:eastAsia="zh-CN"/>
        </w:rPr>
      </w:pPr>
      <w:bookmarkStart w:id="17" w:name="_Toc16097"/>
      <w:r>
        <w:rPr>
          <w:rFonts w:ascii="仿宋" w:eastAsia="仿宋" w:hAnsi="仿宋" w:cs="仿宋" w:hint="eastAsia"/>
          <w:sz w:val="28"/>
          <w:lang w:eastAsia="zh-CN"/>
        </w:rPr>
        <w:t>五、项目基本情况</w:t>
      </w:r>
      <w:bookmarkEnd w:id="17"/>
    </w:p>
    <w:p>
      <w:pPr>
        <w:pStyle w:val="Heading2"/>
        <w:rPr>
          <w:rFonts w:ascii="仿宋" w:eastAsia="仿宋" w:hAnsi="仿宋" w:cs="仿宋" w:hint="eastAsia"/>
          <w:lang w:eastAsia="zh-CN"/>
        </w:rPr>
      </w:pPr>
      <w:bookmarkStart w:id="18" w:name="_Toc29448"/>
      <w:r>
        <w:rPr>
          <w:rFonts w:ascii="仿宋" w:eastAsia="仿宋" w:hAnsi="仿宋" w:cs="仿宋" w:hint="eastAsia"/>
          <w:lang w:eastAsia="zh-CN"/>
        </w:rPr>
        <w:t>(一)、项目名称及建设性质</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技术创新： 进行相关技术研发，引入新技术、新工艺，提高产品的竞争力和附加值。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人才培训： 实施员工培训计划，提升员工的专业技能，确保团队能够适应新的生产流程和技术要求。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 引入环保设施，确保生产过程符合环保法规和标准，提升企业的社会责任形象。</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19" w:name="_Toc18219"/>
      <w:r>
        <w:rPr>
          <w:rFonts w:ascii="仿宋" w:eastAsia="仿宋" w:hAnsi="仿宋" w:cs="仿宋" w:hint="eastAsia"/>
          <w:sz w:val="28"/>
          <w:lang w:eastAsia="zh-CN"/>
        </w:rPr>
        <w:t>(二)、项目承办单位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20" w:name="_Toc8746"/>
      <w:r>
        <w:rPr>
          <w:rFonts w:ascii="仿宋" w:eastAsia="仿宋" w:hAnsi="仿宋" w:cs="仿宋" w:hint="eastAsia"/>
          <w:sz w:val="28"/>
          <w:lang w:eastAsia="zh-CN"/>
        </w:rPr>
        <w:t>(三)、项目实施的可行性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国在近年来积极推进产业结构的转型升级，出台了多项支持产业发展的政策和发展规划。这些政策着重支持谷物加工品质测试仪行业进行新材料、新工艺、新产品的研发，以促进整个谷物加工品质测试仪行业的结构调整和转型升级。这一系列政策的实施为谷物加工品质测试仪行业提供了有力的支持，有助于谷物加工品质测试仪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谷物加工品质测试仪行业提供了增长的空间，同时，逐步升级的消费需求也促使谷物加工品质测试仪行业不断创新和提升产品质量，使得项目产品更具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谷物加工品质测试仪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21" w:name="_Toc20331"/>
      <w:r>
        <w:rPr>
          <w:rFonts w:ascii="仿宋" w:eastAsia="仿宋" w:hAnsi="仿宋" w:cs="仿宋" w:hint="eastAsia"/>
          <w:sz w:val="28"/>
          <w:lang w:eastAsia="zh-CN"/>
        </w:rPr>
        <w:t>(四)、项目建设选址</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22" w:name="_Toc32673"/>
      <w:r>
        <w:rPr>
          <w:rFonts w:ascii="仿宋" w:eastAsia="仿宋" w:hAnsi="仿宋" w:cs="仿宋" w:hint="eastAsia"/>
          <w:sz w:val="28"/>
          <w:lang w:eastAsia="zh-CN"/>
        </w:rPr>
        <w:t>(五)、建筑物建设规模</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3" w:name="_Toc12033"/>
      <w:r>
        <w:rPr>
          <w:rFonts w:ascii="仿宋" w:eastAsia="仿宋" w:hAnsi="仿宋" w:cs="仿宋" w:hint="eastAsia"/>
          <w:sz w:val="28"/>
          <w:lang w:eastAsia="zh-CN"/>
        </w:rPr>
        <w:t>(六)、项目总投资及资金构成</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建筑施工费用：XXX万元，包括生产厂房、办公楼、仓储设施等建筑的施工费用。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6. 运营启动费用：XXX万元，包括人员培训、系统运营、市场拓展等费用，确保项目的正常运营。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7. 其他费用：XXX万元，包括项目审批、法律咨询、保险费用等其他相关费用。</w:t>
      </w:r>
    </w:p>
    <w:p>
      <w:pPr>
        <w:pStyle w:val="Heading2"/>
        <w:ind w:firstLine="560" w:firstLineChars="200"/>
        <w:rPr>
          <w:rFonts w:ascii="仿宋" w:eastAsia="仿宋" w:hAnsi="仿宋" w:cs="仿宋" w:hint="eastAsia"/>
          <w:sz w:val="28"/>
          <w:lang w:eastAsia="zh-CN"/>
        </w:rPr>
      </w:pPr>
      <w:bookmarkStart w:id="24" w:name="_Toc26884"/>
      <w:r>
        <w:rPr>
          <w:rFonts w:ascii="仿宋" w:eastAsia="仿宋" w:hAnsi="仿宋" w:cs="仿宋" w:hint="eastAsia"/>
          <w:sz w:val="28"/>
          <w:lang w:eastAsia="zh-CN"/>
        </w:rPr>
        <w:t>(七)、资金筹措方案</w:t>
      </w:r>
      <w:bookmarkEnd w:id="2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银行贷款</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向银行申请贷款来筹措一部分项目资金。根据项目总投资的计划，公司将与多家银行进行洽谈，选择合适的贷款方案，确保贷款额度满足项目需求。贷款期限和利率将根据市场利率和公司信用状况进行协商确定，以降低融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自有资金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公司将动用部分自有资金用于项目建设。通过合理的财务规划，确保项目所需的自有资金充足，减少对外融资的依赖。自有资金的使用将注重资金的灵活运用，以最大限度地提高投资效益。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合作伙伴投资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公司计划邀请合作伙伴参与项目投资，共同分享项目的发展成果。通过与谷物加工品质测试仪行业内有实力、资源丰富的合作伙伴达成合作协议，实现资源共享、风险分担，提高项目的整体实力。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股权融资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公司将考虑发行股权融资，吸引社会资本的参与。通过公开发行股票或引入战略投资者，筹集项目所需的资金。公司将在保持自身控制权的前提下，吸引优质的投资者参与，为项目的发展提供资金支持。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创新金融工具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公司将研究并考虑采用创新金融工具，如债券、基金等方式，多元化融资渠道，提高项目融资的灵活性。公司将与金融机构合作，设计适合项目特点的金融方案，降低融资成本。</w:t>
      </w:r>
    </w:p>
    <w:p>
      <w:pPr>
        <w:pStyle w:val="Heading2"/>
        <w:ind w:firstLine="560" w:firstLineChars="200"/>
        <w:rPr>
          <w:rFonts w:ascii="仿宋" w:eastAsia="仿宋" w:hAnsi="仿宋" w:cs="仿宋" w:hint="eastAsia"/>
          <w:sz w:val="28"/>
          <w:lang w:eastAsia="zh-CN"/>
        </w:rPr>
      </w:pPr>
      <w:bookmarkStart w:id="25" w:name="_Toc2562"/>
      <w:r>
        <w:rPr>
          <w:rFonts w:ascii="仿宋" w:eastAsia="仿宋" w:hAnsi="仿宋" w:cs="仿宋" w:hint="eastAsia"/>
          <w:sz w:val="28"/>
          <w:lang w:eastAsia="zh-CN"/>
        </w:rPr>
        <w:t>(八)、项目预期经济效益规划目标</w:t>
      </w:r>
      <w:bookmarkEnd w:id="25"/>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(一) 收入增长目标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旨在通过项目实施，实现年收入的持续增长。通过扩大市场份额、提高产品销售量以及开发新的盈利点，预计项目后期年收入将实现明显增长。公司将制定详细的销售计划和市场推广策略，以确保项目取得可观的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利润提升目标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提高生产效率、降低生产成本等手段，实现项目的年度利润持续增长。同时，通过产品创新和市场定位的优化，提高产品附加值，增加利润空间。公司将不断优化财务管理，确保项目取得良好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投资回报率目标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公司将设定明确的投资回报率目标，确保项目的投资能够在合理的期限内取得良好的回报。通过有效的成本控制、市场风险的规避和投资结构的合理安排，公司将努力实现投资回报率的最大化。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就业岗位增加目标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实施后，公司将扩大生产规模，增加相关产业链的就业机会。公司将注重培训和提升员工技能水平，促进就业岗位的提质增量。通过项目的持续发展，公司将为社会创造更多的就业机会，实现人才和项目的良性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社会效益目标</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经济效益，公司还将注重项目的社会效益。公司将通过项目实施，提升当地产业结构，改善环境，推动技术创新，为社会做出积极贡献。公司将定期评估项目的社会效益，确保项目对社会产生可持续的积极影响。</w:t>
      </w:r>
    </w:p>
    <w:p>
      <w:pPr>
        <w:pStyle w:val="Heading2"/>
        <w:ind w:firstLine="560" w:firstLineChars="200"/>
        <w:rPr>
          <w:rFonts w:ascii="仿宋" w:eastAsia="仿宋" w:hAnsi="仿宋" w:cs="仿宋" w:hint="eastAsia"/>
          <w:sz w:val="28"/>
          <w:lang w:eastAsia="zh-CN"/>
        </w:rPr>
      </w:pPr>
      <w:bookmarkStart w:id="26" w:name="_Toc932"/>
      <w:r>
        <w:rPr>
          <w:rFonts w:ascii="仿宋" w:eastAsia="仿宋" w:hAnsi="仿宋" w:cs="仿宋" w:hint="eastAsia"/>
          <w:sz w:val="28"/>
          <w:lang w:eastAsia="zh-CN"/>
        </w:rPr>
        <w:t>(九)、项目建设进度规划</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本期项目建设期限规划XX个月。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项目启动： 完成项目启动会议，明确项目目标、任务、责任和计划。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2. 项目立项： 提交项目立项申请，获得相关部门批准，并确定项目的法人资格和组织结构。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项目团队组建： 组建项目管理团队，明确各岗位职责，确保项目管理的顺利推进。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项目可行性研究： 进行项目可行性研究，包括市场调查、技术可行性、经济效益等方面的评估。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项目方案设计： 制定详细的项目方案设计，包括项目实施计划、资源计划、质量计划等。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实施阶段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项目招标： 进行项目相关工程和服务的招标，确保供应商的选择符合项目需求。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建设规模： 开始项目建设，包括基础设施建设、建筑物建设等，按照设计方案推进。</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3. 资金筹措： 根据资金筹措方案，确保项目建设经费的落实，保障项目的正常推进。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 开始项目所需设备的采购，确保设备的质量和供应的及时性。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项目管理： 采用先进的项目管理方法，对项目进度、质量、成本进行全面管理。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中期调整阶段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进度评估： 定期对项目进度进行评估，发现问题及时调整和解决。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2. 质量监控： 强化对项目建设质量的监控，确保项目的建设达到预期质量标准。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成本控制： 优化成本结构，确保项目建设的经济效益。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问题处理： 对项目中出现的问题及时处理，防范和减轻潜在的风险。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(四) 收尾阶段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验收阶段： 完成项目的各项建设任务后进行验收，确保项目达到预期目标。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交付运营： 将建设完成的项目交付给运营团队，并确保运营过程的顺利启动。</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项目总结： 对整个项目进行总结，提炼经验教训，为未来项目提供参考。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结算支付： 完成与供应商和承包商的结算工作，确保各方权益得到妥善保障。</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项目归档：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对项目相关文档和资料进行整理和归档，建立项目档案。</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7" w:name="_Toc25563"/>
      <w:r>
        <w:rPr>
          <w:rFonts w:ascii="仿宋" w:eastAsia="仿宋" w:hAnsi="仿宋" w:cs="仿宋" w:hint="eastAsia"/>
          <w:sz w:val="28"/>
          <w:lang w:eastAsia="zh-CN"/>
        </w:rPr>
        <w:t>六、第二十八章公司与员工法律关系</w:t>
      </w:r>
      <w:bookmarkEnd w:id="27"/>
    </w:p>
    <w:p>
      <w:pPr>
        <w:pStyle w:val="Heading2"/>
        <w:rPr>
          <w:rFonts w:ascii="仿宋" w:eastAsia="仿宋" w:hAnsi="仿宋" w:cs="仿宋" w:hint="eastAsia"/>
          <w:lang w:eastAsia="zh-CN"/>
        </w:rPr>
      </w:pPr>
      <w:bookmarkStart w:id="28" w:name="_Toc29457"/>
      <w:r>
        <w:rPr>
          <w:rFonts w:ascii="仿宋" w:eastAsia="仿宋" w:hAnsi="仿宋" w:cs="仿宋" w:hint="eastAsia"/>
          <w:lang w:eastAsia="zh-CN"/>
        </w:rPr>
        <w:t>(一)、劳动合同管理</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劳动合同是公司与员工之间的法律协议，对于维护双方权益、明确工作关系至关重要。首先，劳动合同的签订应明确双方的基本信息，包括雇佣期限、工作职责、薪酬结构等。通过明确权责关系，有助于建立透明、公正的劳动关系基础。同时，劳动合同中的权利和义务条款应清晰详细，确保员工和公司在合同期间都能够理解和履行相关责任。这有助于避免双方在工作关系中的误解和纠纷。</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劳动合同管理需要关注合同的变更。员工职责、薪资待遇等方面的变更可能是公司业务调整或员工个人发展需要的结果。在进行合同变更时，公司应当与员工进行充分沟通，明确变更的原因和影响，确保变更的合法性和合理性。通过透明的变更流程，公司可以维护员工的信任，促使员工更好地适应变化。</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最后，在终止劳动合同时，公司应当遵循相关法律法规，确保终止程序的合法性。这包括合理的解雇原因、提前通知期限、赔偿等方面。在终止劳动合同的过程中，公司需要保障员工的基本权益，避免不当解雇引发的法律纠纷。通过建立健全的劳动合同管理机制，公司能够维护劳动关系的稳定性，促进员工与公司的长期合作。</w:t>
      </w:r>
    </w:p>
    <w:p>
      <w:pPr>
        <w:pStyle w:val="Heading2"/>
        <w:ind w:firstLine="560" w:firstLineChars="200"/>
        <w:rPr>
          <w:rFonts w:ascii="仿宋" w:eastAsia="仿宋" w:hAnsi="仿宋" w:cs="仿宋" w:hint="eastAsia"/>
          <w:sz w:val="28"/>
          <w:lang w:eastAsia="zh-CN"/>
        </w:rPr>
      </w:pPr>
      <w:bookmarkStart w:id="29" w:name="_Toc12363"/>
      <w:r>
        <w:rPr>
          <w:rFonts w:ascii="仿宋" w:eastAsia="仿宋" w:hAnsi="仿宋" w:cs="仿宋" w:hint="eastAsia"/>
          <w:sz w:val="28"/>
          <w:lang w:eastAsia="zh-CN"/>
        </w:rPr>
        <w:t>(二)、法定假期与劳动保障</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在公司与员工法律关系中，法定假期和劳动保障是维护员工权益的重要组成部分。法定假期包括了法定休息日、年假、婚丧假等，它们是员工合法休息和调整工作状态的重要时段。公司有责任合理安排员工的休息时间，确保员工能够充分享有法定的休息权益。通过合理的休假制度，公司不仅满足法律规定，更能够提高员工的工作积极性和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劳动保障是公司对员工责任的具体体现。这包括了员工的社会保险、医疗保险、工伤保险等方面。公司应当按照相关法规为员工购买社会保险，以提供全面的保障，确保员工在生病或遭遇工伤时能够得到及时有效的医疗和经济支持。这不仅是对员工基本权益的履行，也是构建良好劳动关系的关键环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劳动关系中，公司还需要制定健全的劳动制度，以确保员工在工作中的合法权益。这包括工资支付、工时安排、劳动安全等方面的规定。通过明确的劳动制度，公司可以有效防范潜在的劳动纠纷，保障员工在安全、公正的工作环境中发展和进步。</w:t>
      </w:r>
    </w:p>
    <w:p>
      <w:pPr>
        <w:pStyle w:val="Heading2"/>
        <w:ind w:firstLine="560" w:firstLineChars="200"/>
        <w:rPr>
          <w:rFonts w:ascii="仿宋" w:eastAsia="仿宋" w:hAnsi="仿宋" w:cs="仿宋" w:hint="eastAsia"/>
          <w:sz w:val="28"/>
          <w:lang w:eastAsia="zh-CN"/>
        </w:rPr>
      </w:pPr>
      <w:bookmarkStart w:id="30" w:name="_Toc2233"/>
      <w:r>
        <w:rPr>
          <w:rFonts w:ascii="仿宋" w:eastAsia="仿宋" w:hAnsi="仿宋" w:cs="仿宋" w:hint="eastAsia"/>
          <w:sz w:val="28"/>
          <w:lang w:eastAsia="zh-CN"/>
        </w:rPr>
        <w:t>(三)、合规经营与风险防范</w:t>
      </w:r>
      <w:bookmarkEnd w:id="30"/>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公司与员工法律关系中，合规经营是确保双方权益的基石。公司应当严格遵守国家和地方相关法律法规，以确保劳动合同的合法性。这包括明确员工的基本信息、雇佣期限、工作内容、工资待遇等，保障员工在法定框架内享有应有的权益。通过合规的劳动合同管理，公司不仅确保了劳动关系的合法性，更为双方提供了相对明确的权责义务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经营还包括合理安排员工的工作时间和休息时间。依法支付员工的工资和福利是公司应尽的法定义务，确保员工在合理的工作时间内得到合理的报酬。这不仅维护了员工的基本权益，也有助于提高员工的工作积极性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合规经营有助于公司维护声誉，降低法律风险。通过遵循法律法规，公司能够建立起良好的企业形象，吸引更多优秀的人才加入。合规经营还能够降低法律诉讼的风险，避免因法律问题引起的企业经济损失和信誉受损。</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合规经营，公司还需建立健全的风险防范机制。这包括定期进行法务审查，了解并适应法律法规的更新和变化。通过及时的法律咨询和反馈，公司可以在法规变动中做出及时的调整，确保公司运营在法律框架内进行。</w:t>
      </w:r>
    </w:p>
    <w:p>
      <w:pPr>
        <w:pStyle w:val="Heading1"/>
        <w:ind w:firstLine="560" w:firstLineChars="200"/>
        <w:rPr>
          <w:rFonts w:ascii="仿宋" w:eastAsia="仿宋" w:hAnsi="仿宋" w:cs="仿宋" w:hint="eastAsia"/>
          <w:sz w:val="28"/>
          <w:lang w:eastAsia="zh-CN"/>
        </w:rPr>
      </w:pPr>
      <w:bookmarkStart w:id="31" w:name="_Toc7438"/>
      <w:r>
        <w:rPr>
          <w:rFonts w:ascii="仿宋" w:eastAsia="仿宋" w:hAnsi="仿宋" w:cs="仿宋" w:hint="eastAsia"/>
          <w:sz w:val="28"/>
          <w:lang w:eastAsia="zh-CN"/>
        </w:rPr>
        <w:t>七、员工家庭与工作平衡支持计划</w:t>
      </w:r>
      <w:bookmarkEnd w:id="31"/>
    </w:p>
    <w:p>
      <w:pPr>
        <w:pStyle w:val="Heading2"/>
        <w:rPr>
          <w:rFonts w:ascii="仿宋" w:eastAsia="仿宋" w:hAnsi="仿宋" w:cs="仿宋" w:hint="eastAsia"/>
          <w:lang w:eastAsia="zh-CN"/>
        </w:rPr>
      </w:pPr>
      <w:bookmarkStart w:id="32" w:name="_Toc23905"/>
      <w:r>
        <w:rPr>
          <w:rFonts w:ascii="仿宋" w:eastAsia="仿宋" w:hAnsi="仿宋" w:cs="仿宋" w:hint="eastAsia"/>
          <w:lang w:eastAsia="zh-CN"/>
        </w:rPr>
        <w:t>(一)、家庭与工作平衡的重要性分析</w:t>
      </w:r>
      <w:bookmarkEnd w:id="32"/>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2" w:history="1">
        <w:r>
          <w:rPr>
            <w:rFonts w:ascii="SimSun" w:eastAsia="SimSun" w:hAnsi="SimSun" w:cs="SimSun"/>
            <w:b/>
            <w:bCs/>
            <w:color w:val="0000EE"/>
            <w:kern w:val="0"/>
            <w:sz w:val="30"/>
            <w:szCs w:val="30"/>
            <w:u w:val="single" w:color="0000EE"/>
          </w:rPr>
          <w:t>https://d.book118.com/096015000142010031</w:t>
        </w:r>
      </w:hyperlink>
    </w:p>
    <w:p>
      <w:pPr>
        <w:ind w:firstLine="560" w:firstLineChars="200"/>
        <w:rPr>
          <w:rFonts w:ascii="仿宋" w:eastAsia="仿宋" w:hAnsi="仿宋" w:cs="仿宋" w:hint="eastAsia"/>
          <w:sz w:val="28"/>
        </w:rPr>
      </w:pPr>
    </w:p>
    <w:sectPr>
      <w:headerReference w:type="default" r:id="rId63"/>
      <w:footerReference w:type="default" r:id="rId64"/>
      <w:type w:val="nextPage"/>
      <w:pgSz w:w="11906" w:h="16838"/>
      <w:pgMar w:top="1440" w:right="1800" w:bottom="1440" w:left="1800" w:header="851" w:footer="992" w:gutter="0"/>
      <w:pgNumType w:start="3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谷物加工品质测试仪相关公司员工职业道路规划与管理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683101"/>
    <w:rsid w:val="7668310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yperlink" Target="https://d.book118.com/096015000142010031" TargetMode="External" /><Relationship Id="rId63" Type="http://schemas.openxmlformats.org/officeDocument/2006/relationships/header" Target="header30.xml" /><Relationship Id="rId64" Type="http://schemas.openxmlformats.org/officeDocument/2006/relationships/footer" Target="footer30.xml" /><Relationship Id="rId65" Type="http://schemas.openxmlformats.org/officeDocument/2006/relationships/theme" Target="theme/theme1.xml" /><Relationship Id="rId66"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2023-12-08T19:23:00Z</dcterms:created>
  <dcterms:modified xsi:type="dcterms:W3CDTF">2023-12-08T19:24:00Z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EF40320CC81943D7B3EA82DCF4B07C21_11</vt:lpwstr>
  </property>
  <property fmtid="{D5CDD505-2E9C-101B-9397-08002B2CF9AE}" pid="3" name="KSOProductBuildVer">
    <vt:lpwstr>2052-12.1.0.15712</vt:lpwstr>
  </property>
</Properties>
</file>