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67.xml" ContentType="application/vnd.openxmlformats-officedocument.wordprocessingml.header+xml"/>
  <Override PartName="/word/header68.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ascii="宋体" w:hAnsi="宋体" w:cs="宋体" w:hint="eastAsia"/>
          <w:b/>
          <w:color w:val="000000"/>
          <w:kern w:val="0"/>
          <w:sz w:val="56"/>
          <w:szCs w:val="56"/>
        </w:rPr>
      </w:pPr>
    </w:p>
    <w:p>
      <w:pPr>
        <w:spacing w:before="100" w:beforeAutospacing="1" w:after="100" w:afterAutospacing="1" w:line="360" w:lineRule="auto"/>
        <w:jc w:val="center"/>
        <w:rPr>
          <w:rFonts w:ascii="宋体" w:hAnsi="宋体" w:cs="宋体" w:hint="eastAsia"/>
          <w:b/>
          <w:color w:val="000000"/>
          <w:kern w:val="0"/>
          <w:sz w:val="56"/>
          <w:szCs w:val="56"/>
        </w:rPr>
      </w:pPr>
      <w:r>
        <w:rPr>
          <w:rFonts w:ascii="宋体" w:hAnsi="宋体" w:cs="宋体" w:hint="eastAsia"/>
          <w:b/>
          <w:color w:val="000000"/>
          <w:kern w:val="0"/>
          <w:sz w:val="56"/>
          <w:szCs w:val="56"/>
          <w:lang w:eastAsia="zh-CN"/>
        </w:rPr>
        <w:t>磷石膏渣场项目</w:t>
      </w:r>
    </w:p>
    <w:p>
      <w:pPr>
        <w:spacing w:before="100" w:beforeAutospacing="1" w:after="100" w:afterAutospacing="1" w:line="360" w:lineRule="auto"/>
        <w:jc w:val="center"/>
        <w:rPr>
          <w:rFonts w:ascii="宋体" w:hAnsi="宋体" w:cs="宋体" w:hint="eastAsia"/>
          <w:b/>
          <w:color w:val="000000"/>
          <w:kern w:val="0"/>
          <w:sz w:val="2"/>
          <w:szCs w:val="2"/>
        </w:rPr>
      </w:pPr>
    </w:p>
    <w:p>
      <w:pPr>
        <w:spacing w:before="100" w:beforeAutospacing="1" w:after="100" w:afterAutospacing="1" w:line="360" w:lineRule="auto"/>
        <w:jc w:val="center"/>
        <w:rPr>
          <w:rFonts w:hint="eastAsia"/>
          <w:b/>
          <w:color w:val="FFFFFF"/>
          <w:kern w:val="0"/>
          <w:sz w:val="36"/>
          <w:szCs w:val="36"/>
        </w:rPr>
      </w:pPr>
      <w:r>
        <w:rPr>
          <w:rFonts w:ascii="黑体" w:eastAsia="黑体" w:hint="eastAsia"/>
          <w:b/>
          <w:color w:val="000000"/>
          <w:sz w:val="72"/>
          <w:szCs w:val="72"/>
          <w:lang w:val="en-US" w:eastAsia="zh-CN"/>
        </w:rPr>
        <w:t>可行性研究报告</w:t>
      </w:r>
    </w:p>
    <w:p>
      <w:pPr>
        <w:spacing w:before="100" w:beforeAutospacing="1" w:after="100" w:afterAutospacing="1" w:line="360" w:lineRule="auto"/>
        <w:jc w:val="center"/>
        <w:rPr>
          <w:rFonts w:hint="eastAsia"/>
          <w:b/>
          <w:color w:val="FFFFFF"/>
          <w:kern w:val="0"/>
          <w:sz w:val="36"/>
          <w:szCs w:val="36"/>
        </w:rPr>
      </w:pPr>
      <w:r>
        <w:rPr>
          <w:rFonts w:hint="eastAsia"/>
          <w:b/>
          <w:color w:val="FFFFFF"/>
          <w:kern w:val="0"/>
          <w:sz w:val="36"/>
          <w:szCs w:val="36"/>
          <w:lang w:eastAsia="zh-CN"/>
        </w:rPr>
        <w:t>瑞昌市XX有限公司</w:t>
      </w:r>
    </w:p>
    <w:p>
      <w:pPr>
        <w:jc w:val="center"/>
        <w:rPr>
          <w:rFonts w:ascii="黑体" w:eastAsia="黑体" w:hint="eastAsia"/>
          <w:b/>
          <w:color w:val="FFFFFF"/>
          <w:sz w:val="52"/>
          <w:szCs w:val="52"/>
        </w:rPr>
      </w:pPr>
      <w:r>
        <w:rPr>
          <w:rFonts w:hint="eastAsia"/>
          <w:b/>
          <w:color w:val="FFFFFF"/>
          <w:kern w:val="0"/>
          <w:sz w:val="44"/>
          <w:szCs w:val="44"/>
          <w:lang w:eastAsia="zh-CN"/>
        </w:rPr>
        <w:t>瑞昌市LED</w:t>
      </w:r>
      <w:bookmarkStart w:id="0" w:name="_Toc299912295"/>
      <w:bookmarkStart w:id="1" w:name="_Toc300045006"/>
      <w:bookmarkStart w:id="2" w:name="_Toc300670021"/>
    </w:p>
    <w:p>
      <w:pPr>
        <w:jc w:val="center"/>
        <w:rPr>
          <w:rFonts w:ascii="黑体" w:eastAsia="黑体" w:hint="eastAsia"/>
          <w:b/>
          <w:color w:val="FFFFFF"/>
          <w:sz w:val="52"/>
          <w:szCs w:val="52"/>
        </w:rPr>
      </w:pPr>
      <w:r>
        <w:rPr>
          <w:rFonts w:ascii="黑体" w:eastAsia="黑体" w:hint="eastAsia"/>
          <w:b/>
          <w:color w:val="FFFFFF"/>
          <w:sz w:val="52"/>
          <w:szCs w:val="52"/>
        </w:rPr>
        <w:t>究</w:t>
      </w:r>
    </w:p>
    <w:p>
      <w:pPr>
        <w:jc w:val="center"/>
        <w:rPr>
          <w:rFonts w:ascii="黑体" w:eastAsia="黑体" w:hint="eastAsia"/>
          <w:b/>
          <w:color w:val="FFFFFF"/>
          <w:sz w:val="52"/>
          <w:szCs w:val="52"/>
        </w:rPr>
      </w:pPr>
      <w:r>
        <w:rPr>
          <w:rFonts w:ascii="黑体" w:eastAsia="黑体" w:hint="eastAsia"/>
          <w:b/>
          <w:color w:val="FFFFFF"/>
          <w:sz w:val="52"/>
          <w:szCs w:val="52"/>
        </w:rPr>
        <w:t>报</w:t>
      </w:r>
    </w:p>
    <w:p>
      <w:pPr>
        <w:jc w:val="center"/>
        <w:rPr>
          <w:rFonts w:hint="eastAsia"/>
          <w:color w:val="000000"/>
          <w:sz w:val="24"/>
        </w:rPr>
      </w:pPr>
      <w:r>
        <w:rPr>
          <w:rFonts w:ascii="黑体" w:eastAsia="黑体" w:hint="eastAsia"/>
          <w:b/>
          <w:color w:val="FFFFFF"/>
          <w:sz w:val="52"/>
          <w:szCs w:val="52"/>
        </w:rPr>
        <w:t>告</w:t>
      </w:r>
      <w:bookmarkEnd w:id="0"/>
      <w:bookmarkEnd w:id="1"/>
      <w:bookmarkEnd w:id="2"/>
    </w:p>
    <w:p>
      <w:pPr>
        <w:jc w:val="center"/>
        <w:rPr>
          <w:rFonts w:hint="eastAsia"/>
          <w:color w:val="000000"/>
          <w:sz w:val="24"/>
        </w:rPr>
      </w:pPr>
    </w:p>
    <w:p>
      <w:pPr>
        <w:jc w:val="center"/>
        <w:rPr>
          <w:rFonts w:hint="eastAsia"/>
          <w:color w:val="000000"/>
          <w:sz w:val="24"/>
        </w:rPr>
      </w:pPr>
    </w:p>
    <w:p>
      <w:pPr>
        <w:jc w:val="center"/>
        <w:rPr>
          <w:rFonts w:hint="eastAsia"/>
          <w:color w:val="000000"/>
          <w:sz w:val="24"/>
        </w:rPr>
      </w:pPr>
    </w:p>
    <w:p>
      <w:pPr>
        <w:jc w:val="center"/>
        <w:rPr>
          <w:rFonts w:hint="eastAsia"/>
          <w:color w:val="000000"/>
          <w:sz w:val="24"/>
        </w:rPr>
      </w:pPr>
    </w:p>
    <w:p>
      <w:pPr>
        <w:jc w:val="both"/>
        <w:rPr>
          <w:rFonts w:hint="eastAsia"/>
          <w:color w:val="000000"/>
          <w:sz w:val="24"/>
        </w:rPr>
      </w:pPr>
    </w:p>
    <w:p>
      <w:pPr>
        <w:spacing w:line="480" w:lineRule="auto"/>
        <w:jc w:val="center"/>
        <w:rPr>
          <w:rFonts w:ascii="Times New Roman" w:eastAsia="宋体" w:hAnsi="Times New Roman" w:cs="Times New Roman" w:hint="eastAsia"/>
          <w:b/>
          <w:bCs/>
          <w:color w:val="000000"/>
          <w:sz w:val="30"/>
          <w:szCs w:val="30"/>
        </w:rPr>
      </w:pPr>
      <w:r>
        <w:rPr>
          <w:rFonts w:ascii="Times New Roman" w:eastAsia="宋体" w:hAnsi="Times New Roman" w:cs="Times New Roman" w:hint="eastAsia"/>
          <w:b/>
          <w:bCs/>
          <w:color w:val="000000"/>
          <w:sz w:val="30"/>
          <w:szCs w:val="30"/>
          <w:lang w:val="en-US" w:eastAsia="zh-CN"/>
        </w:rPr>
        <w:t>编制单位：北京中投信德工程咨询有限公司</w:t>
      </w:r>
    </w:p>
    <w:p>
      <w:pPr>
        <w:spacing w:line="480" w:lineRule="auto"/>
        <w:jc w:val="center"/>
        <w:rPr>
          <w:rFonts w:ascii="Times New Roman" w:eastAsia="宋体" w:hAnsi="Times New Roman" w:cs="Times New Roman" w:hint="default"/>
          <w:b/>
          <w:bCs/>
          <w:color w:val="000000"/>
          <w:sz w:val="30"/>
          <w:szCs w:val="30"/>
        </w:rPr>
      </w:pPr>
      <w:r>
        <w:rPr>
          <w:rFonts w:ascii="Times New Roman" w:eastAsia="宋体" w:hAnsi="Times New Roman" w:cs="Times New Roman" w:hint="eastAsia"/>
          <w:b/>
          <w:bCs/>
          <w:color w:val="000000"/>
          <w:sz w:val="30"/>
          <w:szCs w:val="30"/>
          <w:lang w:val="en-US" w:eastAsia="zh-CN"/>
        </w:rPr>
        <w:t>编制工程师：中投信德杨刚</w:t>
      </w:r>
    </w:p>
    <w:p>
      <w:pPr>
        <w:spacing w:line="480" w:lineRule="auto"/>
        <w:jc w:val="center"/>
        <w:rPr>
          <w:rFonts w:ascii="Times New Roman" w:eastAsia="宋体" w:hAnsi="Times New Roman" w:cs="Times New Roman" w:hint="default"/>
          <w:b/>
          <w:bCs/>
          <w:color w:val="000000"/>
          <w:sz w:val="30"/>
          <w:szCs w:val="30"/>
        </w:rPr>
      </w:pPr>
    </w:p>
    <w:p>
      <w:pPr>
        <w:spacing w:before="100" w:beforeAutospacing="1" w:after="100" w:afterAutospacing="1" w:line="360" w:lineRule="auto"/>
        <w:jc w:val="center"/>
        <w:rPr>
          <w:rFonts w:hAnsi="宋体"/>
          <w:b/>
          <w:color w:val="000000"/>
          <w:sz w:val="32"/>
          <w:szCs w:val="32"/>
        </w:rPr>
        <w:sectPr>
          <w:headerReference w:type="default" r:id="rId4"/>
          <w:footerReference w:type="default" r:id="rId5"/>
          <w:headerReference w:type="first" r:id="rId6"/>
          <w:footerReference w:type="first" r:id="rId7"/>
          <w:pgSz w:w="11906" w:h="16838"/>
          <w:pgMar w:top="1440" w:right="1797" w:bottom="1440" w:left="1797" w:header="851" w:footer="992" w:gutter="0"/>
          <w:pgNumType w:start="1"/>
          <w:cols w:space="708"/>
          <w:titlePg/>
          <w:docGrid w:type="lines" w:linePitch="312"/>
        </w:sectPr>
      </w:pPr>
    </w:p>
    <w:p>
      <w:pPr>
        <w:spacing w:before="100" w:beforeAutospacing="1" w:after="100" w:afterAutospacing="1" w:line="360" w:lineRule="auto"/>
        <w:jc w:val="center"/>
        <w:rPr>
          <w:rFonts w:eastAsia="宋体" w:hint="eastAsia"/>
          <w:b/>
          <w:color w:val="000000"/>
          <w:sz w:val="32"/>
          <w:szCs w:val="32"/>
        </w:r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6212"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_Toc6212 \h </w:instrText>
        </w:r>
        <w:r>
          <w:fldChar w:fldCharType="separate"/>
        </w:r>
        <w:r>
          <w:t>1</w:t>
        </w:r>
        <w:r>
          <w:fldChar w:fldCharType="end"/>
        </w:r>
      </w:hyperlink>
    </w:p>
    <w:p>
      <w:pPr>
        <w:pStyle w:val="TOC2"/>
        <w:tabs>
          <w:tab w:val="clear" w:pos="8302"/>
          <w:tab w:val="right" w:leader="dot" w:pos="8312"/>
        </w:tabs>
      </w:pPr>
      <w:hyperlink w:anchor="_Toc26259" w:history="1">
        <w:r>
          <w:rPr>
            <w:rFonts w:ascii="Times New Roman" w:eastAsia="宋体" w:hAnsi="Times New Roman"/>
            <w:szCs w:val="28"/>
          </w:rPr>
          <w:t>1.1项目概要</w:t>
        </w:r>
        <w:r>
          <w:tab/>
        </w:r>
        <w:r>
          <w:fldChar w:fldCharType="begin"/>
        </w:r>
        <w:r>
          <w:instrText xml:space="preserve"> PAGEREF _Toc26259 \h </w:instrText>
        </w:r>
        <w:r>
          <w:fldChar w:fldCharType="separate"/>
        </w:r>
        <w:r>
          <w:t>1</w:t>
        </w:r>
        <w:r>
          <w:fldChar w:fldCharType="end"/>
        </w:r>
      </w:hyperlink>
    </w:p>
    <w:p>
      <w:pPr>
        <w:pStyle w:val="TOC3"/>
        <w:tabs>
          <w:tab w:val="right" w:leader="dot" w:pos="8312"/>
        </w:tabs>
      </w:pPr>
      <w:hyperlink w:anchor="_Toc15700" w:history="1">
        <w:r>
          <w:rPr>
            <w:szCs w:val="24"/>
          </w:rPr>
          <w:t>1.1.1项目名称</w:t>
        </w:r>
        <w:r>
          <w:tab/>
        </w:r>
        <w:r>
          <w:fldChar w:fldCharType="begin"/>
        </w:r>
        <w:r>
          <w:instrText xml:space="preserve"> PAGEREF _Toc15700 \h </w:instrText>
        </w:r>
        <w:r>
          <w:fldChar w:fldCharType="separate"/>
        </w:r>
        <w:r>
          <w:t>1</w:t>
        </w:r>
        <w:r>
          <w:fldChar w:fldCharType="end"/>
        </w:r>
      </w:hyperlink>
    </w:p>
    <w:p>
      <w:pPr>
        <w:pStyle w:val="TOC3"/>
        <w:tabs>
          <w:tab w:val="right" w:leader="dot" w:pos="8312"/>
        </w:tabs>
      </w:pPr>
      <w:hyperlink w:anchor="_Toc23990"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_Toc23990 \h </w:instrText>
        </w:r>
        <w:r>
          <w:fldChar w:fldCharType="separate"/>
        </w:r>
        <w:r>
          <w:t>1</w:t>
        </w:r>
        <w:r>
          <w:fldChar w:fldCharType="end"/>
        </w:r>
      </w:hyperlink>
    </w:p>
    <w:p>
      <w:pPr>
        <w:pStyle w:val="TOC3"/>
        <w:tabs>
          <w:tab w:val="right" w:leader="dot" w:pos="8312"/>
        </w:tabs>
      </w:pPr>
      <w:hyperlink w:anchor="_Toc4499" w:history="1">
        <w:r>
          <w:rPr>
            <w:szCs w:val="24"/>
          </w:rPr>
          <w:t>1.1.3项目建设性质</w:t>
        </w:r>
        <w:r>
          <w:tab/>
        </w:r>
        <w:r>
          <w:fldChar w:fldCharType="begin"/>
        </w:r>
        <w:r>
          <w:instrText xml:space="preserve"> PAGEREF _Toc4499 \h </w:instrText>
        </w:r>
        <w:r>
          <w:fldChar w:fldCharType="separate"/>
        </w:r>
        <w:r>
          <w:t>1</w:t>
        </w:r>
        <w:r>
          <w:fldChar w:fldCharType="end"/>
        </w:r>
      </w:hyperlink>
    </w:p>
    <w:p>
      <w:pPr>
        <w:pStyle w:val="TOC3"/>
        <w:tabs>
          <w:tab w:val="right" w:leader="dot" w:pos="8312"/>
        </w:tabs>
      </w:pPr>
      <w:hyperlink w:anchor="_Toc28193"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_Toc28193 \h </w:instrText>
        </w:r>
        <w:r>
          <w:fldChar w:fldCharType="separate"/>
        </w:r>
        <w:r>
          <w:t>1</w:t>
        </w:r>
        <w:r>
          <w:fldChar w:fldCharType="end"/>
        </w:r>
      </w:hyperlink>
    </w:p>
    <w:p>
      <w:pPr>
        <w:pStyle w:val="TOC3"/>
        <w:tabs>
          <w:tab w:val="right" w:leader="dot" w:pos="8312"/>
        </w:tabs>
      </w:pPr>
      <w:hyperlink w:anchor="_Toc2683"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_Toc2683 \h </w:instrText>
        </w:r>
        <w:r>
          <w:fldChar w:fldCharType="separate"/>
        </w:r>
        <w:r>
          <w:t>1</w:t>
        </w:r>
        <w:r>
          <w:fldChar w:fldCharType="end"/>
        </w:r>
      </w:hyperlink>
    </w:p>
    <w:p>
      <w:pPr>
        <w:pStyle w:val="TOC3"/>
        <w:tabs>
          <w:tab w:val="right" w:leader="dot" w:pos="8312"/>
        </w:tabs>
      </w:pPr>
      <w:hyperlink w:anchor="_Toc4111"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_Toc4111 \h </w:instrText>
        </w:r>
        <w:r>
          <w:fldChar w:fldCharType="separate"/>
        </w:r>
        <w:r>
          <w:t>1</w:t>
        </w:r>
        <w:r>
          <w:fldChar w:fldCharType="end"/>
        </w:r>
      </w:hyperlink>
    </w:p>
    <w:p>
      <w:pPr>
        <w:pStyle w:val="TOC3"/>
        <w:tabs>
          <w:tab w:val="right" w:leader="dot" w:pos="8312"/>
        </w:tabs>
      </w:pPr>
      <w:hyperlink w:anchor="_Toc23900" w:history="1">
        <w:r>
          <w:rPr>
            <w:rFonts w:hint="eastAsia"/>
            <w:szCs w:val="24"/>
          </w:rPr>
          <w:t>1</w:t>
        </w:r>
        <w:r>
          <w:rPr>
            <w:szCs w:val="24"/>
          </w:rPr>
          <w:t>.</w:t>
        </w:r>
        <w:r>
          <w:rPr>
            <w:rFonts w:hint="eastAsia"/>
            <w:szCs w:val="24"/>
          </w:rPr>
          <w:t>1</w:t>
        </w:r>
        <w:r>
          <w:rPr>
            <w:szCs w:val="24"/>
          </w:rPr>
          <w:t>.</w:t>
        </w:r>
        <w:r>
          <w:rPr>
            <w:rFonts w:hint="eastAsia"/>
            <w:szCs w:val="24"/>
          </w:rPr>
          <w:t>7项目建设规模</w:t>
        </w:r>
        <w:r>
          <w:tab/>
        </w:r>
        <w:r>
          <w:fldChar w:fldCharType="begin"/>
        </w:r>
        <w:r>
          <w:instrText xml:space="preserve"> PAGEREF _Toc23900 \h </w:instrText>
        </w:r>
        <w:r>
          <w:fldChar w:fldCharType="separate"/>
        </w:r>
        <w:r>
          <w:t>2</w:t>
        </w:r>
        <w:r>
          <w:fldChar w:fldCharType="end"/>
        </w:r>
      </w:hyperlink>
    </w:p>
    <w:p>
      <w:pPr>
        <w:pStyle w:val="TOC3"/>
        <w:tabs>
          <w:tab w:val="right" w:leader="dot" w:pos="8312"/>
        </w:tabs>
      </w:pPr>
      <w:hyperlink w:anchor="_Toc20876"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_Toc20876 \h </w:instrText>
        </w:r>
        <w:r>
          <w:fldChar w:fldCharType="separate"/>
        </w:r>
        <w:r>
          <w:t>2</w:t>
        </w:r>
        <w:r>
          <w:fldChar w:fldCharType="end"/>
        </w:r>
      </w:hyperlink>
    </w:p>
    <w:p>
      <w:pPr>
        <w:pStyle w:val="TOC3"/>
        <w:tabs>
          <w:tab w:val="right" w:leader="dot" w:pos="8312"/>
        </w:tabs>
      </w:pPr>
      <w:hyperlink w:anchor="_Toc15907" w:history="1">
        <w:r>
          <w:rPr>
            <w:rFonts w:hint="eastAsia"/>
            <w:szCs w:val="24"/>
          </w:rPr>
          <w:t>1</w:t>
        </w:r>
        <w:r>
          <w:rPr>
            <w:szCs w:val="24"/>
          </w:rPr>
          <w:t>.</w:t>
        </w:r>
        <w:r>
          <w:rPr>
            <w:rFonts w:hint="eastAsia"/>
            <w:szCs w:val="24"/>
          </w:rPr>
          <w:t>1</w:t>
        </w:r>
        <w:r>
          <w:rPr>
            <w:szCs w:val="24"/>
          </w:rPr>
          <w:t>.</w:t>
        </w:r>
        <w:r>
          <w:rPr>
            <w:rFonts w:hint="eastAsia"/>
            <w:szCs w:val="24"/>
          </w:rPr>
          <w:t>9项目建设期限</w:t>
        </w:r>
        <w:r>
          <w:tab/>
        </w:r>
        <w:r>
          <w:fldChar w:fldCharType="begin"/>
        </w:r>
        <w:r>
          <w:instrText xml:space="preserve"> PAGEREF _Toc15907 \h </w:instrText>
        </w:r>
        <w:r>
          <w:fldChar w:fldCharType="separate"/>
        </w:r>
        <w:r>
          <w:t>2</w:t>
        </w:r>
        <w:r>
          <w:fldChar w:fldCharType="end"/>
        </w:r>
      </w:hyperlink>
    </w:p>
    <w:p>
      <w:pPr>
        <w:pStyle w:val="TOC2"/>
        <w:tabs>
          <w:tab w:val="clear" w:pos="8302"/>
          <w:tab w:val="right" w:leader="dot" w:pos="8312"/>
        </w:tabs>
      </w:pPr>
      <w:hyperlink w:anchor="_Toc17564"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_Toc17564 \h </w:instrText>
        </w:r>
        <w:r>
          <w:fldChar w:fldCharType="separate"/>
        </w:r>
        <w:r>
          <w:t>3</w:t>
        </w:r>
        <w:r>
          <w:fldChar w:fldCharType="end"/>
        </w:r>
      </w:hyperlink>
    </w:p>
    <w:p>
      <w:pPr>
        <w:pStyle w:val="TOC2"/>
        <w:tabs>
          <w:tab w:val="clear" w:pos="8302"/>
          <w:tab w:val="right" w:leader="dot" w:pos="8312"/>
        </w:tabs>
      </w:pPr>
      <w:hyperlink w:anchor="_Toc5479"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_Toc5479 \h </w:instrText>
        </w:r>
        <w:r>
          <w:fldChar w:fldCharType="separate"/>
        </w:r>
        <w:r>
          <w:t>4</w:t>
        </w:r>
        <w:r>
          <w:fldChar w:fldCharType="end"/>
        </w:r>
      </w:hyperlink>
    </w:p>
    <w:p>
      <w:pPr>
        <w:pStyle w:val="TOC2"/>
        <w:tabs>
          <w:tab w:val="clear" w:pos="8302"/>
          <w:tab w:val="right" w:leader="dot" w:pos="8312"/>
        </w:tabs>
      </w:pPr>
      <w:hyperlink w:anchor="_Toc23441"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_Toc23441 \h </w:instrText>
        </w:r>
        <w:r>
          <w:fldChar w:fldCharType="separate"/>
        </w:r>
        <w:r>
          <w:t>4</w:t>
        </w:r>
        <w:r>
          <w:fldChar w:fldCharType="end"/>
        </w:r>
      </w:hyperlink>
    </w:p>
    <w:p>
      <w:pPr>
        <w:pStyle w:val="TOC2"/>
        <w:tabs>
          <w:tab w:val="clear" w:pos="8302"/>
          <w:tab w:val="right" w:leader="dot" w:pos="8312"/>
        </w:tabs>
      </w:pPr>
      <w:hyperlink w:anchor="_Toc28647" w:history="1">
        <w:r>
          <w:rPr>
            <w:rFonts w:ascii="Times New Roman" w:eastAsia="宋体" w:hAnsi="Times New Roman" w:hint="eastAsia"/>
            <w:szCs w:val="28"/>
          </w:rPr>
          <w:t>1.5研究范围</w:t>
        </w:r>
        <w:r>
          <w:tab/>
        </w:r>
        <w:r>
          <w:fldChar w:fldCharType="begin"/>
        </w:r>
        <w:r>
          <w:instrText xml:space="preserve"> PAGEREF _Toc28647 \h </w:instrText>
        </w:r>
        <w:r>
          <w:fldChar w:fldCharType="separate"/>
        </w:r>
        <w:r>
          <w:t>5</w:t>
        </w:r>
        <w:r>
          <w:fldChar w:fldCharType="end"/>
        </w:r>
      </w:hyperlink>
    </w:p>
    <w:p>
      <w:pPr>
        <w:pStyle w:val="TOC2"/>
        <w:tabs>
          <w:tab w:val="clear" w:pos="8302"/>
          <w:tab w:val="right" w:leader="dot" w:pos="8312"/>
        </w:tabs>
      </w:pPr>
      <w:hyperlink w:anchor="_Toc3353" w:history="1">
        <w:r>
          <w:rPr>
            <w:rFonts w:ascii="Times New Roman" w:eastAsia="宋体" w:hAnsi="Times New Roman"/>
            <w:szCs w:val="28"/>
          </w:rPr>
          <w:t>1.</w:t>
        </w:r>
        <w:r>
          <w:rPr>
            <w:rFonts w:ascii="Times New Roman" w:eastAsia="宋体" w:hAnsi="Times New Roman" w:hint="eastAsia"/>
            <w:szCs w:val="28"/>
          </w:rPr>
          <w:t>6主要经济技术指标</w:t>
        </w:r>
        <w:r>
          <w:tab/>
        </w:r>
        <w:r>
          <w:fldChar w:fldCharType="begin"/>
        </w:r>
        <w:r>
          <w:instrText xml:space="preserve"> PAGEREF _Toc3353 \h </w:instrText>
        </w:r>
        <w:r>
          <w:fldChar w:fldCharType="separate"/>
        </w:r>
        <w:r>
          <w:t>5</w:t>
        </w:r>
        <w:r>
          <w:fldChar w:fldCharType="end"/>
        </w:r>
      </w:hyperlink>
    </w:p>
    <w:p>
      <w:pPr>
        <w:pStyle w:val="TOC2"/>
        <w:tabs>
          <w:tab w:val="clear" w:pos="8302"/>
          <w:tab w:val="right" w:leader="dot" w:pos="8312"/>
        </w:tabs>
      </w:pPr>
      <w:hyperlink w:anchor="_Toc15063" w:history="1">
        <w:r>
          <w:rPr>
            <w:rFonts w:ascii="Times New Roman" w:eastAsia="宋体" w:hAnsi="Times New Roman"/>
            <w:szCs w:val="28"/>
          </w:rPr>
          <w:t>1.</w:t>
        </w:r>
        <w:r>
          <w:rPr>
            <w:rFonts w:ascii="Times New Roman" w:eastAsia="宋体" w:hAnsi="Times New Roman" w:hint="eastAsia"/>
            <w:szCs w:val="28"/>
          </w:rPr>
          <w:t>7综合评价</w:t>
        </w:r>
        <w:r>
          <w:tab/>
        </w:r>
        <w:r>
          <w:fldChar w:fldCharType="begin"/>
        </w:r>
        <w:r>
          <w:instrText xml:space="preserve"> PAGEREF _Toc15063 \h </w:instrText>
        </w:r>
        <w:r>
          <w:fldChar w:fldCharType="separate"/>
        </w:r>
        <w:r>
          <w:t>6</w:t>
        </w:r>
        <w:r>
          <w:fldChar w:fldCharType="end"/>
        </w:r>
      </w:hyperlink>
    </w:p>
    <w:p>
      <w:pPr>
        <w:pStyle w:val="TOC1"/>
        <w:tabs>
          <w:tab w:val="clear" w:pos="8296"/>
          <w:tab w:val="right" w:leader="dot" w:pos="8312"/>
        </w:tabs>
      </w:pPr>
      <w:hyperlink w:anchor="_Toc9683"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_Toc9683 \h </w:instrText>
        </w:r>
        <w:r>
          <w:fldChar w:fldCharType="separate"/>
        </w:r>
        <w:r>
          <w:t>8</w:t>
        </w:r>
        <w:r>
          <w:fldChar w:fldCharType="end"/>
        </w:r>
      </w:hyperlink>
    </w:p>
    <w:p>
      <w:pPr>
        <w:pStyle w:val="TOC2"/>
        <w:tabs>
          <w:tab w:val="clear" w:pos="8302"/>
          <w:tab w:val="right" w:leader="dot" w:pos="8312"/>
        </w:tabs>
      </w:pPr>
      <w:hyperlink w:anchor="_Toc15276"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_Toc15276 \h </w:instrText>
        </w:r>
        <w:r>
          <w:fldChar w:fldCharType="separate"/>
        </w:r>
        <w:r>
          <w:t>8</w:t>
        </w:r>
        <w:r>
          <w:fldChar w:fldCharType="end"/>
        </w:r>
      </w:hyperlink>
    </w:p>
    <w:p>
      <w:pPr>
        <w:pStyle w:val="TOC2"/>
        <w:tabs>
          <w:tab w:val="clear" w:pos="8302"/>
          <w:tab w:val="right" w:leader="dot" w:pos="8312"/>
        </w:tabs>
      </w:pPr>
      <w:hyperlink w:anchor="_Toc7015"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磷石膏渣场</w:t>
        </w:r>
        <w:r>
          <w:rPr>
            <w:rFonts w:ascii="Times New Roman" w:eastAsia="宋体" w:hAnsi="Times New Roman" w:hint="eastAsia"/>
          </w:rPr>
          <w:t>行业发展状况分析</w:t>
        </w:r>
        <w:r>
          <w:tab/>
        </w:r>
        <w:r>
          <w:fldChar w:fldCharType="begin"/>
        </w:r>
        <w:r>
          <w:instrText xml:space="preserve"> PAGEREF _Toc7015 \h </w:instrText>
        </w:r>
        <w:r>
          <w:fldChar w:fldCharType="separate"/>
        </w:r>
        <w:r>
          <w:t>8</w:t>
        </w:r>
        <w:r>
          <w:fldChar w:fldCharType="end"/>
        </w:r>
      </w:hyperlink>
    </w:p>
    <w:p>
      <w:pPr>
        <w:pStyle w:val="TOC2"/>
        <w:tabs>
          <w:tab w:val="clear" w:pos="8302"/>
          <w:tab w:val="right" w:leader="dot" w:pos="8312"/>
        </w:tabs>
      </w:pPr>
      <w:hyperlink w:anchor="_Toc26449"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磷石膏渣场</w:t>
        </w:r>
        <w:r>
          <w:rPr>
            <w:rFonts w:ascii="Times New Roman" w:eastAsia="宋体" w:hAnsi="Times New Roman" w:hint="eastAsia"/>
          </w:rPr>
          <w:t>行业发展趋势分析</w:t>
        </w:r>
        <w:r>
          <w:tab/>
        </w:r>
        <w:r>
          <w:fldChar w:fldCharType="begin"/>
        </w:r>
        <w:r>
          <w:instrText xml:space="preserve"> PAGEREF _Toc26449 \h </w:instrText>
        </w:r>
        <w:r>
          <w:fldChar w:fldCharType="separate"/>
        </w:r>
        <w:r>
          <w:t>9</w:t>
        </w:r>
        <w:r>
          <w:fldChar w:fldCharType="end"/>
        </w:r>
      </w:hyperlink>
    </w:p>
    <w:p>
      <w:pPr>
        <w:pStyle w:val="TOC2"/>
        <w:tabs>
          <w:tab w:val="clear" w:pos="8302"/>
          <w:tab w:val="right" w:leader="dot" w:pos="8312"/>
        </w:tabs>
      </w:pPr>
      <w:hyperlink w:anchor="_Toc5490"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_Toc5490 \h </w:instrText>
        </w:r>
        <w:r>
          <w:fldChar w:fldCharType="separate"/>
        </w:r>
        <w:r>
          <w:t>10</w:t>
        </w:r>
        <w:r>
          <w:fldChar w:fldCharType="end"/>
        </w:r>
      </w:hyperlink>
    </w:p>
    <w:p>
      <w:pPr>
        <w:pStyle w:val="TOC1"/>
        <w:tabs>
          <w:tab w:val="clear" w:pos="8296"/>
          <w:tab w:val="right" w:leader="dot" w:pos="8312"/>
        </w:tabs>
      </w:pPr>
      <w:hyperlink w:anchor="_Toc7138"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_Toc7138 \h </w:instrText>
        </w:r>
        <w:r>
          <w:fldChar w:fldCharType="separate"/>
        </w:r>
        <w:r>
          <w:t>11</w:t>
        </w:r>
        <w:r>
          <w:fldChar w:fldCharType="end"/>
        </w:r>
      </w:hyperlink>
    </w:p>
    <w:p>
      <w:pPr>
        <w:pStyle w:val="TOC2"/>
        <w:tabs>
          <w:tab w:val="clear" w:pos="8302"/>
          <w:tab w:val="right" w:leader="dot" w:pos="8312"/>
        </w:tabs>
      </w:pPr>
      <w:hyperlink w:anchor="_Toc17098"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_Toc17098 \h </w:instrText>
        </w:r>
        <w:r>
          <w:fldChar w:fldCharType="separate"/>
        </w:r>
        <w:r>
          <w:t>11</w:t>
        </w:r>
        <w:r>
          <w:fldChar w:fldCharType="end"/>
        </w:r>
      </w:hyperlink>
    </w:p>
    <w:p>
      <w:pPr>
        <w:pStyle w:val="TOC2"/>
        <w:tabs>
          <w:tab w:val="clear" w:pos="8302"/>
          <w:tab w:val="right" w:leader="dot" w:pos="8312"/>
        </w:tabs>
      </w:pPr>
      <w:hyperlink w:anchor="_Toc6496"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_Toc6496 \h </w:instrText>
        </w:r>
        <w:r>
          <w:fldChar w:fldCharType="separate"/>
        </w:r>
        <w:r>
          <w:t>12</w:t>
        </w:r>
        <w:r>
          <w:fldChar w:fldCharType="end"/>
        </w:r>
      </w:hyperlink>
    </w:p>
    <w:p>
      <w:pPr>
        <w:pStyle w:val="TOC3"/>
        <w:tabs>
          <w:tab w:val="right" w:leader="dot" w:pos="8312"/>
        </w:tabs>
      </w:pPr>
      <w:hyperlink w:anchor="_Toc1504" w:history="1">
        <w:r>
          <w:rPr>
            <w:rFonts w:hint="eastAsia"/>
            <w:szCs w:val="24"/>
            <w:lang w:val="en-US" w:eastAsia="zh-CN"/>
          </w:rPr>
          <w:t>3</w:t>
        </w:r>
        <w:r>
          <w:rPr>
            <w:rFonts w:hint="eastAsia"/>
            <w:szCs w:val="24"/>
          </w:rPr>
          <w:t>.2.1有利于促进我国</w:t>
        </w:r>
        <w:r>
          <w:rPr>
            <w:rFonts w:hint="eastAsia"/>
            <w:szCs w:val="24"/>
            <w:lang w:eastAsia="zh-CN"/>
          </w:rPr>
          <w:t>磷石膏渣场</w:t>
        </w:r>
        <w:r>
          <w:rPr>
            <w:rFonts w:hint="eastAsia"/>
            <w:szCs w:val="24"/>
          </w:rPr>
          <w:t>工业快速发展</w:t>
        </w:r>
        <w:r>
          <w:rPr>
            <w:szCs w:val="24"/>
          </w:rPr>
          <w:t>的需要</w:t>
        </w:r>
        <w:r>
          <w:tab/>
        </w:r>
        <w:r>
          <w:fldChar w:fldCharType="begin"/>
        </w:r>
        <w:r>
          <w:instrText xml:space="preserve"> PAGEREF _Toc1504 \h </w:instrText>
        </w:r>
        <w:r>
          <w:fldChar w:fldCharType="separate"/>
        </w:r>
        <w:r>
          <w:t>12</w:t>
        </w:r>
        <w:r>
          <w:fldChar w:fldCharType="end"/>
        </w:r>
      </w:hyperlink>
    </w:p>
    <w:p>
      <w:pPr>
        <w:pStyle w:val="TOC3"/>
        <w:tabs>
          <w:tab w:val="right" w:leader="dot" w:pos="8312"/>
        </w:tabs>
      </w:pPr>
      <w:hyperlink w:anchor="_Toc14598" w:history="1">
        <w:r>
          <w:rPr>
            <w:rFonts w:hint="eastAsia"/>
            <w:szCs w:val="24"/>
            <w:lang w:val="en-US" w:eastAsia="zh-CN"/>
          </w:rPr>
          <w:t>3</w:t>
        </w:r>
        <w:r>
          <w:rPr>
            <w:rFonts w:hint="eastAsia"/>
            <w:szCs w:val="24"/>
          </w:rPr>
          <w:t>.2.2提升技术进步，满足</w:t>
        </w:r>
        <w:r>
          <w:rPr>
            <w:rFonts w:hint="eastAsia"/>
            <w:szCs w:val="24"/>
            <w:lang w:eastAsia="zh-CN"/>
          </w:rPr>
          <w:t>磷石膏渣场</w:t>
        </w:r>
        <w:r>
          <w:rPr>
            <w:rFonts w:hint="eastAsia"/>
            <w:szCs w:val="24"/>
          </w:rPr>
          <w:t>行业生产高品质产品的需要</w:t>
        </w:r>
        <w:r>
          <w:tab/>
        </w:r>
        <w:r>
          <w:fldChar w:fldCharType="begin"/>
        </w:r>
        <w:r>
          <w:instrText xml:space="preserve"> PAGEREF _Toc14598 \h </w:instrText>
        </w:r>
        <w:r>
          <w:fldChar w:fldCharType="separate"/>
        </w:r>
        <w:r>
          <w:t>13</w:t>
        </w:r>
        <w:r>
          <w:fldChar w:fldCharType="end"/>
        </w:r>
      </w:hyperlink>
    </w:p>
    <w:p>
      <w:pPr>
        <w:pStyle w:val="TOC3"/>
        <w:tabs>
          <w:tab w:val="right" w:leader="dot" w:pos="8312"/>
        </w:tabs>
      </w:pPr>
      <w:hyperlink w:anchor="_Toc6484"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_Toc6484 \h </w:instrText>
        </w:r>
        <w:r>
          <w:fldChar w:fldCharType="separate"/>
        </w:r>
        <w:r>
          <w:t>14</w:t>
        </w:r>
        <w:r>
          <w:fldChar w:fldCharType="end"/>
        </w:r>
      </w:hyperlink>
    </w:p>
    <w:p>
      <w:pPr>
        <w:pStyle w:val="TOC3"/>
        <w:tabs>
          <w:tab w:val="right" w:leader="dot" w:pos="8312"/>
        </w:tabs>
      </w:pPr>
      <w:hyperlink w:anchor="_Toc8216"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磷石膏渣场</w:t>
        </w:r>
        <w:r>
          <w:rPr>
            <w:szCs w:val="24"/>
          </w:rPr>
          <w:t>产品研发和技术创新</w:t>
        </w:r>
        <w:r>
          <w:rPr>
            <w:rFonts w:hint="eastAsia"/>
            <w:szCs w:val="24"/>
          </w:rPr>
          <w:t>水平的需要</w:t>
        </w:r>
        <w:r>
          <w:tab/>
        </w:r>
        <w:r>
          <w:fldChar w:fldCharType="begin"/>
        </w:r>
        <w:r>
          <w:instrText xml:space="preserve"> PAGEREF _Toc8216 \h </w:instrText>
        </w:r>
        <w:r>
          <w:fldChar w:fldCharType="separate"/>
        </w:r>
        <w:r>
          <w:t>14</w:t>
        </w:r>
        <w:r>
          <w:fldChar w:fldCharType="end"/>
        </w:r>
      </w:hyperlink>
    </w:p>
    <w:p>
      <w:pPr>
        <w:pStyle w:val="TOC3"/>
        <w:tabs>
          <w:tab w:val="right" w:leader="dot" w:pos="8312"/>
        </w:tabs>
      </w:pPr>
      <w:hyperlink w:anchor="_Toc5616"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_Toc5616 \h </w:instrText>
        </w:r>
        <w:r>
          <w:fldChar w:fldCharType="separate"/>
        </w:r>
        <w:r>
          <w:t>14</w:t>
        </w:r>
        <w:r>
          <w:fldChar w:fldCharType="end"/>
        </w:r>
      </w:hyperlink>
    </w:p>
    <w:p>
      <w:pPr>
        <w:pStyle w:val="TOC3"/>
        <w:tabs>
          <w:tab w:val="right" w:leader="dot" w:pos="8312"/>
        </w:tabs>
      </w:pPr>
      <w:hyperlink w:anchor="_Toc21099"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_Toc21099 \h </w:instrText>
        </w:r>
        <w:r>
          <w:fldChar w:fldCharType="separate"/>
        </w:r>
        <w:r>
          <w:t>15</w:t>
        </w:r>
        <w:r>
          <w:fldChar w:fldCharType="end"/>
        </w:r>
      </w:hyperlink>
    </w:p>
    <w:p>
      <w:pPr>
        <w:pStyle w:val="TOC2"/>
        <w:tabs>
          <w:tab w:val="clear" w:pos="8302"/>
          <w:tab w:val="right" w:leader="dot" w:pos="8312"/>
        </w:tabs>
      </w:pPr>
      <w:hyperlink w:anchor="_Toc19873"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_Toc19873 \h </w:instrText>
        </w:r>
        <w:r>
          <w:fldChar w:fldCharType="separate"/>
        </w:r>
        <w:r>
          <w:t>15</w:t>
        </w:r>
        <w:r>
          <w:fldChar w:fldCharType="end"/>
        </w:r>
      </w:hyperlink>
    </w:p>
    <w:p>
      <w:pPr>
        <w:pStyle w:val="TOC3"/>
        <w:tabs>
          <w:tab w:val="right" w:leader="dot" w:pos="8312"/>
        </w:tabs>
      </w:pPr>
      <w:hyperlink w:anchor="_Toc27130" w:history="1">
        <w:r>
          <w:rPr>
            <w:rFonts w:hint="eastAsia"/>
            <w:szCs w:val="24"/>
            <w:lang w:val="en-US" w:eastAsia="zh-CN"/>
          </w:rPr>
          <w:t>3</w:t>
        </w:r>
        <w:r>
          <w:rPr>
            <w:rFonts w:hint="eastAsia"/>
            <w:szCs w:val="24"/>
          </w:rPr>
          <w:t>.3.1政策可行性</w:t>
        </w:r>
        <w:r>
          <w:tab/>
        </w:r>
        <w:r>
          <w:fldChar w:fldCharType="begin"/>
        </w:r>
        <w:r>
          <w:instrText xml:space="preserve"> PAGEREF _Toc27130 \h </w:instrText>
        </w:r>
        <w:r>
          <w:fldChar w:fldCharType="separate"/>
        </w:r>
        <w:r>
          <w:t>15</w:t>
        </w:r>
        <w:r>
          <w:fldChar w:fldCharType="end"/>
        </w:r>
      </w:hyperlink>
    </w:p>
    <w:p>
      <w:pPr>
        <w:pStyle w:val="TOC3"/>
        <w:tabs>
          <w:tab w:val="right" w:leader="dot" w:pos="8312"/>
        </w:tabs>
      </w:pPr>
      <w:hyperlink w:anchor="_Toc19248" w:history="1">
        <w:r>
          <w:rPr>
            <w:rFonts w:hint="eastAsia"/>
            <w:szCs w:val="24"/>
            <w:lang w:val="en-US" w:eastAsia="zh-CN"/>
          </w:rPr>
          <w:t>3</w:t>
        </w:r>
        <w:r>
          <w:rPr>
            <w:rFonts w:hint="eastAsia"/>
            <w:szCs w:val="24"/>
          </w:rPr>
          <w:t>.3.2技术可行性</w:t>
        </w:r>
        <w:r>
          <w:tab/>
        </w:r>
        <w:r>
          <w:fldChar w:fldCharType="begin"/>
        </w:r>
        <w:r>
          <w:instrText xml:space="preserve"> PAGEREF _Toc19248 \h </w:instrText>
        </w:r>
        <w:r>
          <w:fldChar w:fldCharType="separate"/>
        </w:r>
        <w:r>
          <w:t>16</w:t>
        </w:r>
        <w:r>
          <w:fldChar w:fldCharType="end"/>
        </w:r>
      </w:hyperlink>
    </w:p>
    <w:p>
      <w:pPr>
        <w:pStyle w:val="TOC3"/>
        <w:tabs>
          <w:tab w:val="right" w:leader="dot" w:pos="8312"/>
        </w:tabs>
      </w:pPr>
      <w:hyperlink w:anchor="_Toc9275" w:history="1">
        <w:r>
          <w:rPr>
            <w:rFonts w:hint="eastAsia"/>
            <w:szCs w:val="24"/>
            <w:lang w:val="en-US" w:eastAsia="zh-CN"/>
          </w:rPr>
          <w:t>3</w:t>
        </w:r>
        <w:r>
          <w:rPr>
            <w:rFonts w:hint="eastAsia"/>
            <w:szCs w:val="24"/>
          </w:rPr>
          <w:t>.3.3管理可行性</w:t>
        </w:r>
        <w:r>
          <w:tab/>
        </w:r>
        <w:r>
          <w:fldChar w:fldCharType="begin"/>
        </w:r>
        <w:r>
          <w:instrText xml:space="preserve"> PAGEREF _Toc9275 \h </w:instrText>
        </w:r>
        <w:r>
          <w:fldChar w:fldCharType="separate"/>
        </w:r>
        <w:r>
          <w:t>17</w:t>
        </w:r>
        <w:r>
          <w:fldChar w:fldCharType="end"/>
        </w:r>
      </w:hyperlink>
    </w:p>
    <w:p>
      <w:pPr>
        <w:pStyle w:val="TOC2"/>
        <w:tabs>
          <w:tab w:val="clear" w:pos="8302"/>
          <w:tab w:val="right" w:leader="dot" w:pos="8312"/>
        </w:tabs>
        <w:sectPr>
          <w:headerReference w:type="default" r:id="rId8"/>
          <w:footerReference w:type="default" r:id="rId9"/>
          <w:headerReference w:type="first" r:id="rId10"/>
          <w:footerReference w:type="first" r:id="rId11"/>
          <w:type w:val="nextPage"/>
          <w:pgSz w:w="11906" w:h="16838"/>
          <w:pgMar w:top="1440" w:right="1797" w:bottom="1440" w:left="1797" w:header="851" w:footer="992" w:gutter="0"/>
          <w:pgNumType w:fmt="decimal" w:start="1"/>
          <w:cols w:space="708"/>
          <w:titlePg/>
          <w:docGrid w:type="lines" w:linePitch="312"/>
        </w:sectPr>
      </w:pPr>
      <w:hyperlink w:anchor="_Toc1221"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_Toc1221 \h </w:instrText>
        </w:r>
        <w:r>
          <w:fldChar w:fldCharType="separate"/>
        </w:r>
        <w:r>
          <w:t>17</w:t>
        </w:r>
        <w:r>
          <w:fldChar w:fldCharType="end"/>
        </w:r>
      </w:hyperlink>
    </w:p>
    <w:p>
      <w:pPr>
        <w:pStyle w:val="TOC1"/>
        <w:tabs>
          <w:tab w:val="clear" w:pos="8296"/>
          <w:tab w:val="right" w:leader="dot" w:pos="8312"/>
        </w:tabs>
      </w:pPr>
      <w:hyperlink w:anchor="_Toc15128"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_Toc15128 \h </w:instrText>
        </w:r>
        <w:r>
          <w:fldChar w:fldCharType="separate"/>
        </w:r>
        <w:r>
          <w:t>18</w:t>
        </w:r>
        <w:r>
          <w:fldChar w:fldCharType="end"/>
        </w:r>
      </w:hyperlink>
    </w:p>
    <w:p>
      <w:pPr>
        <w:pStyle w:val="TOC2"/>
        <w:tabs>
          <w:tab w:val="clear" w:pos="8302"/>
          <w:tab w:val="right" w:leader="dot" w:pos="8312"/>
        </w:tabs>
      </w:pPr>
      <w:hyperlink w:anchor="_Toc32633" w:history="1">
        <w:r>
          <w:rPr>
            <w:rFonts w:ascii="Times New Roman" w:eastAsia="宋体" w:hAnsi="Times New Roman"/>
          </w:rPr>
          <w:t>4.1</w:t>
        </w:r>
        <w:r>
          <w:rPr>
            <w:rFonts w:ascii="Times New Roman" w:eastAsia="宋体" w:hAnsi="Times New Roman" w:hint="eastAsia"/>
          </w:rPr>
          <w:t>项目地理位置选择</w:t>
        </w:r>
        <w:r>
          <w:tab/>
        </w:r>
        <w:r>
          <w:fldChar w:fldCharType="begin"/>
        </w:r>
        <w:r>
          <w:instrText xml:space="preserve"> PAGEREF _Toc32633 \h </w:instrText>
        </w:r>
        <w:r>
          <w:fldChar w:fldCharType="separate"/>
        </w:r>
        <w:r>
          <w:t>18</w:t>
        </w:r>
        <w:r>
          <w:fldChar w:fldCharType="end"/>
        </w:r>
      </w:hyperlink>
    </w:p>
    <w:p>
      <w:pPr>
        <w:pStyle w:val="TOC2"/>
        <w:tabs>
          <w:tab w:val="clear" w:pos="8302"/>
          <w:tab w:val="right" w:leader="dot" w:pos="8312"/>
        </w:tabs>
      </w:pPr>
      <w:hyperlink w:anchor="_Toc28344" w:history="1">
        <w:r>
          <w:rPr>
            <w:rFonts w:ascii="Times New Roman" w:eastAsia="宋体" w:hAnsi="Times New Roman"/>
          </w:rPr>
          <w:t>4.2</w:t>
        </w:r>
        <w:r>
          <w:rPr>
            <w:rFonts w:ascii="Times New Roman" w:eastAsia="宋体" w:hAnsi="Times New Roman" w:hint="eastAsia"/>
          </w:rPr>
          <w:t>区域投资环境</w:t>
        </w:r>
        <w:r>
          <w:tab/>
        </w:r>
        <w:r>
          <w:fldChar w:fldCharType="begin"/>
        </w:r>
        <w:r>
          <w:instrText xml:space="preserve"> PAGEREF _Toc28344 \h </w:instrText>
        </w:r>
        <w:r>
          <w:fldChar w:fldCharType="separate"/>
        </w:r>
        <w:r>
          <w:t>18</w:t>
        </w:r>
        <w:r>
          <w:fldChar w:fldCharType="end"/>
        </w:r>
      </w:hyperlink>
    </w:p>
    <w:p>
      <w:pPr>
        <w:pStyle w:val="TOC3"/>
        <w:tabs>
          <w:tab w:val="right" w:leader="dot" w:pos="8312"/>
        </w:tabs>
      </w:pPr>
      <w:hyperlink w:anchor="_Toc21635" w:history="1">
        <w:r>
          <w:t>4.2.</w:t>
        </w:r>
        <w:r>
          <w:rPr>
            <w:rFonts w:hint="eastAsia"/>
          </w:rPr>
          <w:t>1区域地理位置</w:t>
        </w:r>
        <w:r>
          <w:tab/>
        </w:r>
        <w:r>
          <w:fldChar w:fldCharType="begin"/>
        </w:r>
        <w:r>
          <w:instrText xml:space="preserve"> PAGEREF _Toc21635 \h </w:instrText>
        </w:r>
        <w:r>
          <w:fldChar w:fldCharType="separate"/>
        </w:r>
        <w:r>
          <w:t>18</w:t>
        </w:r>
        <w:r>
          <w:fldChar w:fldCharType="end"/>
        </w:r>
      </w:hyperlink>
    </w:p>
    <w:p>
      <w:pPr>
        <w:pStyle w:val="TOC3"/>
        <w:tabs>
          <w:tab w:val="right" w:leader="dot" w:pos="8312"/>
        </w:tabs>
      </w:pPr>
      <w:hyperlink w:anchor="_Toc3706" w:history="1">
        <w:r>
          <w:t>4.2.</w:t>
        </w:r>
        <w:r>
          <w:rPr>
            <w:rFonts w:hint="eastAsia"/>
          </w:rPr>
          <w:t>2区域地形地貌条件</w:t>
        </w:r>
        <w:r>
          <w:tab/>
        </w:r>
        <w:r>
          <w:fldChar w:fldCharType="begin"/>
        </w:r>
        <w:r>
          <w:instrText xml:space="preserve"> PAGEREF _Toc3706 \h </w:instrText>
        </w:r>
        <w:r>
          <w:fldChar w:fldCharType="separate"/>
        </w:r>
        <w:r>
          <w:t>19</w:t>
        </w:r>
        <w:r>
          <w:fldChar w:fldCharType="end"/>
        </w:r>
      </w:hyperlink>
    </w:p>
    <w:p>
      <w:pPr>
        <w:pStyle w:val="TOC3"/>
        <w:tabs>
          <w:tab w:val="right" w:leader="dot" w:pos="8312"/>
        </w:tabs>
      </w:pPr>
      <w:hyperlink w:anchor="_Toc19652" w:history="1">
        <w:r>
          <w:t>4.2.</w:t>
        </w:r>
        <w:r>
          <w:rPr>
            <w:rFonts w:hint="eastAsia"/>
          </w:rPr>
          <w:t>3区域气象条件</w:t>
        </w:r>
        <w:r>
          <w:tab/>
        </w:r>
        <w:r>
          <w:fldChar w:fldCharType="begin"/>
        </w:r>
        <w:r>
          <w:instrText xml:space="preserve"> PAGEREF _Toc19652 \h </w:instrText>
        </w:r>
        <w:r>
          <w:fldChar w:fldCharType="separate"/>
        </w:r>
        <w:r>
          <w:t>19</w:t>
        </w:r>
        <w:r>
          <w:fldChar w:fldCharType="end"/>
        </w:r>
      </w:hyperlink>
    </w:p>
    <w:p>
      <w:pPr>
        <w:pStyle w:val="TOC3"/>
        <w:tabs>
          <w:tab w:val="right" w:leader="dot" w:pos="8312"/>
        </w:tabs>
      </w:pPr>
      <w:hyperlink w:anchor="_Toc712" w:history="1">
        <w:r>
          <w:t>4.2.</w:t>
        </w:r>
        <w:r>
          <w:rPr>
            <w:rFonts w:hint="eastAsia"/>
          </w:rPr>
          <w:t>4区域交通区位条件</w:t>
        </w:r>
        <w:r>
          <w:tab/>
        </w:r>
        <w:r>
          <w:fldChar w:fldCharType="begin"/>
        </w:r>
        <w:r>
          <w:instrText xml:space="preserve"> PAGEREF _Toc712 \h </w:instrText>
        </w:r>
        <w:r>
          <w:fldChar w:fldCharType="separate"/>
        </w:r>
        <w:r>
          <w:t>19</w:t>
        </w:r>
        <w:r>
          <w:fldChar w:fldCharType="end"/>
        </w:r>
      </w:hyperlink>
    </w:p>
    <w:p>
      <w:pPr>
        <w:pStyle w:val="TOC3"/>
        <w:tabs>
          <w:tab w:val="right" w:leader="dot" w:pos="8312"/>
        </w:tabs>
      </w:pPr>
      <w:hyperlink w:anchor="_Toc11712" w:history="1">
        <w:r>
          <w:t>4.2.</w:t>
        </w:r>
        <w:r>
          <w:rPr>
            <w:rFonts w:hint="eastAsia"/>
          </w:rPr>
          <w:t>5区域经济发展条件</w:t>
        </w:r>
        <w:r>
          <w:tab/>
        </w:r>
        <w:r>
          <w:fldChar w:fldCharType="begin"/>
        </w:r>
        <w:r>
          <w:instrText xml:space="preserve"> PAGEREF _Toc11712 \h </w:instrText>
        </w:r>
        <w:r>
          <w:fldChar w:fldCharType="separate"/>
        </w:r>
        <w:r>
          <w:t>19</w:t>
        </w:r>
        <w:r>
          <w:fldChar w:fldCharType="end"/>
        </w:r>
      </w:hyperlink>
    </w:p>
    <w:p>
      <w:pPr>
        <w:pStyle w:val="TOC1"/>
        <w:tabs>
          <w:tab w:val="clear" w:pos="8296"/>
          <w:tab w:val="right" w:leader="dot" w:pos="8312"/>
        </w:tabs>
      </w:pPr>
      <w:hyperlink w:anchor="_Toc9919"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_Toc9919 \h </w:instrText>
        </w:r>
        <w:r>
          <w:fldChar w:fldCharType="separate"/>
        </w:r>
        <w:r>
          <w:t>21</w:t>
        </w:r>
        <w:r>
          <w:fldChar w:fldCharType="end"/>
        </w:r>
      </w:hyperlink>
    </w:p>
    <w:p>
      <w:pPr>
        <w:pStyle w:val="TOC2"/>
        <w:tabs>
          <w:tab w:val="clear" w:pos="8302"/>
          <w:tab w:val="right" w:leader="dot" w:pos="8312"/>
        </w:tabs>
      </w:pPr>
      <w:hyperlink w:anchor="_Toc27455"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_Toc27455 \h </w:instrText>
        </w:r>
        <w:r>
          <w:fldChar w:fldCharType="separate"/>
        </w:r>
        <w:r>
          <w:t>21</w:t>
        </w:r>
        <w:r>
          <w:fldChar w:fldCharType="end"/>
        </w:r>
      </w:hyperlink>
    </w:p>
    <w:p>
      <w:pPr>
        <w:pStyle w:val="TOC2"/>
        <w:tabs>
          <w:tab w:val="clear" w:pos="8302"/>
          <w:tab w:val="right" w:leader="dot" w:pos="8312"/>
        </w:tabs>
      </w:pPr>
      <w:hyperlink w:anchor="_Toc30641"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_Toc30641 \h </w:instrText>
        </w:r>
        <w:r>
          <w:fldChar w:fldCharType="separate"/>
        </w:r>
        <w:r>
          <w:t>21</w:t>
        </w:r>
        <w:r>
          <w:fldChar w:fldCharType="end"/>
        </w:r>
      </w:hyperlink>
    </w:p>
    <w:p>
      <w:pPr>
        <w:pStyle w:val="TOC3"/>
        <w:tabs>
          <w:tab w:val="right" w:leader="dot" w:pos="8312"/>
        </w:tabs>
      </w:pPr>
      <w:hyperlink w:anchor="_Toc19254" w:history="1">
        <w:r>
          <w:t>5.</w:t>
        </w:r>
        <w:r>
          <w:rPr>
            <w:rFonts w:hint="eastAsia"/>
          </w:rPr>
          <w:t>2</w:t>
        </w:r>
        <w:r>
          <w:t>.1</w:t>
        </w:r>
        <w:r>
          <w:rPr>
            <w:rFonts w:hint="eastAsia"/>
          </w:rPr>
          <w:t>总体规划方案</w:t>
        </w:r>
        <w:r>
          <w:tab/>
        </w:r>
        <w:r>
          <w:fldChar w:fldCharType="begin"/>
        </w:r>
        <w:r>
          <w:instrText xml:space="preserve"> PAGEREF _Toc19254 \h </w:instrText>
        </w:r>
        <w:r>
          <w:fldChar w:fldCharType="separate"/>
        </w:r>
        <w:r>
          <w:t>21</w:t>
        </w:r>
        <w:r>
          <w:fldChar w:fldCharType="end"/>
        </w:r>
      </w:hyperlink>
    </w:p>
    <w:p>
      <w:pPr>
        <w:pStyle w:val="TOC3"/>
        <w:tabs>
          <w:tab w:val="right" w:leader="dot" w:pos="8312"/>
        </w:tabs>
      </w:pPr>
      <w:hyperlink w:anchor="_Toc4615" w:history="1">
        <w:r>
          <w:t>5.</w:t>
        </w:r>
        <w:r>
          <w:rPr>
            <w:rFonts w:hint="eastAsia"/>
          </w:rPr>
          <w:t>2</w:t>
        </w:r>
        <w:r>
          <w:t>.2</w:t>
        </w:r>
        <w:r>
          <w:rPr>
            <w:rFonts w:hint="eastAsia"/>
          </w:rPr>
          <w:t>土建工程方案</w:t>
        </w:r>
        <w:r>
          <w:tab/>
        </w:r>
        <w:r>
          <w:fldChar w:fldCharType="begin"/>
        </w:r>
        <w:r>
          <w:instrText xml:space="preserve"> PAGEREF _Toc4615 \h </w:instrText>
        </w:r>
        <w:r>
          <w:fldChar w:fldCharType="separate"/>
        </w:r>
        <w:r>
          <w:t>22</w:t>
        </w:r>
        <w:r>
          <w:fldChar w:fldCharType="end"/>
        </w:r>
      </w:hyperlink>
    </w:p>
    <w:p>
      <w:pPr>
        <w:pStyle w:val="TOC2"/>
        <w:tabs>
          <w:tab w:val="clear" w:pos="8302"/>
          <w:tab w:val="right" w:leader="dot" w:pos="8312"/>
        </w:tabs>
      </w:pPr>
      <w:hyperlink w:anchor="_Toc13729"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_Toc13729 \h </w:instrText>
        </w:r>
        <w:r>
          <w:fldChar w:fldCharType="separate"/>
        </w:r>
        <w:r>
          <w:t>23</w:t>
        </w:r>
        <w:r>
          <w:fldChar w:fldCharType="end"/>
        </w:r>
      </w:hyperlink>
    </w:p>
    <w:p>
      <w:pPr>
        <w:pStyle w:val="TOC2"/>
        <w:tabs>
          <w:tab w:val="clear" w:pos="8302"/>
          <w:tab w:val="right" w:leader="dot" w:pos="8312"/>
        </w:tabs>
      </w:pPr>
      <w:hyperlink w:anchor="_Toc30829"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_Toc30829 \h </w:instrText>
        </w:r>
        <w:r>
          <w:fldChar w:fldCharType="separate"/>
        </w:r>
        <w:r>
          <w:t>23</w:t>
        </w:r>
        <w:r>
          <w:fldChar w:fldCharType="end"/>
        </w:r>
      </w:hyperlink>
    </w:p>
    <w:p>
      <w:pPr>
        <w:pStyle w:val="TOC3"/>
        <w:tabs>
          <w:tab w:val="right" w:leader="dot" w:pos="8312"/>
        </w:tabs>
      </w:pPr>
      <w:hyperlink w:anchor="_Toc9489" w:history="1">
        <w:r>
          <w:rPr>
            <w:rFonts w:hint="eastAsia"/>
          </w:rPr>
          <w:t>5.4.1给排水</w:t>
        </w:r>
        <w:r>
          <w:tab/>
        </w:r>
        <w:r>
          <w:fldChar w:fldCharType="begin"/>
        </w:r>
        <w:r>
          <w:instrText xml:space="preserve"> PAGEREF _Toc9489 \h </w:instrText>
        </w:r>
        <w:r>
          <w:fldChar w:fldCharType="separate"/>
        </w:r>
        <w:r>
          <w:t>23</w:t>
        </w:r>
        <w:r>
          <w:fldChar w:fldCharType="end"/>
        </w:r>
      </w:hyperlink>
    </w:p>
    <w:p>
      <w:pPr>
        <w:pStyle w:val="TOC3"/>
        <w:tabs>
          <w:tab w:val="right" w:leader="dot" w:pos="8312"/>
        </w:tabs>
      </w:pPr>
      <w:hyperlink w:anchor="_Toc18362" w:history="1">
        <w:r>
          <w:rPr>
            <w:rFonts w:hint="eastAsia"/>
          </w:rPr>
          <w:t>5.4.2供电</w:t>
        </w:r>
        <w:r>
          <w:tab/>
        </w:r>
        <w:r>
          <w:fldChar w:fldCharType="begin"/>
        </w:r>
        <w:r>
          <w:instrText xml:space="preserve"> PAGEREF _Toc18362 \h </w:instrText>
        </w:r>
        <w:r>
          <w:fldChar w:fldCharType="separate"/>
        </w:r>
        <w:r>
          <w:t>25</w:t>
        </w:r>
        <w:r>
          <w:fldChar w:fldCharType="end"/>
        </w:r>
      </w:hyperlink>
    </w:p>
    <w:p>
      <w:pPr>
        <w:pStyle w:val="TOC2"/>
        <w:tabs>
          <w:tab w:val="clear" w:pos="8302"/>
          <w:tab w:val="right" w:leader="dot" w:pos="8312"/>
        </w:tabs>
      </w:pPr>
      <w:hyperlink w:anchor="_Toc1137" w:history="1">
        <w:r>
          <w:rPr>
            <w:rFonts w:ascii="Times New Roman" w:eastAsia="宋体" w:hAnsi="Times New Roman" w:hint="eastAsia"/>
          </w:rPr>
          <w:t>5.5道路设计</w:t>
        </w:r>
        <w:r>
          <w:tab/>
        </w:r>
        <w:r>
          <w:fldChar w:fldCharType="begin"/>
        </w:r>
        <w:r>
          <w:instrText xml:space="preserve"> PAGEREF _Toc1137 \h </w:instrText>
        </w:r>
        <w:r>
          <w:fldChar w:fldCharType="separate"/>
        </w:r>
        <w:r>
          <w:t>27</w:t>
        </w:r>
        <w:r>
          <w:fldChar w:fldCharType="end"/>
        </w:r>
      </w:hyperlink>
    </w:p>
    <w:p>
      <w:pPr>
        <w:pStyle w:val="TOC2"/>
        <w:tabs>
          <w:tab w:val="clear" w:pos="8302"/>
          <w:tab w:val="right" w:leader="dot" w:pos="8312"/>
        </w:tabs>
      </w:pPr>
      <w:hyperlink w:anchor="_Toc17639"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_Toc17639 \h </w:instrText>
        </w:r>
        <w:r>
          <w:fldChar w:fldCharType="separate"/>
        </w:r>
        <w:r>
          <w:t>28</w:t>
        </w:r>
        <w:r>
          <w:fldChar w:fldCharType="end"/>
        </w:r>
      </w:hyperlink>
    </w:p>
    <w:p>
      <w:pPr>
        <w:pStyle w:val="TOC2"/>
        <w:tabs>
          <w:tab w:val="clear" w:pos="8302"/>
          <w:tab w:val="right" w:leader="dot" w:pos="8312"/>
        </w:tabs>
      </w:pPr>
      <w:hyperlink w:anchor="_Toc12705"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_Toc12705 \h </w:instrText>
        </w:r>
        <w:r>
          <w:fldChar w:fldCharType="separate"/>
        </w:r>
        <w:r>
          <w:t>28</w:t>
        </w:r>
        <w:r>
          <w:fldChar w:fldCharType="end"/>
        </w:r>
      </w:hyperlink>
    </w:p>
    <w:p>
      <w:pPr>
        <w:pStyle w:val="TOC3"/>
        <w:tabs>
          <w:tab w:val="right" w:leader="dot" w:pos="8312"/>
        </w:tabs>
      </w:pPr>
      <w:hyperlink w:anchor="_Toc27470" w:history="1">
        <w:r>
          <w:rPr>
            <w:rFonts w:hint="eastAsia"/>
          </w:rPr>
          <w:t>5.7.1项目用地规划选址</w:t>
        </w:r>
        <w:r>
          <w:tab/>
        </w:r>
        <w:r>
          <w:fldChar w:fldCharType="begin"/>
        </w:r>
        <w:r>
          <w:instrText xml:space="preserve"> PAGEREF _Toc27470 \h </w:instrText>
        </w:r>
        <w:r>
          <w:fldChar w:fldCharType="separate"/>
        </w:r>
        <w:r>
          <w:t>28</w:t>
        </w:r>
        <w:r>
          <w:fldChar w:fldCharType="end"/>
        </w:r>
      </w:hyperlink>
    </w:p>
    <w:p>
      <w:pPr>
        <w:pStyle w:val="TOC3"/>
        <w:tabs>
          <w:tab w:val="right" w:leader="dot" w:pos="8312"/>
        </w:tabs>
      </w:pPr>
      <w:hyperlink w:anchor="_Toc24618" w:history="1">
        <w:r>
          <w:rPr>
            <w:rFonts w:hint="eastAsia"/>
          </w:rPr>
          <w:t>5.7.2用地规模及用地类型</w:t>
        </w:r>
        <w:r>
          <w:tab/>
        </w:r>
        <w:r>
          <w:fldChar w:fldCharType="begin"/>
        </w:r>
        <w:r>
          <w:instrText xml:space="preserve"> PAGEREF _Toc24618 \h </w:instrText>
        </w:r>
        <w:r>
          <w:fldChar w:fldCharType="separate"/>
        </w:r>
        <w:r>
          <w:t>28</w:t>
        </w:r>
        <w:r>
          <w:fldChar w:fldCharType="end"/>
        </w:r>
      </w:hyperlink>
    </w:p>
    <w:p>
      <w:pPr>
        <w:pStyle w:val="TOC1"/>
        <w:tabs>
          <w:tab w:val="clear" w:pos="8296"/>
          <w:tab w:val="right" w:leader="dot" w:pos="8312"/>
        </w:tabs>
      </w:pPr>
      <w:hyperlink w:anchor="_Toc30619"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_Toc30619 \h </w:instrText>
        </w:r>
        <w:r>
          <w:fldChar w:fldCharType="separate"/>
        </w:r>
        <w:r>
          <w:t>30</w:t>
        </w:r>
        <w:r>
          <w:fldChar w:fldCharType="end"/>
        </w:r>
      </w:hyperlink>
    </w:p>
    <w:p>
      <w:pPr>
        <w:pStyle w:val="TOC2"/>
        <w:tabs>
          <w:tab w:val="clear" w:pos="8302"/>
          <w:tab w:val="right" w:leader="dot" w:pos="8312"/>
        </w:tabs>
      </w:pPr>
      <w:hyperlink w:anchor="_Toc31781"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_Toc31781 \h </w:instrText>
        </w:r>
        <w:r>
          <w:fldChar w:fldCharType="separate"/>
        </w:r>
        <w:r>
          <w:t>30</w:t>
        </w:r>
        <w:r>
          <w:fldChar w:fldCharType="end"/>
        </w:r>
      </w:hyperlink>
    </w:p>
    <w:p>
      <w:pPr>
        <w:pStyle w:val="TOC2"/>
        <w:tabs>
          <w:tab w:val="clear" w:pos="8302"/>
          <w:tab w:val="right" w:leader="dot" w:pos="8312"/>
        </w:tabs>
      </w:pPr>
      <w:hyperlink w:anchor="_Toc18211"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_Toc18211 \h </w:instrText>
        </w:r>
        <w:r>
          <w:fldChar w:fldCharType="separate"/>
        </w:r>
        <w:r>
          <w:t>30</w:t>
        </w:r>
        <w:r>
          <w:fldChar w:fldCharType="end"/>
        </w:r>
      </w:hyperlink>
    </w:p>
    <w:p>
      <w:pPr>
        <w:pStyle w:val="TOC2"/>
        <w:tabs>
          <w:tab w:val="clear" w:pos="8302"/>
          <w:tab w:val="right" w:leader="dot" w:pos="8312"/>
        </w:tabs>
      </w:pPr>
      <w:hyperlink w:anchor="_Toc28873"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_Toc28873 \h </w:instrText>
        </w:r>
        <w:r>
          <w:fldChar w:fldCharType="separate"/>
        </w:r>
        <w:r>
          <w:t>30</w:t>
        </w:r>
        <w:r>
          <w:fldChar w:fldCharType="end"/>
        </w:r>
      </w:hyperlink>
    </w:p>
    <w:p>
      <w:pPr>
        <w:pStyle w:val="TOC2"/>
        <w:tabs>
          <w:tab w:val="clear" w:pos="8302"/>
          <w:tab w:val="right" w:leader="dot" w:pos="8312"/>
        </w:tabs>
      </w:pPr>
      <w:hyperlink w:anchor="_Toc22182" w:history="1">
        <w:r>
          <w:rPr>
            <w:rFonts w:ascii="Times New Roman" w:eastAsia="宋体" w:hAnsi="Times New Roman" w:hint="eastAsia"/>
            <w:szCs w:val="28"/>
          </w:rPr>
          <w:t>6.4产品生产规模确定</w:t>
        </w:r>
        <w:r>
          <w:tab/>
        </w:r>
        <w:r>
          <w:fldChar w:fldCharType="begin"/>
        </w:r>
        <w:r>
          <w:instrText xml:space="preserve"> PAGEREF _Toc22182 \h </w:instrText>
        </w:r>
        <w:r>
          <w:fldChar w:fldCharType="separate"/>
        </w:r>
        <w:r>
          <w:t>30</w:t>
        </w:r>
        <w:r>
          <w:fldChar w:fldCharType="end"/>
        </w:r>
      </w:hyperlink>
    </w:p>
    <w:p>
      <w:pPr>
        <w:pStyle w:val="TOC2"/>
        <w:tabs>
          <w:tab w:val="clear" w:pos="8302"/>
          <w:tab w:val="right" w:leader="dot" w:pos="8312"/>
        </w:tabs>
      </w:pPr>
      <w:hyperlink w:anchor="_Toc13463" w:history="1">
        <w:r>
          <w:rPr>
            <w:rFonts w:ascii="Times New Roman" w:eastAsia="宋体" w:hAnsi="Times New Roman" w:hint="eastAsia"/>
            <w:szCs w:val="28"/>
          </w:rPr>
          <w:t>6.5项目生产工艺简述</w:t>
        </w:r>
        <w:r>
          <w:tab/>
        </w:r>
        <w:r>
          <w:fldChar w:fldCharType="begin"/>
        </w:r>
        <w:r>
          <w:instrText xml:space="preserve"> PAGEREF _Toc13463 \h </w:instrText>
        </w:r>
        <w:r>
          <w:fldChar w:fldCharType="separate"/>
        </w:r>
        <w:r>
          <w:t>31</w:t>
        </w:r>
        <w:r>
          <w:fldChar w:fldCharType="end"/>
        </w:r>
      </w:hyperlink>
    </w:p>
    <w:p>
      <w:pPr>
        <w:pStyle w:val="TOC3"/>
        <w:tabs>
          <w:tab w:val="right" w:leader="dot" w:pos="8312"/>
        </w:tabs>
      </w:pPr>
      <w:hyperlink w:anchor="_Toc1113" w:history="1">
        <w:r>
          <w:rPr>
            <w:rFonts w:hint="eastAsia"/>
          </w:rPr>
          <w:t>6</w:t>
        </w:r>
        <w:r>
          <w:t>.</w:t>
        </w:r>
        <w:r>
          <w:rPr>
            <w:rFonts w:hint="eastAsia"/>
          </w:rPr>
          <w:t>5</w:t>
        </w:r>
        <w:r>
          <w:t>.</w:t>
        </w:r>
        <w:r>
          <w:rPr>
            <w:rFonts w:hint="eastAsia"/>
          </w:rPr>
          <w:t>1产品工艺方案选择</w:t>
        </w:r>
        <w:r>
          <w:tab/>
        </w:r>
        <w:r>
          <w:fldChar w:fldCharType="begin"/>
        </w:r>
        <w:r>
          <w:instrText xml:space="preserve"> PAGEREF _Toc1113 \h </w:instrText>
        </w:r>
        <w:r>
          <w:fldChar w:fldCharType="separate"/>
        </w:r>
        <w:r>
          <w:t>31</w:t>
        </w:r>
        <w:r>
          <w:fldChar w:fldCharType="end"/>
        </w:r>
      </w:hyperlink>
    </w:p>
    <w:p>
      <w:pPr>
        <w:pStyle w:val="TOC3"/>
        <w:tabs>
          <w:tab w:val="right" w:leader="dot" w:pos="8312"/>
        </w:tabs>
      </w:pPr>
      <w:hyperlink w:anchor="_Toc20415" w:history="1">
        <w:r>
          <w:rPr>
            <w:rFonts w:hint="eastAsia"/>
          </w:rPr>
          <w:t>6.5.2工艺技术流程及简述</w:t>
        </w:r>
        <w:r>
          <w:tab/>
        </w:r>
        <w:r>
          <w:fldChar w:fldCharType="begin"/>
        </w:r>
        <w:r>
          <w:instrText xml:space="preserve"> PAGEREF _Toc20415 \h </w:instrText>
        </w:r>
        <w:r>
          <w:fldChar w:fldCharType="separate"/>
        </w:r>
        <w:r>
          <w:t>31</w:t>
        </w:r>
        <w:r>
          <w:fldChar w:fldCharType="end"/>
        </w:r>
      </w:hyperlink>
    </w:p>
    <w:p>
      <w:pPr>
        <w:pStyle w:val="TOC1"/>
        <w:tabs>
          <w:tab w:val="clear" w:pos="8296"/>
          <w:tab w:val="right" w:leader="dot" w:pos="8312"/>
        </w:tabs>
      </w:pPr>
      <w:hyperlink w:anchor="_Toc5948"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_Toc5948 \h </w:instrText>
        </w:r>
        <w:r>
          <w:fldChar w:fldCharType="separate"/>
        </w:r>
        <w:r>
          <w:t>32</w:t>
        </w:r>
        <w:r>
          <w:fldChar w:fldCharType="end"/>
        </w:r>
      </w:hyperlink>
    </w:p>
    <w:p>
      <w:pPr>
        <w:pStyle w:val="TOC2"/>
        <w:tabs>
          <w:tab w:val="clear" w:pos="8302"/>
          <w:tab w:val="right" w:leader="dot" w:pos="8312"/>
        </w:tabs>
      </w:pPr>
      <w:hyperlink w:anchor="_Toc30373" w:history="1">
        <w:r>
          <w:rPr>
            <w:rFonts w:ascii="Times New Roman" w:eastAsia="宋体" w:hAnsi="Times New Roman" w:hint="eastAsia"/>
          </w:rPr>
          <w:t>7.1主要原材料供应</w:t>
        </w:r>
        <w:r>
          <w:tab/>
        </w:r>
        <w:r>
          <w:fldChar w:fldCharType="begin"/>
        </w:r>
        <w:r>
          <w:instrText xml:space="preserve"> PAGEREF _Toc30373 \h </w:instrText>
        </w:r>
        <w:r>
          <w:fldChar w:fldCharType="separate"/>
        </w:r>
        <w:r>
          <w:t>32</w:t>
        </w:r>
        <w:r>
          <w:fldChar w:fldCharType="end"/>
        </w:r>
      </w:hyperlink>
    </w:p>
    <w:p>
      <w:pPr>
        <w:pStyle w:val="TOC2"/>
        <w:tabs>
          <w:tab w:val="clear" w:pos="8302"/>
          <w:tab w:val="right" w:leader="dot" w:pos="8312"/>
        </w:tabs>
      </w:pPr>
      <w:hyperlink w:anchor="_Toc24058" w:history="1">
        <w:r>
          <w:rPr>
            <w:rFonts w:ascii="Times New Roman" w:eastAsia="宋体" w:hAnsi="Times New Roman" w:hint="eastAsia"/>
          </w:rPr>
          <w:t>7.2主要设备选型</w:t>
        </w:r>
        <w:r>
          <w:tab/>
        </w:r>
        <w:r>
          <w:fldChar w:fldCharType="begin"/>
        </w:r>
        <w:r>
          <w:instrText xml:space="preserve"> PAGEREF _Toc24058 \h </w:instrText>
        </w:r>
        <w:r>
          <w:fldChar w:fldCharType="separate"/>
        </w:r>
        <w:r>
          <w:t>32</w:t>
        </w:r>
        <w:r>
          <w:fldChar w:fldCharType="end"/>
        </w:r>
      </w:hyperlink>
    </w:p>
    <w:p>
      <w:pPr>
        <w:pStyle w:val="TOC3"/>
        <w:tabs>
          <w:tab w:val="right" w:leader="dot" w:pos="8312"/>
        </w:tabs>
      </w:pPr>
      <w:hyperlink w:anchor="_Toc25020" w:history="1">
        <w:r>
          <w:rPr>
            <w:rFonts w:hint="eastAsia"/>
          </w:rPr>
          <w:t>7</w:t>
        </w:r>
        <w:r>
          <w:t>.</w:t>
        </w:r>
        <w:r>
          <w:rPr>
            <w:rFonts w:hint="eastAsia"/>
          </w:rPr>
          <w:t>2</w:t>
        </w:r>
        <w:r>
          <w:t>.</w:t>
        </w:r>
        <w:r>
          <w:rPr>
            <w:rFonts w:hint="eastAsia"/>
          </w:rPr>
          <w:t>1设备选型原则</w:t>
        </w:r>
        <w:r>
          <w:tab/>
        </w:r>
        <w:r>
          <w:fldChar w:fldCharType="begin"/>
        </w:r>
        <w:r>
          <w:instrText xml:space="preserve"> PAGEREF _Toc25020 \h </w:instrText>
        </w:r>
        <w:r>
          <w:fldChar w:fldCharType="separate"/>
        </w:r>
        <w:r>
          <w:t>32</w:t>
        </w:r>
        <w:r>
          <w:fldChar w:fldCharType="end"/>
        </w:r>
      </w:hyperlink>
    </w:p>
    <w:p>
      <w:pPr>
        <w:pStyle w:val="TOC3"/>
        <w:tabs>
          <w:tab w:val="right" w:leader="dot" w:pos="8312"/>
        </w:tabs>
      </w:pPr>
      <w:hyperlink w:anchor="_Toc2532" w:history="1">
        <w:r>
          <w:rPr>
            <w:rFonts w:hint="eastAsia"/>
          </w:rPr>
          <w:t>7</w:t>
        </w:r>
        <w:r>
          <w:t>.</w:t>
        </w:r>
        <w:r>
          <w:rPr>
            <w:rFonts w:hint="eastAsia"/>
          </w:rPr>
          <w:t>2</w:t>
        </w:r>
        <w:r>
          <w:t>.</w:t>
        </w:r>
        <w:r>
          <w:rPr>
            <w:rFonts w:hint="eastAsia"/>
          </w:rPr>
          <w:t>2主要设备明细</w:t>
        </w:r>
        <w:r>
          <w:tab/>
        </w:r>
        <w:r>
          <w:fldChar w:fldCharType="begin"/>
        </w:r>
        <w:r>
          <w:instrText xml:space="preserve"> PAGEREF _Toc2532 \h </w:instrText>
        </w:r>
        <w:r>
          <w:fldChar w:fldCharType="separate"/>
        </w:r>
        <w:r>
          <w:t>33</w:t>
        </w:r>
        <w:r>
          <w:fldChar w:fldCharType="end"/>
        </w:r>
      </w:hyperlink>
    </w:p>
    <w:p>
      <w:pPr>
        <w:pStyle w:val="TOC1"/>
        <w:tabs>
          <w:tab w:val="clear" w:pos="8296"/>
          <w:tab w:val="right" w:leader="dot" w:pos="8312"/>
        </w:tabs>
        <w:sectPr>
          <w:headerReference w:type="default" r:id="rId12"/>
          <w:footerReference w:type="default" r:id="rId13"/>
          <w:headerReference w:type="first" r:id="rId14"/>
          <w:footerReference w:type="first" r:id="rId15"/>
          <w:type w:val="nextPage"/>
          <w:pgSz w:w="11906" w:h="16838"/>
          <w:pgMar w:top="1440" w:right="1797" w:bottom="1440" w:left="1797" w:header="851" w:footer="992" w:gutter="0"/>
          <w:pgNumType w:fmt="decimal" w:start="2"/>
          <w:cols w:space="708"/>
          <w:titlePg w:val="0"/>
          <w:docGrid w:type="lines" w:linePitch="312"/>
        </w:sectPr>
      </w:pPr>
      <w:hyperlink w:anchor="_Toc5392"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_Toc5392 \h </w:instrText>
        </w:r>
        <w:r>
          <w:fldChar w:fldCharType="separate"/>
        </w:r>
        <w:r>
          <w:t>34</w:t>
        </w:r>
        <w:r>
          <w:fldChar w:fldCharType="end"/>
        </w:r>
      </w:hyperlink>
    </w:p>
    <w:p>
      <w:pPr>
        <w:pStyle w:val="TOC2"/>
        <w:tabs>
          <w:tab w:val="clear" w:pos="8302"/>
          <w:tab w:val="right" w:leader="dot" w:pos="8312"/>
        </w:tabs>
      </w:pPr>
      <w:hyperlink w:anchor="_Toc20178" w:history="1">
        <w:r>
          <w:rPr>
            <w:rFonts w:ascii="Times New Roman" w:eastAsia="宋体" w:hAnsi="Times New Roman" w:hint="eastAsia"/>
          </w:rPr>
          <w:t>8.1本项目遵循的合理用能标准及节能设计规范</w:t>
        </w:r>
        <w:r>
          <w:tab/>
        </w:r>
        <w:r>
          <w:fldChar w:fldCharType="begin"/>
        </w:r>
        <w:r>
          <w:instrText xml:space="preserve"> PAGEREF _Toc20178 \h </w:instrText>
        </w:r>
        <w:r>
          <w:fldChar w:fldCharType="separate"/>
        </w:r>
        <w:r>
          <w:t>34</w:t>
        </w:r>
        <w:r>
          <w:fldChar w:fldCharType="end"/>
        </w:r>
      </w:hyperlink>
    </w:p>
    <w:p>
      <w:pPr>
        <w:pStyle w:val="TOC2"/>
        <w:tabs>
          <w:tab w:val="clear" w:pos="8302"/>
          <w:tab w:val="right" w:leader="dot" w:pos="8312"/>
        </w:tabs>
      </w:pPr>
      <w:hyperlink w:anchor="_Toc7469" w:history="1">
        <w:r>
          <w:rPr>
            <w:rFonts w:ascii="Times New Roman" w:eastAsia="宋体" w:hAnsi="Times New Roman" w:hint="eastAsia"/>
          </w:rPr>
          <w:t>8.2建设项目能源消耗种类和数量分析</w:t>
        </w:r>
        <w:r>
          <w:tab/>
        </w:r>
        <w:r>
          <w:fldChar w:fldCharType="begin"/>
        </w:r>
        <w:r>
          <w:instrText xml:space="preserve"> PAGEREF _Toc7469 \h </w:instrText>
        </w:r>
        <w:r>
          <w:fldChar w:fldCharType="separate"/>
        </w:r>
        <w:r>
          <w:t>34</w:t>
        </w:r>
        <w:r>
          <w:fldChar w:fldCharType="end"/>
        </w:r>
      </w:hyperlink>
    </w:p>
    <w:p>
      <w:pPr>
        <w:pStyle w:val="TOC3"/>
        <w:tabs>
          <w:tab w:val="right" w:leader="dot" w:pos="8312"/>
        </w:tabs>
      </w:pPr>
      <w:hyperlink w:anchor="_Toc22245" w:history="1">
        <w:r>
          <w:rPr>
            <w:rFonts w:hint="eastAsia"/>
          </w:rPr>
          <w:t>8.2.1能源消耗种类</w:t>
        </w:r>
        <w:r>
          <w:tab/>
        </w:r>
        <w:r>
          <w:fldChar w:fldCharType="begin"/>
        </w:r>
        <w:r>
          <w:instrText xml:space="preserve"> PAGEREF _Toc22245 \h </w:instrText>
        </w:r>
        <w:r>
          <w:fldChar w:fldCharType="separate"/>
        </w:r>
        <w:r>
          <w:t>34</w:t>
        </w:r>
        <w:r>
          <w:fldChar w:fldCharType="end"/>
        </w:r>
      </w:hyperlink>
    </w:p>
    <w:p>
      <w:pPr>
        <w:pStyle w:val="TOC3"/>
        <w:tabs>
          <w:tab w:val="right" w:leader="dot" w:pos="8312"/>
        </w:tabs>
      </w:pPr>
      <w:hyperlink w:anchor="_Toc13394" w:history="1">
        <w:r>
          <w:rPr>
            <w:rFonts w:hint="eastAsia"/>
          </w:rPr>
          <w:t>8.2.2能源消耗数量分析</w:t>
        </w:r>
        <w:r>
          <w:tab/>
        </w:r>
        <w:r>
          <w:fldChar w:fldCharType="begin"/>
        </w:r>
        <w:r>
          <w:instrText xml:space="preserve"> PAGEREF _Toc13394 \h </w:instrText>
        </w:r>
        <w:r>
          <w:fldChar w:fldCharType="separate"/>
        </w:r>
        <w:r>
          <w:t>34</w:t>
        </w:r>
        <w:r>
          <w:fldChar w:fldCharType="end"/>
        </w:r>
      </w:hyperlink>
    </w:p>
    <w:p>
      <w:pPr>
        <w:pStyle w:val="TOC2"/>
        <w:tabs>
          <w:tab w:val="clear" w:pos="8302"/>
          <w:tab w:val="right" w:leader="dot" w:pos="8312"/>
        </w:tabs>
      </w:pPr>
      <w:hyperlink w:anchor="_Toc20865" w:history="1">
        <w:r>
          <w:rPr>
            <w:rFonts w:ascii="Times New Roman" w:eastAsia="宋体" w:hAnsi="Times New Roman" w:hint="eastAsia"/>
          </w:rPr>
          <w:t>8.3项目所在地能源供应状况分析</w:t>
        </w:r>
        <w:r>
          <w:tab/>
        </w:r>
        <w:r>
          <w:fldChar w:fldCharType="begin"/>
        </w:r>
        <w:r>
          <w:instrText xml:space="preserve"> PAGEREF _Toc20865 \h </w:instrText>
        </w:r>
        <w:r>
          <w:fldChar w:fldCharType="separate"/>
        </w:r>
        <w:r>
          <w:t>35</w:t>
        </w:r>
        <w:r>
          <w:fldChar w:fldCharType="end"/>
        </w:r>
      </w:hyperlink>
    </w:p>
    <w:p>
      <w:pPr>
        <w:pStyle w:val="TOC2"/>
        <w:tabs>
          <w:tab w:val="clear" w:pos="8302"/>
          <w:tab w:val="right" w:leader="dot" w:pos="8312"/>
        </w:tabs>
      </w:pPr>
      <w:hyperlink w:anchor="_Toc6660" w:history="1">
        <w:r>
          <w:rPr>
            <w:rFonts w:ascii="Times New Roman" w:eastAsia="宋体" w:hAnsi="Times New Roman" w:hint="eastAsia"/>
          </w:rPr>
          <w:t>8.4主要能耗指标及分析</w:t>
        </w:r>
        <w:r>
          <w:tab/>
        </w:r>
        <w:r>
          <w:fldChar w:fldCharType="begin"/>
        </w:r>
        <w:r>
          <w:instrText xml:space="preserve"> PAGEREF _Toc6660 \h </w:instrText>
        </w:r>
        <w:r>
          <w:fldChar w:fldCharType="separate"/>
        </w:r>
        <w:r>
          <w:t>35</w:t>
        </w:r>
        <w:r>
          <w:fldChar w:fldCharType="end"/>
        </w:r>
      </w:hyperlink>
    </w:p>
    <w:p>
      <w:pPr>
        <w:pStyle w:val="TOC2"/>
        <w:tabs>
          <w:tab w:val="clear" w:pos="8302"/>
          <w:tab w:val="right" w:leader="dot" w:pos="8312"/>
        </w:tabs>
      </w:pPr>
      <w:hyperlink w:anchor="_Toc24315" w:history="1">
        <w:r>
          <w:rPr>
            <w:rFonts w:ascii="Times New Roman" w:eastAsia="宋体" w:hAnsi="Times New Roman" w:hint="eastAsia"/>
          </w:rPr>
          <w:t>8.5节能措施和节能效果分析</w:t>
        </w:r>
        <w:r>
          <w:tab/>
        </w:r>
        <w:r>
          <w:fldChar w:fldCharType="begin"/>
        </w:r>
        <w:r>
          <w:instrText xml:space="preserve"> PAGEREF _Toc24315 \h </w:instrText>
        </w:r>
        <w:r>
          <w:fldChar w:fldCharType="separate"/>
        </w:r>
        <w:r>
          <w:t>36</w:t>
        </w:r>
        <w:r>
          <w:fldChar w:fldCharType="end"/>
        </w:r>
      </w:hyperlink>
    </w:p>
    <w:p>
      <w:pPr>
        <w:pStyle w:val="TOC3"/>
        <w:tabs>
          <w:tab w:val="right" w:leader="dot" w:pos="8312"/>
        </w:tabs>
      </w:pPr>
      <w:hyperlink w:anchor="_Toc30851" w:history="1">
        <w:r>
          <w:rPr>
            <w:rFonts w:hint="eastAsia"/>
          </w:rPr>
          <w:t>8.5.1工业节能</w:t>
        </w:r>
        <w:r>
          <w:tab/>
        </w:r>
        <w:r>
          <w:fldChar w:fldCharType="begin"/>
        </w:r>
        <w:r>
          <w:instrText xml:space="preserve"> PAGEREF _Toc30851 \h </w:instrText>
        </w:r>
        <w:r>
          <w:fldChar w:fldCharType="separate"/>
        </w:r>
        <w:r>
          <w:t>36</w:t>
        </w:r>
        <w:r>
          <w:fldChar w:fldCharType="end"/>
        </w:r>
      </w:hyperlink>
    </w:p>
    <w:p>
      <w:pPr>
        <w:pStyle w:val="TOC3"/>
        <w:tabs>
          <w:tab w:val="right" w:leader="dot" w:pos="8312"/>
        </w:tabs>
      </w:pPr>
      <w:hyperlink w:anchor="_Toc26318" w:history="1">
        <w:r>
          <w:rPr>
            <w:rFonts w:hint="eastAsia"/>
          </w:rPr>
          <w:t>8.5.2节水措施</w:t>
        </w:r>
        <w:r>
          <w:tab/>
        </w:r>
        <w:r>
          <w:fldChar w:fldCharType="begin"/>
        </w:r>
        <w:r>
          <w:instrText xml:space="preserve"> PAGEREF _Toc26318 \h </w:instrText>
        </w:r>
        <w:r>
          <w:fldChar w:fldCharType="separate"/>
        </w:r>
        <w:r>
          <w:t>37</w:t>
        </w:r>
        <w:r>
          <w:fldChar w:fldCharType="end"/>
        </w:r>
      </w:hyperlink>
    </w:p>
    <w:p>
      <w:pPr>
        <w:pStyle w:val="TOC3"/>
        <w:tabs>
          <w:tab w:val="right" w:leader="dot" w:pos="8312"/>
        </w:tabs>
      </w:pPr>
      <w:hyperlink w:anchor="_Toc20151" w:history="1">
        <w:r>
          <w:rPr>
            <w:rFonts w:hint="eastAsia"/>
          </w:rPr>
          <w:t>8.5.3建筑节能</w:t>
        </w:r>
        <w:r>
          <w:tab/>
        </w:r>
        <w:r>
          <w:fldChar w:fldCharType="begin"/>
        </w:r>
        <w:r>
          <w:instrText xml:space="preserve"> PAGEREF _Toc20151 \h </w:instrText>
        </w:r>
        <w:r>
          <w:fldChar w:fldCharType="separate"/>
        </w:r>
        <w:r>
          <w:t>37</w:t>
        </w:r>
        <w:r>
          <w:fldChar w:fldCharType="end"/>
        </w:r>
      </w:hyperlink>
    </w:p>
    <w:p>
      <w:pPr>
        <w:pStyle w:val="TOC3"/>
        <w:tabs>
          <w:tab w:val="right" w:leader="dot" w:pos="8312"/>
        </w:tabs>
      </w:pPr>
      <w:hyperlink w:anchor="_Toc5199" w:history="1">
        <w:r>
          <w:rPr>
            <w:rFonts w:hint="eastAsia"/>
          </w:rPr>
          <w:t>8.5.4企业节能管理</w:t>
        </w:r>
        <w:r>
          <w:tab/>
        </w:r>
        <w:r>
          <w:fldChar w:fldCharType="begin"/>
        </w:r>
        <w:r>
          <w:instrText xml:space="preserve"> PAGEREF _Toc5199 \h </w:instrText>
        </w:r>
        <w:r>
          <w:fldChar w:fldCharType="separate"/>
        </w:r>
        <w:r>
          <w:t>38</w:t>
        </w:r>
        <w:r>
          <w:fldChar w:fldCharType="end"/>
        </w:r>
      </w:hyperlink>
    </w:p>
    <w:p>
      <w:pPr>
        <w:pStyle w:val="TOC2"/>
        <w:tabs>
          <w:tab w:val="clear" w:pos="8302"/>
          <w:tab w:val="right" w:leader="dot" w:pos="8312"/>
        </w:tabs>
      </w:pPr>
      <w:hyperlink w:anchor="_Toc19069" w:history="1">
        <w:r>
          <w:rPr>
            <w:rFonts w:ascii="Times New Roman" w:eastAsia="宋体" w:hAnsi="Times New Roman" w:hint="eastAsia"/>
          </w:rPr>
          <w:t>8.6结论</w:t>
        </w:r>
        <w:r>
          <w:tab/>
        </w:r>
        <w:r>
          <w:fldChar w:fldCharType="begin"/>
        </w:r>
        <w:r>
          <w:instrText xml:space="preserve"> PAGEREF _Toc19069 \h </w:instrText>
        </w:r>
        <w:r>
          <w:fldChar w:fldCharType="separate"/>
        </w:r>
        <w:r>
          <w:t>39</w:t>
        </w:r>
        <w:r>
          <w:fldChar w:fldCharType="end"/>
        </w:r>
      </w:hyperlink>
    </w:p>
    <w:p>
      <w:pPr>
        <w:pStyle w:val="TOC1"/>
        <w:tabs>
          <w:tab w:val="clear" w:pos="8296"/>
          <w:tab w:val="right" w:leader="dot" w:pos="8312"/>
        </w:tabs>
      </w:pPr>
      <w:hyperlink w:anchor="_Toc22078"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_Toc22078 \h </w:instrText>
        </w:r>
        <w:r>
          <w:fldChar w:fldCharType="separate"/>
        </w:r>
        <w:r>
          <w:t>40</w:t>
        </w:r>
        <w:r>
          <w:fldChar w:fldCharType="end"/>
        </w:r>
      </w:hyperlink>
    </w:p>
    <w:p>
      <w:pPr>
        <w:pStyle w:val="TOC2"/>
        <w:tabs>
          <w:tab w:val="clear" w:pos="8302"/>
          <w:tab w:val="right" w:leader="dot" w:pos="8312"/>
        </w:tabs>
      </w:pPr>
      <w:hyperlink w:anchor="_Toc7819"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_Toc7819 \h </w:instrText>
        </w:r>
        <w:r>
          <w:fldChar w:fldCharType="separate"/>
        </w:r>
        <w:r>
          <w:t>40</w:t>
        </w:r>
        <w:r>
          <w:fldChar w:fldCharType="end"/>
        </w:r>
      </w:hyperlink>
    </w:p>
    <w:p>
      <w:pPr>
        <w:pStyle w:val="TOC3"/>
        <w:tabs>
          <w:tab w:val="right" w:leader="dot" w:pos="8312"/>
        </w:tabs>
      </w:pPr>
      <w:hyperlink w:anchor="_Toc24486" w:history="1">
        <w:r>
          <w:rPr>
            <w:rFonts w:hint="eastAsia"/>
          </w:rPr>
          <w:t>9</w:t>
        </w:r>
        <w:r>
          <w:t>.1.1</w:t>
        </w:r>
        <w:r>
          <w:rPr>
            <w:rFonts w:ascii="宋体" w:hAnsi="宋体" w:hint="eastAsia"/>
          </w:rPr>
          <w:t>环境保护设计依据</w:t>
        </w:r>
        <w:r>
          <w:tab/>
        </w:r>
        <w:r>
          <w:fldChar w:fldCharType="begin"/>
        </w:r>
        <w:r>
          <w:instrText xml:space="preserve"> PAGEREF _Toc24486 \h </w:instrText>
        </w:r>
        <w:r>
          <w:fldChar w:fldCharType="separate"/>
        </w:r>
        <w:r>
          <w:t>40</w:t>
        </w:r>
        <w:r>
          <w:fldChar w:fldCharType="end"/>
        </w:r>
      </w:hyperlink>
    </w:p>
    <w:p>
      <w:pPr>
        <w:pStyle w:val="TOC3"/>
        <w:tabs>
          <w:tab w:val="right" w:leader="dot" w:pos="8312"/>
        </w:tabs>
      </w:pPr>
      <w:hyperlink w:anchor="_Toc30783" w:history="1">
        <w:r>
          <w:rPr>
            <w:rFonts w:hint="eastAsia"/>
          </w:rPr>
          <w:t>9</w:t>
        </w:r>
        <w:r>
          <w:t>.1.2</w:t>
        </w:r>
        <w:r>
          <w:rPr>
            <w:rFonts w:ascii="宋体" w:hAnsi="宋体" w:hint="eastAsia"/>
          </w:rPr>
          <w:t>设计原则</w:t>
        </w:r>
        <w:r>
          <w:tab/>
        </w:r>
        <w:r>
          <w:fldChar w:fldCharType="begin"/>
        </w:r>
        <w:r>
          <w:instrText xml:space="preserve"> PAGEREF _Toc30783 \h </w:instrText>
        </w:r>
        <w:r>
          <w:fldChar w:fldCharType="separate"/>
        </w:r>
        <w:r>
          <w:t>40</w:t>
        </w:r>
        <w:r>
          <w:fldChar w:fldCharType="end"/>
        </w:r>
      </w:hyperlink>
    </w:p>
    <w:p>
      <w:pPr>
        <w:pStyle w:val="TOC2"/>
        <w:tabs>
          <w:tab w:val="clear" w:pos="8302"/>
          <w:tab w:val="right" w:leader="dot" w:pos="8312"/>
        </w:tabs>
      </w:pPr>
      <w:hyperlink w:anchor="_Toc23782"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_Toc23782 \h </w:instrText>
        </w:r>
        <w:r>
          <w:fldChar w:fldCharType="separate"/>
        </w:r>
        <w:r>
          <w:t>40</w:t>
        </w:r>
        <w:r>
          <w:fldChar w:fldCharType="end"/>
        </w:r>
      </w:hyperlink>
    </w:p>
    <w:p>
      <w:pPr>
        <w:pStyle w:val="TOC2"/>
        <w:tabs>
          <w:tab w:val="clear" w:pos="8302"/>
          <w:tab w:val="right" w:leader="dot" w:pos="8312"/>
        </w:tabs>
      </w:pPr>
      <w:hyperlink w:anchor="_Toc7442" w:history="1">
        <w:r>
          <w:rPr>
            <w:rFonts w:ascii="Times New Roman" w:eastAsia="宋体" w:hAnsi="Times New Roman" w:hint="eastAsia"/>
          </w:rPr>
          <w:t>9.3 项目建设和生产对环境的影响</w:t>
        </w:r>
        <w:r>
          <w:tab/>
        </w:r>
        <w:r>
          <w:fldChar w:fldCharType="begin"/>
        </w:r>
        <w:r>
          <w:instrText xml:space="preserve"> PAGEREF _Toc7442 \h </w:instrText>
        </w:r>
        <w:r>
          <w:fldChar w:fldCharType="separate"/>
        </w:r>
        <w:r>
          <w:t>41</w:t>
        </w:r>
        <w:r>
          <w:fldChar w:fldCharType="end"/>
        </w:r>
      </w:hyperlink>
    </w:p>
    <w:p>
      <w:pPr>
        <w:pStyle w:val="TOC3"/>
        <w:tabs>
          <w:tab w:val="right" w:leader="dot" w:pos="8312"/>
        </w:tabs>
      </w:pPr>
      <w:hyperlink w:anchor="_Toc26073" w:history="1">
        <w:r>
          <w:rPr>
            <w:rFonts w:hint="eastAsia"/>
          </w:rPr>
          <w:t>9.3.1 项目建设对环境的影响</w:t>
        </w:r>
        <w:r>
          <w:tab/>
        </w:r>
        <w:r>
          <w:fldChar w:fldCharType="begin"/>
        </w:r>
        <w:r>
          <w:instrText xml:space="preserve"> PAGEREF _Toc26073 \h </w:instrText>
        </w:r>
        <w:r>
          <w:fldChar w:fldCharType="separate"/>
        </w:r>
        <w:r>
          <w:t>41</w:t>
        </w:r>
        <w:r>
          <w:fldChar w:fldCharType="end"/>
        </w:r>
      </w:hyperlink>
    </w:p>
    <w:p>
      <w:pPr>
        <w:pStyle w:val="TOC3"/>
        <w:tabs>
          <w:tab w:val="right" w:leader="dot" w:pos="8312"/>
        </w:tabs>
      </w:pPr>
      <w:hyperlink w:anchor="_Toc13455" w:history="1">
        <w:r>
          <w:rPr>
            <w:rFonts w:hint="eastAsia"/>
          </w:rPr>
          <w:t>9.3.2 项目生产过程产生的污染物</w:t>
        </w:r>
        <w:r>
          <w:tab/>
        </w:r>
        <w:r>
          <w:fldChar w:fldCharType="begin"/>
        </w:r>
        <w:r>
          <w:instrText xml:space="preserve"> PAGEREF _Toc13455 \h </w:instrText>
        </w:r>
        <w:r>
          <w:fldChar w:fldCharType="separate"/>
        </w:r>
        <w:r>
          <w:t>42</w:t>
        </w:r>
        <w:r>
          <w:fldChar w:fldCharType="end"/>
        </w:r>
      </w:hyperlink>
    </w:p>
    <w:p>
      <w:pPr>
        <w:pStyle w:val="TOC2"/>
        <w:tabs>
          <w:tab w:val="clear" w:pos="8302"/>
          <w:tab w:val="right" w:leader="dot" w:pos="8312"/>
        </w:tabs>
      </w:pPr>
      <w:hyperlink w:anchor="_Toc15997" w:history="1">
        <w:r>
          <w:rPr>
            <w:rFonts w:ascii="Times New Roman" w:eastAsia="宋体" w:hAnsi="Times New Roman"/>
          </w:rPr>
          <w:t>9.4 环境保护措施方案</w:t>
        </w:r>
        <w:r>
          <w:tab/>
        </w:r>
        <w:r>
          <w:fldChar w:fldCharType="begin"/>
        </w:r>
        <w:r>
          <w:instrText xml:space="preserve"> PAGEREF _Toc15997 \h </w:instrText>
        </w:r>
        <w:r>
          <w:fldChar w:fldCharType="separate"/>
        </w:r>
        <w:r>
          <w:t>42</w:t>
        </w:r>
        <w:r>
          <w:fldChar w:fldCharType="end"/>
        </w:r>
      </w:hyperlink>
    </w:p>
    <w:p>
      <w:pPr>
        <w:pStyle w:val="TOC3"/>
        <w:tabs>
          <w:tab w:val="right" w:leader="dot" w:pos="8312"/>
        </w:tabs>
      </w:pPr>
      <w:hyperlink w:anchor="_Toc10994" w:history="1">
        <w:r>
          <w:t>9.4.1 项目建设期环保措施</w:t>
        </w:r>
        <w:r>
          <w:tab/>
        </w:r>
        <w:r>
          <w:fldChar w:fldCharType="begin"/>
        </w:r>
        <w:r>
          <w:instrText xml:space="preserve"> PAGEREF _Toc10994 \h </w:instrText>
        </w:r>
        <w:r>
          <w:fldChar w:fldCharType="separate"/>
        </w:r>
        <w:r>
          <w:t>42</w:t>
        </w:r>
        <w:r>
          <w:fldChar w:fldCharType="end"/>
        </w:r>
      </w:hyperlink>
    </w:p>
    <w:p>
      <w:pPr>
        <w:pStyle w:val="TOC3"/>
        <w:tabs>
          <w:tab w:val="right" w:leader="dot" w:pos="8312"/>
        </w:tabs>
      </w:pPr>
      <w:hyperlink w:anchor="_Toc16773" w:history="1">
        <w:r>
          <w:t>9.4.2 项目运营期环保措施</w:t>
        </w:r>
        <w:r>
          <w:tab/>
        </w:r>
        <w:r>
          <w:fldChar w:fldCharType="begin"/>
        </w:r>
        <w:r>
          <w:instrText xml:space="preserve"> PAGEREF _Toc16773 \h </w:instrText>
        </w:r>
        <w:r>
          <w:fldChar w:fldCharType="separate"/>
        </w:r>
        <w:r>
          <w:t>43</w:t>
        </w:r>
        <w:r>
          <w:fldChar w:fldCharType="end"/>
        </w:r>
      </w:hyperlink>
    </w:p>
    <w:p>
      <w:pPr>
        <w:pStyle w:val="TOC2"/>
        <w:tabs>
          <w:tab w:val="clear" w:pos="8302"/>
          <w:tab w:val="right" w:leader="dot" w:pos="8312"/>
        </w:tabs>
      </w:pPr>
      <w:hyperlink w:anchor="_Toc14820" w:history="1">
        <w:r>
          <w:rPr>
            <w:rFonts w:ascii="Times New Roman" w:eastAsia="宋体" w:hAnsi="Times New Roman" w:hint="eastAsia"/>
          </w:rPr>
          <w:t>9.5绿化方案</w:t>
        </w:r>
        <w:r>
          <w:tab/>
        </w:r>
        <w:r>
          <w:fldChar w:fldCharType="begin"/>
        </w:r>
        <w:r>
          <w:instrText xml:space="preserve"> PAGEREF _Toc14820 \h </w:instrText>
        </w:r>
        <w:r>
          <w:fldChar w:fldCharType="separate"/>
        </w:r>
        <w:r>
          <w:t>44</w:t>
        </w:r>
        <w:r>
          <w:fldChar w:fldCharType="end"/>
        </w:r>
      </w:hyperlink>
    </w:p>
    <w:p>
      <w:pPr>
        <w:pStyle w:val="TOC2"/>
        <w:tabs>
          <w:tab w:val="clear" w:pos="8302"/>
          <w:tab w:val="right" w:leader="dot" w:pos="8312"/>
        </w:tabs>
      </w:pPr>
      <w:hyperlink w:anchor="_Toc27829" w:history="1">
        <w:r>
          <w:rPr>
            <w:rFonts w:ascii="Times New Roman" w:eastAsia="宋体" w:hAnsi="Times New Roman" w:hint="eastAsia"/>
            <w:szCs w:val="28"/>
          </w:rPr>
          <w:t>9.6消防措施</w:t>
        </w:r>
        <w:r>
          <w:tab/>
        </w:r>
        <w:r>
          <w:fldChar w:fldCharType="begin"/>
        </w:r>
        <w:r>
          <w:instrText xml:space="preserve"> PAGEREF _Toc27829 \h </w:instrText>
        </w:r>
        <w:r>
          <w:fldChar w:fldCharType="separate"/>
        </w:r>
        <w:r>
          <w:t>44</w:t>
        </w:r>
        <w:r>
          <w:fldChar w:fldCharType="end"/>
        </w:r>
      </w:hyperlink>
    </w:p>
    <w:p>
      <w:pPr>
        <w:pStyle w:val="TOC3"/>
        <w:tabs>
          <w:tab w:val="right" w:leader="dot" w:pos="8312"/>
        </w:tabs>
      </w:pPr>
      <w:hyperlink w:anchor="_Toc20457" w:history="1">
        <w:r>
          <w:rPr>
            <w:rFonts w:hint="eastAsia"/>
          </w:rPr>
          <w:t>9.6.1设计依据</w:t>
        </w:r>
        <w:r>
          <w:tab/>
        </w:r>
        <w:r>
          <w:fldChar w:fldCharType="begin"/>
        </w:r>
        <w:r>
          <w:instrText xml:space="preserve"> PAGEREF _Toc20457 \h </w:instrText>
        </w:r>
        <w:r>
          <w:fldChar w:fldCharType="separate"/>
        </w:r>
        <w:r>
          <w:t>44</w:t>
        </w:r>
        <w:r>
          <w:fldChar w:fldCharType="end"/>
        </w:r>
      </w:hyperlink>
    </w:p>
    <w:p>
      <w:pPr>
        <w:pStyle w:val="TOC3"/>
        <w:tabs>
          <w:tab w:val="right" w:leader="dot" w:pos="8312"/>
        </w:tabs>
      </w:pPr>
      <w:hyperlink w:anchor="_Toc1283" w:history="1">
        <w:r>
          <w:rPr>
            <w:rFonts w:hint="eastAsia"/>
          </w:rPr>
          <w:t>9.6.2防范措施</w:t>
        </w:r>
        <w:r>
          <w:tab/>
        </w:r>
        <w:r>
          <w:fldChar w:fldCharType="begin"/>
        </w:r>
        <w:r>
          <w:instrText xml:space="preserve"> PAGEREF _Toc1283 \h </w:instrText>
        </w:r>
        <w:r>
          <w:fldChar w:fldCharType="separate"/>
        </w:r>
        <w:r>
          <w:t>45</w:t>
        </w:r>
        <w:r>
          <w:fldChar w:fldCharType="end"/>
        </w:r>
      </w:hyperlink>
    </w:p>
    <w:p>
      <w:pPr>
        <w:pStyle w:val="TOC3"/>
        <w:tabs>
          <w:tab w:val="right" w:leader="dot" w:pos="8312"/>
        </w:tabs>
      </w:pPr>
      <w:hyperlink w:anchor="_Toc5250" w:history="1">
        <w:r>
          <w:rPr>
            <w:rFonts w:hint="eastAsia"/>
          </w:rPr>
          <w:t>9.6.3消防管理</w:t>
        </w:r>
        <w:r>
          <w:tab/>
        </w:r>
        <w:r>
          <w:fldChar w:fldCharType="begin"/>
        </w:r>
        <w:r>
          <w:instrText xml:space="preserve"> PAGEREF _Toc5250 \h </w:instrText>
        </w:r>
        <w:r>
          <w:fldChar w:fldCharType="separate"/>
        </w:r>
        <w:r>
          <w:t>46</w:t>
        </w:r>
        <w:r>
          <w:fldChar w:fldCharType="end"/>
        </w:r>
      </w:hyperlink>
    </w:p>
    <w:p>
      <w:pPr>
        <w:pStyle w:val="TOC3"/>
        <w:tabs>
          <w:tab w:val="right" w:leader="dot" w:pos="8312"/>
        </w:tabs>
      </w:pPr>
      <w:hyperlink w:anchor="_Toc14539" w:history="1">
        <w:r>
          <w:rPr>
            <w:rFonts w:hint="eastAsia"/>
          </w:rPr>
          <w:t>9.6.4消防措施的预期效果</w:t>
        </w:r>
        <w:r>
          <w:tab/>
        </w:r>
        <w:r>
          <w:fldChar w:fldCharType="begin"/>
        </w:r>
        <w:r>
          <w:instrText xml:space="preserve"> PAGEREF _Toc14539 \h </w:instrText>
        </w:r>
        <w:r>
          <w:fldChar w:fldCharType="separate"/>
        </w:r>
        <w:r>
          <w:t>46</w:t>
        </w:r>
        <w:r>
          <w:fldChar w:fldCharType="end"/>
        </w:r>
      </w:hyperlink>
    </w:p>
    <w:p>
      <w:pPr>
        <w:pStyle w:val="TOC1"/>
        <w:tabs>
          <w:tab w:val="clear" w:pos="8296"/>
          <w:tab w:val="right" w:leader="dot" w:pos="8312"/>
        </w:tabs>
      </w:pPr>
      <w:hyperlink w:anchor="_Toc30222"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_Toc30222 \h </w:instrText>
        </w:r>
        <w:r>
          <w:fldChar w:fldCharType="separate"/>
        </w:r>
        <w:r>
          <w:t>48</w:t>
        </w:r>
        <w:r>
          <w:fldChar w:fldCharType="end"/>
        </w:r>
      </w:hyperlink>
    </w:p>
    <w:p>
      <w:pPr>
        <w:pStyle w:val="TOC2"/>
        <w:tabs>
          <w:tab w:val="clear" w:pos="8302"/>
          <w:tab w:val="right" w:leader="dot" w:pos="8312"/>
        </w:tabs>
      </w:pPr>
      <w:hyperlink w:anchor="_Toc6299" w:history="1">
        <w:r>
          <w:rPr>
            <w:rFonts w:ascii="Times New Roman" w:eastAsia="宋体" w:hAnsi="Times New Roman" w:hint="eastAsia"/>
            <w:szCs w:val="28"/>
          </w:rPr>
          <w:t>10.1 编制依据</w:t>
        </w:r>
        <w:r>
          <w:tab/>
        </w:r>
        <w:r>
          <w:fldChar w:fldCharType="begin"/>
        </w:r>
        <w:r>
          <w:instrText xml:space="preserve"> PAGEREF _Toc6299 \h </w:instrText>
        </w:r>
        <w:r>
          <w:fldChar w:fldCharType="separate"/>
        </w:r>
        <w:r>
          <w:t>48</w:t>
        </w:r>
        <w:r>
          <w:fldChar w:fldCharType="end"/>
        </w:r>
      </w:hyperlink>
    </w:p>
    <w:p>
      <w:pPr>
        <w:pStyle w:val="TOC2"/>
        <w:tabs>
          <w:tab w:val="clear" w:pos="8302"/>
          <w:tab w:val="right" w:leader="dot" w:pos="8312"/>
        </w:tabs>
      </w:pPr>
      <w:hyperlink w:anchor="_Toc22503" w:history="1">
        <w:r>
          <w:rPr>
            <w:rFonts w:ascii="Times New Roman" w:eastAsia="宋体" w:hAnsi="Times New Roman" w:hint="eastAsia"/>
            <w:szCs w:val="28"/>
          </w:rPr>
          <w:t>10.2概况</w:t>
        </w:r>
        <w:r>
          <w:tab/>
        </w:r>
        <w:r>
          <w:fldChar w:fldCharType="begin"/>
        </w:r>
        <w:r>
          <w:instrText xml:space="preserve"> PAGEREF _Toc22503 \h </w:instrText>
        </w:r>
        <w:r>
          <w:fldChar w:fldCharType="separate"/>
        </w:r>
        <w:r>
          <w:t>48</w:t>
        </w:r>
        <w:r>
          <w:fldChar w:fldCharType="end"/>
        </w:r>
      </w:hyperlink>
    </w:p>
    <w:p>
      <w:pPr>
        <w:pStyle w:val="TOC2"/>
        <w:tabs>
          <w:tab w:val="clear" w:pos="8302"/>
          <w:tab w:val="right" w:leader="dot" w:pos="8312"/>
        </w:tabs>
      </w:pPr>
      <w:hyperlink w:anchor="_Toc17245" w:history="1">
        <w:r>
          <w:rPr>
            <w:rFonts w:ascii="Times New Roman" w:eastAsia="宋体" w:hAnsi="Times New Roman" w:hint="eastAsia"/>
            <w:szCs w:val="28"/>
          </w:rPr>
          <w:t>10.3 劳动安全</w:t>
        </w:r>
        <w:r>
          <w:tab/>
        </w:r>
        <w:r>
          <w:fldChar w:fldCharType="begin"/>
        </w:r>
        <w:r>
          <w:instrText xml:space="preserve"> PAGEREF _Toc17245 \h </w:instrText>
        </w:r>
        <w:r>
          <w:fldChar w:fldCharType="separate"/>
        </w:r>
        <w:r>
          <w:t>48</w:t>
        </w:r>
        <w:r>
          <w:fldChar w:fldCharType="end"/>
        </w:r>
      </w:hyperlink>
    </w:p>
    <w:p>
      <w:pPr>
        <w:pStyle w:val="TOC3"/>
        <w:tabs>
          <w:tab w:val="right" w:leader="dot" w:pos="8312"/>
        </w:tabs>
      </w:pPr>
      <w:hyperlink w:anchor="_Toc27226" w:history="1">
        <w:r>
          <w:rPr>
            <w:rFonts w:hint="eastAsia"/>
            <w:szCs w:val="28"/>
          </w:rPr>
          <w:t>10</w:t>
        </w:r>
        <w:r>
          <w:rPr>
            <w:rFonts w:hint="eastAsia"/>
            <w:szCs w:val="24"/>
          </w:rPr>
          <w:t>.3.1工程消防</w:t>
        </w:r>
        <w:r>
          <w:tab/>
        </w:r>
        <w:r>
          <w:fldChar w:fldCharType="begin"/>
        </w:r>
        <w:r>
          <w:instrText xml:space="preserve"> PAGEREF _Toc27226 \h </w:instrText>
        </w:r>
        <w:r>
          <w:fldChar w:fldCharType="separate"/>
        </w:r>
        <w:r>
          <w:t>48</w:t>
        </w:r>
        <w:r>
          <w:fldChar w:fldCharType="end"/>
        </w:r>
      </w:hyperlink>
    </w:p>
    <w:p>
      <w:pPr>
        <w:pStyle w:val="TOC3"/>
        <w:tabs>
          <w:tab w:val="right" w:leader="dot" w:pos="8312"/>
        </w:tabs>
      </w:pPr>
      <w:hyperlink w:anchor="_Toc18676"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_Toc18676 \h </w:instrText>
        </w:r>
        <w:r>
          <w:fldChar w:fldCharType="separate"/>
        </w:r>
        <w:r>
          <w:t>49</w:t>
        </w:r>
        <w:r>
          <w:fldChar w:fldCharType="end"/>
        </w:r>
      </w:hyperlink>
    </w:p>
    <w:p>
      <w:pPr>
        <w:pStyle w:val="TOC3"/>
        <w:tabs>
          <w:tab w:val="right" w:leader="dot" w:pos="8312"/>
        </w:tabs>
      </w:pPr>
      <w:hyperlink w:anchor="_Toc17254"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_Toc17254 \h </w:instrText>
        </w:r>
        <w:r>
          <w:fldChar w:fldCharType="separate"/>
        </w:r>
        <w:r>
          <w:t>49</w:t>
        </w:r>
        <w:r>
          <w:fldChar w:fldCharType="end"/>
        </w:r>
      </w:hyperlink>
    </w:p>
    <w:p>
      <w:pPr>
        <w:pStyle w:val="TOC3"/>
        <w:tabs>
          <w:tab w:val="right" w:leader="dot" w:pos="8312"/>
        </w:tabs>
      </w:pPr>
      <w:hyperlink w:anchor="_Toc7805"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_Toc7805 \h </w:instrText>
        </w:r>
        <w:r>
          <w:fldChar w:fldCharType="separate"/>
        </w:r>
        <w:r>
          <w:t>49</w:t>
        </w:r>
        <w:r>
          <w:fldChar w:fldCharType="end"/>
        </w:r>
      </w:hyperlink>
    </w:p>
    <w:p>
      <w:pPr>
        <w:pStyle w:val="TOC2"/>
        <w:tabs>
          <w:tab w:val="clear" w:pos="8302"/>
          <w:tab w:val="right" w:leader="dot" w:pos="8312"/>
        </w:tabs>
      </w:pPr>
      <w:hyperlink w:anchor="_Toc18022"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_Toc18022 \h </w:instrText>
        </w:r>
        <w:r>
          <w:fldChar w:fldCharType="separate"/>
        </w:r>
        <w:r>
          <w:t>50</w:t>
        </w:r>
        <w:r>
          <w:fldChar w:fldCharType="end"/>
        </w:r>
      </w:hyperlink>
    </w:p>
    <w:p>
      <w:pPr>
        <w:pStyle w:val="TOC3"/>
        <w:tabs>
          <w:tab w:val="right" w:leader="dot" w:pos="8312"/>
        </w:tabs>
      </w:pPr>
      <w:hyperlink w:anchor="_Toc6607" w:history="1">
        <w:r>
          <w:rPr>
            <w:rFonts w:hint="eastAsia"/>
            <w:szCs w:val="28"/>
          </w:rPr>
          <w:t>10</w:t>
        </w:r>
        <w:r>
          <w:rPr>
            <w:szCs w:val="24"/>
          </w:rPr>
          <w:t>.4.1防暑降温</w:t>
        </w:r>
        <w:r>
          <w:tab/>
        </w:r>
        <w:r>
          <w:fldChar w:fldCharType="begin"/>
        </w:r>
        <w:r>
          <w:instrText xml:space="preserve"> PAGEREF _Toc6607 \h </w:instrText>
        </w:r>
        <w:r>
          <w:fldChar w:fldCharType="separate"/>
        </w:r>
        <w:r>
          <w:t>50</w:t>
        </w:r>
        <w:r>
          <w:fldChar w:fldCharType="end"/>
        </w:r>
      </w:hyperlink>
    </w:p>
    <w:p>
      <w:pPr>
        <w:pStyle w:val="TOC3"/>
        <w:tabs>
          <w:tab w:val="right" w:leader="dot" w:pos="8312"/>
        </w:tabs>
      </w:pPr>
      <w:hyperlink w:anchor="_Toc6674"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_Toc6674 \h </w:instrText>
        </w:r>
        <w:r>
          <w:fldChar w:fldCharType="separate"/>
        </w:r>
        <w:r>
          <w:t>50</w:t>
        </w:r>
        <w:r>
          <w:fldChar w:fldCharType="end"/>
        </w:r>
      </w:hyperlink>
    </w:p>
    <w:p>
      <w:pPr>
        <w:pStyle w:val="TOC3"/>
        <w:tabs>
          <w:tab w:val="right" w:leader="dot" w:pos="8312"/>
        </w:tabs>
        <w:sectPr>
          <w:headerReference w:type="default" r:id="rId16"/>
          <w:footerReference w:type="default" r:id="rId17"/>
          <w:headerReference w:type="first" r:id="rId18"/>
          <w:footerReference w:type="first" r:id="rId19"/>
          <w:type w:val="nextPage"/>
          <w:pgSz w:w="11906" w:h="16838"/>
          <w:pgMar w:top="1440" w:right="1797" w:bottom="1440" w:left="1797" w:header="851" w:footer="992" w:gutter="0"/>
          <w:pgNumType w:fmt="decimal" w:start="3"/>
          <w:cols w:space="708"/>
          <w:titlePg w:val="0"/>
          <w:docGrid w:type="lines" w:linePitch="312"/>
        </w:sectPr>
      </w:pPr>
      <w:hyperlink w:anchor="_Toc22019"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_Toc22019 \h </w:instrText>
        </w:r>
        <w:r>
          <w:fldChar w:fldCharType="separate"/>
        </w:r>
        <w:r>
          <w:t>50</w:t>
        </w:r>
        <w:r>
          <w:fldChar w:fldCharType="end"/>
        </w:r>
      </w:hyperlink>
    </w:p>
    <w:p>
      <w:pPr>
        <w:pStyle w:val="TOC3"/>
        <w:tabs>
          <w:tab w:val="right" w:leader="dot" w:pos="8312"/>
        </w:tabs>
      </w:pPr>
      <w:hyperlink w:anchor="_Toc10102" w:history="1">
        <w:r>
          <w:rPr>
            <w:rFonts w:hint="eastAsia"/>
            <w:szCs w:val="28"/>
          </w:rPr>
          <w:t>10</w:t>
        </w:r>
        <w:r>
          <w:rPr>
            <w:szCs w:val="24"/>
          </w:rPr>
          <w:t>.4.</w:t>
        </w:r>
        <w:r>
          <w:rPr>
            <w:rFonts w:hint="eastAsia"/>
            <w:szCs w:val="24"/>
          </w:rPr>
          <w:t>4照明</w:t>
        </w:r>
        <w:r>
          <w:tab/>
        </w:r>
        <w:r>
          <w:fldChar w:fldCharType="begin"/>
        </w:r>
        <w:r>
          <w:instrText xml:space="preserve"> PAGEREF _Toc10102 \h </w:instrText>
        </w:r>
        <w:r>
          <w:fldChar w:fldCharType="separate"/>
        </w:r>
        <w:r>
          <w:t>50</w:t>
        </w:r>
        <w:r>
          <w:fldChar w:fldCharType="end"/>
        </w:r>
      </w:hyperlink>
    </w:p>
    <w:p>
      <w:pPr>
        <w:pStyle w:val="TOC3"/>
        <w:tabs>
          <w:tab w:val="right" w:leader="dot" w:pos="8312"/>
        </w:tabs>
      </w:pPr>
      <w:hyperlink w:anchor="_Toc12533" w:history="1">
        <w:r>
          <w:rPr>
            <w:rFonts w:hint="eastAsia"/>
            <w:szCs w:val="28"/>
          </w:rPr>
          <w:t>10</w:t>
        </w:r>
        <w:r>
          <w:rPr>
            <w:szCs w:val="28"/>
          </w:rPr>
          <w:t>.4.</w:t>
        </w:r>
        <w:r>
          <w:rPr>
            <w:rFonts w:hint="eastAsia"/>
            <w:szCs w:val="28"/>
          </w:rPr>
          <w:t>5个人防护</w:t>
        </w:r>
        <w:r>
          <w:tab/>
        </w:r>
        <w:r>
          <w:fldChar w:fldCharType="begin"/>
        </w:r>
        <w:r>
          <w:instrText xml:space="preserve"> PAGEREF _Toc12533 \h </w:instrText>
        </w:r>
        <w:r>
          <w:fldChar w:fldCharType="separate"/>
        </w:r>
        <w:r>
          <w:t>50</w:t>
        </w:r>
        <w:r>
          <w:fldChar w:fldCharType="end"/>
        </w:r>
      </w:hyperlink>
    </w:p>
    <w:p>
      <w:pPr>
        <w:pStyle w:val="TOC3"/>
        <w:tabs>
          <w:tab w:val="right" w:leader="dot" w:pos="8312"/>
        </w:tabs>
      </w:pPr>
      <w:hyperlink w:anchor="_Toc12765" w:history="1">
        <w:r>
          <w:rPr>
            <w:rFonts w:hint="eastAsia"/>
            <w:szCs w:val="28"/>
          </w:rPr>
          <w:t>10</w:t>
        </w:r>
        <w:r>
          <w:rPr>
            <w:szCs w:val="28"/>
          </w:rPr>
          <w:t>.4.</w:t>
        </w:r>
        <w:r>
          <w:rPr>
            <w:rFonts w:hint="eastAsia"/>
            <w:szCs w:val="28"/>
          </w:rPr>
          <w:t>6安全教育及防护</w:t>
        </w:r>
        <w:r>
          <w:tab/>
        </w:r>
        <w:r>
          <w:fldChar w:fldCharType="begin"/>
        </w:r>
        <w:r>
          <w:instrText xml:space="preserve"> PAGEREF _Toc12765 \h </w:instrText>
        </w:r>
        <w:r>
          <w:fldChar w:fldCharType="separate"/>
        </w:r>
        <w:r>
          <w:t>50</w:t>
        </w:r>
        <w:r>
          <w:fldChar w:fldCharType="end"/>
        </w:r>
      </w:hyperlink>
    </w:p>
    <w:p>
      <w:pPr>
        <w:pStyle w:val="TOC1"/>
        <w:tabs>
          <w:tab w:val="clear" w:pos="8296"/>
          <w:tab w:val="right" w:leader="dot" w:pos="8312"/>
        </w:tabs>
      </w:pPr>
      <w:hyperlink w:anchor="_Toc21031"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_Toc21031 \h </w:instrText>
        </w:r>
        <w:r>
          <w:fldChar w:fldCharType="separate"/>
        </w:r>
        <w:r>
          <w:t>52</w:t>
        </w:r>
        <w:r>
          <w:fldChar w:fldCharType="end"/>
        </w:r>
      </w:hyperlink>
    </w:p>
    <w:p>
      <w:pPr>
        <w:pStyle w:val="TOC2"/>
        <w:tabs>
          <w:tab w:val="clear" w:pos="8302"/>
          <w:tab w:val="right" w:leader="dot" w:pos="8312"/>
        </w:tabs>
      </w:pPr>
      <w:hyperlink w:anchor="_Toc22199"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_Toc22199 \h </w:instrText>
        </w:r>
        <w:r>
          <w:fldChar w:fldCharType="separate"/>
        </w:r>
        <w:r>
          <w:t>52</w:t>
        </w:r>
        <w:r>
          <w:fldChar w:fldCharType="end"/>
        </w:r>
      </w:hyperlink>
    </w:p>
    <w:p>
      <w:pPr>
        <w:pStyle w:val="TOC2"/>
        <w:tabs>
          <w:tab w:val="clear" w:pos="8302"/>
          <w:tab w:val="right" w:leader="dot" w:pos="8312"/>
        </w:tabs>
      </w:pPr>
      <w:hyperlink w:anchor="_Toc28014"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_Toc28014 \h </w:instrText>
        </w:r>
        <w:r>
          <w:fldChar w:fldCharType="separate"/>
        </w:r>
        <w:r>
          <w:t>52</w:t>
        </w:r>
        <w:r>
          <w:fldChar w:fldCharType="end"/>
        </w:r>
      </w:hyperlink>
    </w:p>
    <w:p>
      <w:pPr>
        <w:pStyle w:val="TOC2"/>
        <w:tabs>
          <w:tab w:val="clear" w:pos="8302"/>
          <w:tab w:val="right" w:leader="dot" w:pos="8312"/>
        </w:tabs>
      </w:pPr>
      <w:hyperlink w:anchor="_Toc32257" w:history="1">
        <w:r>
          <w:rPr>
            <w:rFonts w:ascii="Times New Roman" w:eastAsia="宋体" w:hAnsi="Times New Roman" w:hint="eastAsia"/>
            <w:szCs w:val="28"/>
          </w:rPr>
          <w:t>11.3人力资源管理</w:t>
        </w:r>
        <w:r>
          <w:tab/>
        </w:r>
        <w:r>
          <w:fldChar w:fldCharType="begin"/>
        </w:r>
        <w:r>
          <w:instrText xml:space="preserve"> PAGEREF _Toc32257 \h </w:instrText>
        </w:r>
        <w:r>
          <w:fldChar w:fldCharType="separate"/>
        </w:r>
        <w:r>
          <w:t>52</w:t>
        </w:r>
        <w:r>
          <w:fldChar w:fldCharType="end"/>
        </w:r>
      </w:hyperlink>
    </w:p>
    <w:p>
      <w:pPr>
        <w:pStyle w:val="TOC2"/>
        <w:tabs>
          <w:tab w:val="clear" w:pos="8302"/>
          <w:tab w:val="right" w:leader="dot" w:pos="8312"/>
        </w:tabs>
      </w:pPr>
      <w:hyperlink w:anchor="_Toc18511" w:history="1">
        <w:r>
          <w:rPr>
            <w:rFonts w:ascii="Times New Roman" w:eastAsia="宋体" w:hAnsi="Times New Roman" w:hint="eastAsia"/>
            <w:szCs w:val="28"/>
          </w:rPr>
          <w:t>11.4福利待遇</w:t>
        </w:r>
        <w:r>
          <w:tab/>
        </w:r>
        <w:r>
          <w:fldChar w:fldCharType="begin"/>
        </w:r>
        <w:r>
          <w:instrText xml:space="preserve"> PAGEREF _Toc18511 \h </w:instrText>
        </w:r>
        <w:r>
          <w:fldChar w:fldCharType="separate"/>
        </w:r>
        <w:r>
          <w:t>53</w:t>
        </w:r>
        <w:r>
          <w:fldChar w:fldCharType="end"/>
        </w:r>
      </w:hyperlink>
    </w:p>
    <w:p>
      <w:pPr>
        <w:pStyle w:val="TOC1"/>
        <w:tabs>
          <w:tab w:val="clear" w:pos="8296"/>
          <w:tab w:val="right" w:leader="dot" w:pos="8312"/>
        </w:tabs>
      </w:pPr>
      <w:hyperlink w:anchor="_Toc18117" w:history="1">
        <w:r>
          <w:rPr>
            <w:rFonts w:ascii="Times New Roman" w:hAnsi="宋体" w:hint="eastAsia"/>
          </w:rPr>
          <w:t>第十二章 项目实施规划</w:t>
        </w:r>
        <w:r>
          <w:tab/>
        </w:r>
        <w:r>
          <w:fldChar w:fldCharType="begin"/>
        </w:r>
        <w:r>
          <w:instrText xml:space="preserve"> PAGEREF _Toc18117 \h </w:instrText>
        </w:r>
        <w:r>
          <w:fldChar w:fldCharType="separate"/>
        </w:r>
        <w:r>
          <w:t>54</w:t>
        </w:r>
        <w:r>
          <w:fldChar w:fldCharType="end"/>
        </w:r>
      </w:hyperlink>
    </w:p>
    <w:p>
      <w:pPr>
        <w:pStyle w:val="TOC2"/>
        <w:tabs>
          <w:tab w:val="clear" w:pos="8302"/>
          <w:tab w:val="right" w:leader="dot" w:pos="8312"/>
        </w:tabs>
      </w:pPr>
      <w:hyperlink w:anchor="_Toc32500"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_Toc32500 \h </w:instrText>
        </w:r>
        <w:r>
          <w:fldChar w:fldCharType="separate"/>
        </w:r>
        <w:r>
          <w:t>54</w:t>
        </w:r>
        <w:r>
          <w:fldChar w:fldCharType="end"/>
        </w:r>
      </w:hyperlink>
    </w:p>
    <w:p>
      <w:pPr>
        <w:pStyle w:val="TOC2"/>
        <w:tabs>
          <w:tab w:val="clear" w:pos="8302"/>
          <w:tab w:val="right" w:leader="dot" w:pos="8312"/>
        </w:tabs>
      </w:pPr>
      <w:hyperlink w:anchor="_Toc6303" w:history="1">
        <w:r>
          <w:rPr>
            <w:rFonts w:ascii="Times New Roman" w:eastAsia="宋体" w:hAnsi="Times New Roman" w:hint="eastAsia"/>
            <w:szCs w:val="28"/>
          </w:rPr>
          <w:t>12</w:t>
        </w:r>
        <w:r>
          <w:rPr>
            <w:rFonts w:ascii="Times New Roman" w:eastAsia="宋体" w:hAnsi="Times New Roman"/>
            <w:szCs w:val="28"/>
          </w:rPr>
          <w:t xml:space="preserve">.2 </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_Toc6303 \h </w:instrText>
        </w:r>
        <w:r>
          <w:fldChar w:fldCharType="separate"/>
        </w:r>
        <w:r>
          <w:t>54</w:t>
        </w:r>
        <w:r>
          <w:fldChar w:fldCharType="end"/>
        </w:r>
      </w:hyperlink>
    </w:p>
    <w:p>
      <w:pPr>
        <w:pStyle w:val="TOC2"/>
        <w:tabs>
          <w:tab w:val="clear" w:pos="8302"/>
          <w:tab w:val="right" w:leader="dot" w:pos="8312"/>
        </w:tabs>
      </w:pPr>
      <w:hyperlink w:anchor="_Toc11813" w:history="1">
        <w:r>
          <w:rPr>
            <w:rFonts w:ascii="Times New Roman" w:eastAsia="宋体" w:hAnsi="Times New Roman" w:hint="eastAsia"/>
            <w:szCs w:val="28"/>
          </w:rPr>
          <w:t>12</w:t>
        </w:r>
        <w:r>
          <w:rPr>
            <w:rFonts w:ascii="Times New Roman" w:eastAsia="宋体" w:hAnsi="Times New Roman"/>
            <w:szCs w:val="28"/>
          </w:rPr>
          <w:t>.3实施进度安排</w:t>
        </w:r>
        <w:r>
          <w:tab/>
        </w:r>
        <w:r>
          <w:fldChar w:fldCharType="begin"/>
        </w:r>
        <w:r>
          <w:instrText xml:space="preserve"> PAGEREF _Toc11813 \h </w:instrText>
        </w:r>
        <w:r>
          <w:fldChar w:fldCharType="separate"/>
        </w:r>
        <w:r>
          <w:t>54</w:t>
        </w:r>
        <w:r>
          <w:fldChar w:fldCharType="end"/>
        </w:r>
      </w:hyperlink>
    </w:p>
    <w:p>
      <w:pPr>
        <w:pStyle w:val="TOC1"/>
        <w:tabs>
          <w:tab w:val="clear" w:pos="8296"/>
          <w:tab w:val="right" w:leader="dot" w:pos="8312"/>
        </w:tabs>
      </w:pPr>
      <w:hyperlink w:anchor="_Toc2672"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_Toc2672 \h </w:instrText>
        </w:r>
        <w:r>
          <w:fldChar w:fldCharType="separate"/>
        </w:r>
        <w:r>
          <w:t>57</w:t>
        </w:r>
        <w:r>
          <w:fldChar w:fldCharType="end"/>
        </w:r>
      </w:hyperlink>
    </w:p>
    <w:p>
      <w:pPr>
        <w:pStyle w:val="TOC2"/>
        <w:tabs>
          <w:tab w:val="clear" w:pos="8302"/>
          <w:tab w:val="right" w:leader="dot" w:pos="8312"/>
        </w:tabs>
      </w:pPr>
      <w:hyperlink w:anchor="_Toc4520"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_Toc4520 \h </w:instrText>
        </w:r>
        <w:r>
          <w:fldChar w:fldCharType="separate"/>
        </w:r>
        <w:r>
          <w:t>57</w:t>
        </w:r>
        <w:r>
          <w:fldChar w:fldCharType="end"/>
        </w:r>
      </w:hyperlink>
    </w:p>
    <w:p>
      <w:pPr>
        <w:pStyle w:val="TOC2"/>
        <w:tabs>
          <w:tab w:val="clear" w:pos="8302"/>
          <w:tab w:val="right" w:leader="dot" w:pos="8312"/>
        </w:tabs>
      </w:pPr>
      <w:hyperlink w:anchor="_Toc4006"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投资估算</w:t>
        </w:r>
        <w:r>
          <w:tab/>
        </w:r>
        <w:r>
          <w:fldChar w:fldCharType="begin"/>
        </w:r>
        <w:r>
          <w:instrText xml:space="preserve"> PAGEREF _Toc4006 \h </w:instrText>
        </w:r>
        <w:r>
          <w:fldChar w:fldCharType="separate"/>
        </w:r>
        <w:r>
          <w:t>57</w:t>
        </w:r>
        <w:r>
          <w:fldChar w:fldCharType="end"/>
        </w:r>
      </w:hyperlink>
    </w:p>
    <w:p>
      <w:pPr>
        <w:pStyle w:val="TOC2"/>
        <w:tabs>
          <w:tab w:val="clear" w:pos="8302"/>
          <w:tab w:val="right" w:leader="dot" w:pos="8312"/>
        </w:tabs>
      </w:pPr>
      <w:hyperlink w:anchor="_Toc25325"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.3流动资金估算</w:t>
        </w:r>
        <w:r>
          <w:tab/>
        </w:r>
        <w:r>
          <w:fldChar w:fldCharType="begin"/>
        </w:r>
        <w:r>
          <w:instrText xml:space="preserve"> PAGEREF _Toc25325 \h </w:instrText>
        </w:r>
        <w:r>
          <w:fldChar w:fldCharType="separate"/>
        </w:r>
        <w:r>
          <w:t>58</w:t>
        </w:r>
        <w:r>
          <w:fldChar w:fldCharType="end"/>
        </w:r>
      </w:hyperlink>
    </w:p>
    <w:p>
      <w:pPr>
        <w:pStyle w:val="TOC2"/>
        <w:tabs>
          <w:tab w:val="clear" w:pos="8302"/>
          <w:tab w:val="right" w:leader="dot" w:pos="8312"/>
        </w:tabs>
      </w:pPr>
      <w:hyperlink w:anchor="_Toc10432"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.4资金筹措</w:t>
        </w:r>
        <w:r>
          <w:tab/>
        </w:r>
        <w:r>
          <w:fldChar w:fldCharType="begin"/>
        </w:r>
        <w:r>
          <w:instrText xml:space="preserve"> PAGEREF _Toc10432 \h </w:instrText>
        </w:r>
        <w:r>
          <w:fldChar w:fldCharType="separate"/>
        </w:r>
        <w:r>
          <w:t>58</w:t>
        </w:r>
        <w:r>
          <w:fldChar w:fldCharType="end"/>
        </w:r>
      </w:hyperlink>
    </w:p>
    <w:p>
      <w:pPr>
        <w:pStyle w:val="TOC2"/>
        <w:tabs>
          <w:tab w:val="clear" w:pos="8302"/>
          <w:tab w:val="right" w:leader="dot" w:pos="8312"/>
        </w:tabs>
      </w:pPr>
      <w:hyperlink w:anchor="_Toc25091"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.5项目投资总额</w:t>
        </w:r>
        <w:r>
          <w:tab/>
        </w:r>
        <w:r>
          <w:fldChar w:fldCharType="begin"/>
        </w:r>
        <w:r>
          <w:instrText xml:space="preserve"> PAGEREF _Toc25091 \h </w:instrText>
        </w:r>
        <w:r>
          <w:fldChar w:fldCharType="separate"/>
        </w:r>
        <w:r>
          <w:t>58</w:t>
        </w:r>
        <w:r>
          <w:fldChar w:fldCharType="end"/>
        </w:r>
      </w:hyperlink>
    </w:p>
    <w:p>
      <w:pPr>
        <w:pStyle w:val="TOC2"/>
        <w:tabs>
          <w:tab w:val="clear" w:pos="8302"/>
          <w:tab w:val="right" w:leader="dot" w:pos="8312"/>
        </w:tabs>
      </w:pPr>
      <w:hyperlink w:anchor="_Toc30967"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_Toc30967 \h </w:instrText>
        </w:r>
        <w:r>
          <w:fldChar w:fldCharType="separate"/>
        </w:r>
        <w:r>
          <w:t>61</w:t>
        </w:r>
        <w:r>
          <w:fldChar w:fldCharType="end"/>
        </w:r>
      </w:hyperlink>
    </w:p>
    <w:p>
      <w:pPr>
        <w:pStyle w:val="TOC1"/>
        <w:tabs>
          <w:tab w:val="clear" w:pos="8296"/>
          <w:tab w:val="right" w:leader="dot" w:pos="8312"/>
        </w:tabs>
      </w:pPr>
      <w:hyperlink w:anchor="_Toc790"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_Toc790 \h </w:instrText>
        </w:r>
        <w:r>
          <w:fldChar w:fldCharType="separate"/>
        </w:r>
        <w:r>
          <w:t>62</w:t>
        </w:r>
        <w:r>
          <w:fldChar w:fldCharType="end"/>
        </w:r>
      </w:hyperlink>
    </w:p>
    <w:p>
      <w:pPr>
        <w:pStyle w:val="TOC2"/>
        <w:tabs>
          <w:tab w:val="clear" w:pos="8302"/>
          <w:tab w:val="right" w:leader="dot" w:pos="8312"/>
        </w:tabs>
      </w:pPr>
      <w:hyperlink w:anchor="_Toc29239"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_Toc29239 \h </w:instrText>
        </w:r>
        <w:r>
          <w:fldChar w:fldCharType="separate"/>
        </w:r>
        <w:r>
          <w:t>62</w:t>
        </w:r>
        <w:r>
          <w:fldChar w:fldCharType="end"/>
        </w:r>
      </w:hyperlink>
    </w:p>
    <w:p>
      <w:pPr>
        <w:pStyle w:val="TOC3"/>
        <w:tabs>
          <w:tab w:val="right" w:leader="dot" w:pos="8312"/>
        </w:tabs>
      </w:pPr>
      <w:hyperlink w:anchor="_Toc19726" w:history="1">
        <w:r>
          <w:rPr>
            <w:szCs w:val="24"/>
          </w:rPr>
          <w:t>1</w:t>
        </w:r>
        <w:r>
          <w:rPr>
            <w:rFonts w:hint="eastAsia"/>
            <w:szCs w:val="24"/>
          </w:rPr>
          <w:t>4</w:t>
        </w:r>
        <w:r>
          <w:rPr>
            <w:szCs w:val="24"/>
          </w:rPr>
          <w:t>.1.1基本数据的确立</w:t>
        </w:r>
        <w:r>
          <w:tab/>
        </w:r>
        <w:r>
          <w:fldChar w:fldCharType="begin"/>
        </w:r>
        <w:r>
          <w:instrText xml:space="preserve"> PAGEREF _Toc19726 \h </w:instrText>
        </w:r>
        <w:r>
          <w:fldChar w:fldCharType="separate"/>
        </w:r>
        <w:r>
          <w:t>62</w:t>
        </w:r>
        <w:r>
          <w:fldChar w:fldCharType="end"/>
        </w:r>
      </w:hyperlink>
    </w:p>
    <w:p>
      <w:pPr>
        <w:pStyle w:val="TOC3"/>
        <w:tabs>
          <w:tab w:val="right" w:leader="dot" w:pos="8312"/>
        </w:tabs>
      </w:pPr>
      <w:hyperlink w:anchor="_Toc4551" w:history="1">
        <w:r>
          <w:rPr>
            <w:rFonts w:hint="eastAsia"/>
            <w:szCs w:val="24"/>
          </w:rPr>
          <w:t>14</w:t>
        </w:r>
        <w:r>
          <w:rPr>
            <w:szCs w:val="24"/>
          </w:rPr>
          <w:t>.1.2产品成本</w:t>
        </w:r>
        <w:r>
          <w:tab/>
        </w:r>
        <w:r>
          <w:fldChar w:fldCharType="begin"/>
        </w:r>
        <w:r>
          <w:instrText xml:space="preserve"> PAGEREF _Toc4551 \h </w:instrText>
        </w:r>
        <w:r>
          <w:fldChar w:fldCharType="separate"/>
        </w:r>
        <w:r>
          <w:t>63</w:t>
        </w:r>
        <w:r>
          <w:fldChar w:fldCharType="end"/>
        </w:r>
      </w:hyperlink>
    </w:p>
    <w:p>
      <w:pPr>
        <w:pStyle w:val="TOC3"/>
        <w:tabs>
          <w:tab w:val="right" w:leader="dot" w:pos="8312"/>
        </w:tabs>
      </w:pPr>
      <w:hyperlink w:anchor="_Toc6670" w:history="1">
        <w:r>
          <w:rPr>
            <w:rFonts w:hint="eastAsia"/>
            <w:szCs w:val="24"/>
          </w:rPr>
          <w:t>14</w:t>
        </w:r>
        <w:r>
          <w:rPr>
            <w:szCs w:val="24"/>
          </w:rPr>
          <w:t>.1.3平均产品利润</w:t>
        </w:r>
        <w:r>
          <w:tab/>
        </w:r>
        <w:r>
          <w:fldChar w:fldCharType="begin"/>
        </w:r>
        <w:r>
          <w:instrText xml:space="preserve"> PAGEREF _Toc6670 \h </w:instrText>
        </w:r>
        <w:r>
          <w:fldChar w:fldCharType="separate"/>
        </w:r>
        <w:r>
          <w:t>64</w:t>
        </w:r>
        <w:r>
          <w:fldChar w:fldCharType="end"/>
        </w:r>
      </w:hyperlink>
    </w:p>
    <w:p>
      <w:pPr>
        <w:pStyle w:val="TOC2"/>
        <w:tabs>
          <w:tab w:val="clear" w:pos="8302"/>
          <w:tab w:val="right" w:leader="dot" w:pos="8312"/>
        </w:tabs>
      </w:pPr>
      <w:hyperlink w:anchor="_Toc15189" w:history="1">
        <w:r>
          <w:rPr>
            <w:rFonts w:ascii="Times New Roman" w:eastAsia="宋体" w:hAnsi="Times New Roman" w:hint="eastAsia"/>
            <w:szCs w:val="28"/>
          </w:rPr>
          <w:t>14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_Toc15189 \h </w:instrText>
        </w:r>
        <w:r>
          <w:fldChar w:fldCharType="separate"/>
        </w:r>
        <w:r>
          <w:t>64</w:t>
        </w:r>
        <w:r>
          <w:fldChar w:fldCharType="end"/>
        </w:r>
      </w:hyperlink>
    </w:p>
    <w:p>
      <w:pPr>
        <w:pStyle w:val="TOC3"/>
        <w:tabs>
          <w:tab w:val="right" w:leader="dot" w:pos="8312"/>
        </w:tabs>
      </w:pPr>
      <w:hyperlink w:anchor="_Toc12502" w:history="1">
        <w:r>
          <w:rPr>
            <w:rFonts w:hint="eastAsia"/>
            <w:szCs w:val="24"/>
          </w:rPr>
          <w:t>14</w:t>
        </w:r>
        <w:r>
          <w:rPr>
            <w:szCs w:val="24"/>
          </w:rPr>
          <w:t>.2.1项目投资回收期</w:t>
        </w:r>
        <w:r>
          <w:tab/>
        </w:r>
        <w:r>
          <w:fldChar w:fldCharType="begin"/>
        </w:r>
        <w:r>
          <w:instrText xml:space="preserve"> PAGEREF _Toc12502 \h </w:instrText>
        </w:r>
        <w:r>
          <w:fldChar w:fldCharType="separate"/>
        </w:r>
        <w:r>
          <w:t>64</w:t>
        </w:r>
        <w:r>
          <w:fldChar w:fldCharType="end"/>
        </w:r>
      </w:hyperlink>
    </w:p>
    <w:p>
      <w:pPr>
        <w:pStyle w:val="TOC3"/>
        <w:tabs>
          <w:tab w:val="right" w:leader="dot" w:pos="8312"/>
        </w:tabs>
      </w:pPr>
      <w:hyperlink w:anchor="_Toc27972" w:history="1">
        <w:r>
          <w:rPr>
            <w:rFonts w:hint="eastAsia"/>
            <w:szCs w:val="24"/>
          </w:rPr>
          <w:t>14</w:t>
        </w:r>
        <w:r>
          <w:rPr>
            <w:szCs w:val="24"/>
          </w:rPr>
          <w:t>.2.2项目投资利润率</w:t>
        </w:r>
        <w:r>
          <w:tab/>
        </w:r>
        <w:r>
          <w:fldChar w:fldCharType="begin"/>
        </w:r>
        <w:r>
          <w:instrText xml:space="preserve"> PAGEREF _Toc27972 \h </w:instrText>
        </w:r>
        <w:r>
          <w:fldChar w:fldCharType="separate"/>
        </w:r>
        <w:r>
          <w:t>64</w:t>
        </w:r>
        <w:r>
          <w:fldChar w:fldCharType="end"/>
        </w:r>
      </w:hyperlink>
    </w:p>
    <w:p>
      <w:pPr>
        <w:pStyle w:val="TOC3"/>
        <w:tabs>
          <w:tab w:val="right" w:leader="dot" w:pos="8312"/>
        </w:tabs>
      </w:pPr>
      <w:hyperlink w:anchor="_Toc9819" w:history="1">
        <w:r>
          <w:rPr>
            <w:rFonts w:hint="eastAsia"/>
            <w:szCs w:val="24"/>
          </w:rPr>
          <w:t>14</w:t>
        </w:r>
        <w:r>
          <w:rPr>
            <w:szCs w:val="24"/>
          </w:rPr>
          <w:t>.2.3不确定性分析</w:t>
        </w:r>
        <w:r>
          <w:tab/>
        </w:r>
        <w:r>
          <w:fldChar w:fldCharType="begin"/>
        </w:r>
        <w:r>
          <w:instrText xml:space="preserve"> PAGEREF _Toc9819 \h </w:instrText>
        </w:r>
        <w:r>
          <w:fldChar w:fldCharType="separate"/>
        </w:r>
        <w:r>
          <w:t>64</w:t>
        </w:r>
        <w:r>
          <w:fldChar w:fldCharType="end"/>
        </w:r>
      </w:hyperlink>
    </w:p>
    <w:p>
      <w:pPr>
        <w:pStyle w:val="TOC2"/>
        <w:tabs>
          <w:tab w:val="clear" w:pos="8302"/>
          <w:tab w:val="right" w:leader="dot" w:pos="8312"/>
        </w:tabs>
      </w:pPr>
      <w:hyperlink w:anchor="_Toc8290" w:history="1">
        <w:r>
          <w:rPr>
            <w:rFonts w:ascii="Times New Roman" w:eastAsia="宋体" w:hAnsi="Times New Roman" w:hint="eastAsia"/>
            <w:szCs w:val="28"/>
          </w:rPr>
          <w:t>14</w:t>
        </w:r>
        <w:r>
          <w:rPr>
            <w:rFonts w:ascii="Times New Roman" w:eastAsia="宋体" w:hAnsi="Times New Roman"/>
            <w:szCs w:val="28"/>
          </w:rPr>
          <w:t>.3</w:t>
        </w:r>
        <w:r>
          <w:rPr>
            <w:rFonts w:ascii="Times New Roman" w:eastAsia="宋体" w:hAnsi="Times New Roman" w:hint="eastAsia"/>
            <w:szCs w:val="28"/>
          </w:rPr>
          <w:t>经济</w:t>
        </w:r>
        <w:r>
          <w:rPr>
            <w:rFonts w:ascii="Times New Roman" w:eastAsia="宋体" w:hAnsi="Times New Roman"/>
            <w:szCs w:val="28"/>
          </w:rPr>
          <w:t>效益评价</w:t>
        </w:r>
        <w:r>
          <w:rPr>
            <w:rFonts w:ascii="Times New Roman" w:eastAsia="宋体" w:hAnsi="Times New Roman" w:hint="eastAsia"/>
            <w:szCs w:val="28"/>
          </w:rPr>
          <w:t>结论</w:t>
        </w:r>
        <w:r>
          <w:tab/>
        </w:r>
        <w:r>
          <w:fldChar w:fldCharType="begin"/>
        </w:r>
        <w:r>
          <w:instrText xml:space="preserve"> PAGEREF _Toc8290 \h </w:instrText>
        </w:r>
        <w:r>
          <w:fldChar w:fldCharType="separate"/>
        </w:r>
        <w:r>
          <w:t>67</w:t>
        </w:r>
        <w:r>
          <w:fldChar w:fldCharType="end"/>
        </w:r>
      </w:hyperlink>
    </w:p>
    <w:p>
      <w:pPr>
        <w:pStyle w:val="TOC1"/>
        <w:tabs>
          <w:tab w:val="clear" w:pos="8296"/>
          <w:tab w:val="right" w:leader="dot" w:pos="8312"/>
        </w:tabs>
      </w:pPr>
      <w:hyperlink w:anchor="_Toc12570"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_Toc12570 \h </w:instrText>
        </w:r>
        <w:r>
          <w:fldChar w:fldCharType="separate"/>
        </w:r>
        <w:r>
          <w:t>69</w:t>
        </w:r>
        <w:r>
          <w:fldChar w:fldCharType="end"/>
        </w:r>
      </w:hyperlink>
    </w:p>
    <w:p>
      <w:pPr>
        <w:pStyle w:val="TOC2"/>
        <w:tabs>
          <w:tab w:val="clear" w:pos="8302"/>
          <w:tab w:val="right" w:leader="dot" w:pos="8312"/>
        </w:tabs>
      </w:pPr>
      <w:hyperlink w:anchor="_Toc30331"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_Toc30331 \h </w:instrText>
        </w:r>
        <w:r>
          <w:fldChar w:fldCharType="separate"/>
        </w:r>
        <w:r>
          <w:t>69</w:t>
        </w:r>
        <w:r>
          <w:fldChar w:fldCharType="end"/>
        </w:r>
      </w:hyperlink>
    </w:p>
    <w:p>
      <w:pPr>
        <w:pStyle w:val="TOC3"/>
        <w:tabs>
          <w:tab w:val="right" w:leader="dot" w:pos="8312"/>
        </w:tabs>
      </w:pPr>
      <w:hyperlink w:anchor="_Toc9192"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_Toc9192 \h </w:instrText>
        </w:r>
        <w:r>
          <w:fldChar w:fldCharType="separate"/>
        </w:r>
        <w:r>
          <w:t>69</w:t>
        </w:r>
        <w:r>
          <w:fldChar w:fldCharType="end"/>
        </w:r>
      </w:hyperlink>
    </w:p>
    <w:p>
      <w:pPr>
        <w:pStyle w:val="TOC3"/>
        <w:tabs>
          <w:tab w:val="right" w:leader="dot" w:pos="8312"/>
        </w:tabs>
      </w:pPr>
      <w:hyperlink w:anchor="_Toc13927"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_Toc13927 \h </w:instrText>
        </w:r>
        <w:r>
          <w:fldChar w:fldCharType="separate"/>
        </w:r>
        <w:r>
          <w:t>69</w:t>
        </w:r>
        <w:r>
          <w:fldChar w:fldCharType="end"/>
        </w:r>
      </w:hyperlink>
    </w:p>
    <w:p>
      <w:pPr>
        <w:pStyle w:val="TOC3"/>
        <w:tabs>
          <w:tab w:val="right" w:leader="dot" w:pos="8312"/>
        </w:tabs>
      </w:pPr>
      <w:hyperlink w:anchor="_Toc13384"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_Toc13384 \h </w:instrText>
        </w:r>
        <w:r>
          <w:fldChar w:fldCharType="separate"/>
        </w:r>
        <w:r>
          <w:t>69</w:t>
        </w:r>
        <w:r>
          <w:fldChar w:fldCharType="end"/>
        </w:r>
      </w:hyperlink>
    </w:p>
    <w:p>
      <w:pPr>
        <w:pStyle w:val="TOC2"/>
        <w:tabs>
          <w:tab w:val="clear" w:pos="8302"/>
          <w:tab w:val="right" w:leader="dot" w:pos="8312"/>
        </w:tabs>
      </w:pPr>
      <w:hyperlink w:anchor="_Toc18809"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_Toc18809 \h </w:instrText>
        </w:r>
        <w:r>
          <w:fldChar w:fldCharType="separate"/>
        </w:r>
        <w:r>
          <w:t>69</w:t>
        </w:r>
        <w:r>
          <w:fldChar w:fldCharType="end"/>
        </w:r>
      </w:hyperlink>
    </w:p>
    <w:p>
      <w:pPr>
        <w:pStyle w:val="TOC3"/>
        <w:tabs>
          <w:tab w:val="right" w:leader="dot" w:pos="8312"/>
        </w:tabs>
        <w:sectPr>
          <w:headerReference w:type="default" r:id="rId20"/>
          <w:footerReference w:type="default" r:id="rId21"/>
          <w:headerReference w:type="first" r:id="rId22"/>
          <w:footerReference w:type="first" r:id="rId23"/>
          <w:type w:val="nextPage"/>
          <w:pgSz w:w="11906" w:h="16838"/>
          <w:pgMar w:top="1440" w:right="1797" w:bottom="1440" w:left="1797" w:header="851" w:footer="992" w:gutter="0"/>
          <w:pgNumType w:fmt="decimal" w:start="4"/>
          <w:cols w:space="708"/>
          <w:titlePg w:val="0"/>
          <w:docGrid w:type="lines" w:linePitch="312"/>
        </w:sectPr>
      </w:pPr>
      <w:hyperlink w:anchor="_Toc4252"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_Toc4252 \h </w:instrText>
        </w:r>
        <w:r>
          <w:fldChar w:fldCharType="separate"/>
        </w:r>
        <w:r>
          <w:t>70</w:t>
        </w:r>
        <w:r>
          <w:fldChar w:fldCharType="end"/>
        </w:r>
      </w:hyperlink>
    </w:p>
    <w:p>
      <w:pPr>
        <w:pStyle w:val="TOC3"/>
        <w:tabs>
          <w:tab w:val="right" w:leader="dot" w:pos="8312"/>
        </w:tabs>
      </w:pPr>
      <w:hyperlink w:anchor="_Toc19838"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_Toc19838 \h </w:instrText>
        </w:r>
        <w:r>
          <w:fldChar w:fldCharType="separate"/>
        </w:r>
        <w:r>
          <w:t>70</w:t>
        </w:r>
        <w:r>
          <w:fldChar w:fldCharType="end"/>
        </w:r>
      </w:hyperlink>
    </w:p>
    <w:p>
      <w:pPr>
        <w:pStyle w:val="TOC3"/>
        <w:tabs>
          <w:tab w:val="right" w:leader="dot" w:pos="8312"/>
        </w:tabs>
      </w:pPr>
      <w:hyperlink w:anchor="_Toc11432"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_Toc11432 \h </w:instrText>
        </w:r>
        <w:r>
          <w:fldChar w:fldCharType="separate"/>
        </w:r>
        <w:r>
          <w:t>70</w:t>
        </w:r>
        <w:r>
          <w:fldChar w:fldCharType="end"/>
        </w:r>
      </w:hyperlink>
    </w:p>
    <w:p>
      <w:pPr>
        <w:pStyle w:val="TOC1"/>
        <w:tabs>
          <w:tab w:val="clear" w:pos="8296"/>
          <w:tab w:val="right" w:leader="dot" w:pos="8312"/>
        </w:tabs>
      </w:pPr>
      <w:hyperlink w:anchor="_Toc10160"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_Toc10160 \h </w:instrText>
        </w:r>
        <w:r>
          <w:fldChar w:fldCharType="separate"/>
        </w:r>
        <w:r>
          <w:t>71</w:t>
        </w:r>
        <w:r>
          <w:fldChar w:fldCharType="end"/>
        </w:r>
      </w:hyperlink>
    </w:p>
    <w:p>
      <w:pPr>
        <w:pStyle w:val="TOC2"/>
        <w:tabs>
          <w:tab w:val="clear" w:pos="8302"/>
          <w:tab w:val="right" w:leader="dot" w:pos="8312"/>
        </w:tabs>
      </w:pPr>
      <w:hyperlink w:anchor="_Toc7985"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_Toc7985 \h </w:instrText>
        </w:r>
        <w:r>
          <w:fldChar w:fldCharType="separate"/>
        </w:r>
        <w:r>
          <w:t>71</w:t>
        </w:r>
        <w:r>
          <w:fldChar w:fldCharType="end"/>
        </w:r>
      </w:hyperlink>
    </w:p>
    <w:p>
      <w:pPr>
        <w:pStyle w:val="TOC2"/>
        <w:tabs>
          <w:tab w:val="clear" w:pos="8302"/>
          <w:tab w:val="right" w:leader="dot" w:pos="8312"/>
        </w:tabs>
      </w:pPr>
      <w:hyperlink w:anchor="_Toc10315"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_Toc10315 \h </w:instrText>
        </w:r>
        <w:r>
          <w:fldChar w:fldCharType="separate"/>
        </w:r>
        <w:r>
          <w:t>71</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headerReference w:type="default" r:id="rId24"/>
          <w:footerReference w:type="default" r:id="rId25"/>
          <w:headerReference w:type="first" r:id="rId26"/>
          <w:footerReference w:type="first" r:id="rId27"/>
          <w:type w:val="nextPage"/>
          <w:pgSz w:w="11906" w:h="16838"/>
          <w:pgMar w:top="1440" w:right="1797" w:bottom="1440" w:left="1797" w:header="851" w:footer="992" w:gutter="0"/>
          <w:pgNumType w:fmt="decimal" w:start="5"/>
          <w:cols w:space="708"/>
          <w:titlePg w:val="0"/>
          <w:docGrid w:type="lines" w:linePitch="312"/>
        </w:sectPr>
      </w:pPr>
      <w:r>
        <w:rPr>
          <w:rFonts w:ascii="Times New Roman" w:eastAsia="宋体" w:hint="eastAsia"/>
          <w:color w:val="000000"/>
          <w:sz w:val="28"/>
          <w:szCs w:val="36"/>
          <w:lang w:eastAsia="zh-CN"/>
        </w:rPr>
        <w:t>磷石膏渣场项目可行性研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本报告中所发表的观点和结论仅供报告持有者参考使用；报告编制人员对本报告披露的信息不作承诺性保证，也不对各级政府部门（客户或潜在投资者）因参考报告内容而产生的相关后果承担法律责任；因此，报告的持有者和审阅者应当完全拥有自主采纳权和取舍权，敬请本报告的所有读者给予谅解</w:t>
      </w:r>
      <w:r>
        <w:rPr>
          <w:rFonts w:ascii="Times New Roman" w:eastAsia="宋体" w:hint="eastAsia"/>
          <w:color w:val="000000"/>
          <w:sz w:val="28"/>
          <w:szCs w:val="36"/>
          <w:lang w:eastAsia="zh-CN"/>
        </w:rPr>
        <w:t>！</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3" w:name="_Toc6212"/>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3"/>
    </w:p>
    <w:p>
      <w:pPr>
        <w:pStyle w:val="Heading2"/>
        <w:spacing w:before="156" w:beforeLines="50" w:after="156" w:afterLines="50" w:line="360" w:lineRule="auto"/>
        <w:rPr>
          <w:rFonts w:ascii="Times New Roman" w:eastAsia="宋体" w:hAnsi="Times New Roman"/>
          <w:color w:val="000000"/>
          <w:sz w:val="26"/>
          <w:szCs w:val="28"/>
        </w:rPr>
      </w:pPr>
      <w:bookmarkStart w:id="4" w:name="_Toc26259"/>
      <w:r>
        <w:rPr>
          <w:rFonts w:ascii="Times New Roman" w:eastAsia="宋体" w:hAnsi="Times New Roman"/>
          <w:color w:val="000000"/>
          <w:sz w:val="26"/>
          <w:szCs w:val="28"/>
        </w:rPr>
        <w:t>1.1项目概要</w:t>
      </w:r>
      <w:bookmarkEnd w:id="4"/>
    </w:p>
    <w:p>
      <w:pPr>
        <w:pStyle w:val="Heading3"/>
        <w:rPr>
          <w:color w:val="000000"/>
          <w:sz w:val="24"/>
          <w:szCs w:val="24"/>
        </w:rPr>
      </w:pPr>
      <w:bookmarkStart w:id="5" w:name="_Toc15700"/>
      <w:r>
        <w:rPr>
          <w:color w:val="000000"/>
          <w:sz w:val="24"/>
          <w:szCs w:val="24"/>
        </w:rPr>
        <w:t>1.1.1项目名称</w:t>
      </w:r>
      <w:bookmarkEnd w:id="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磷石膏渣场</w:t>
      </w:r>
      <w:r>
        <w:rPr>
          <w:rFonts w:hint="eastAsia"/>
          <w:color w:val="000000"/>
          <w:kern w:val="0"/>
          <w:sz w:val="26"/>
          <w:szCs w:val="28"/>
        </w:rPr>
        <w:t>项目</w:t>
      </w:r>
    </w:p>
    <w:p>
      <w:pPr>
        <w:pStyle w:val="Heading3"/>
        <w:rPr>
          <w:rFonts w:hint="eastAsia"/>
          <w:color w:val="000000"/>
          <w:sz w:val="24"/>
          <w:szCs w:val="24"/>
        </w:rPr>
      </w:pPr>
      <w:bookmarkStart w:id="6" w:name="_Toc23990"/>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X</w:t>
      </w:r>
      <w:r>
        <w:rPr>
          <w:rFonts w:hint="eastAsia"/>
          <w:color w:val="000000"/>
          <w:kern w:val="0"/>
          <w:sz w:val="26"/>
          <w:szCs w:val="28"/>
          <w:lang w:eastAsia="zh-CN"/>
        </w:rPr>
        <w:t>XX有限公司</w:t>
      </w:r>
    </w:p>
    <w:p>
      <w:pPr>
        <w:pStyle w:val="Heading3"/>
        <w:rPr>
          <w:color w:val="000000"/>
          <w:sz w:val="24"/>
          <w:szCs w:val="24"/>
        </w:rPr>
      </w:pPr>
      <w:bookmarkStart w:id="7" w:name="_Toc4499"/>
      <w:r>
        <w:rPr>
          <w:color w:val="000000"/>
          <w:sz w:val="24"/>
          <w:szCs w:val="24"/>
        </w:rPr>
        <w:t>1.1.3项目建设性质</w:t>
      </w:r>
      <w:bookmarkEnd w:id="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8" w:name="_Toc28193"/>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云南省曲靖市</w:t>
      </w:r>
    </w:p>
    <w:p>
      <w:pPr>
        <w:pStyle w:val="Heading3"/>
        <w:rPr>
          <w:rFonts w:hint="eastAsia"/>
          <w:color w:val="000000"/>
          <w:sz w:val="24"/>
          <w:szCs w:val="24"/>
        </w:rPr>
      </w:pPr>
      <w:bookmarkStart w:id="9" w:name="_Toc2683"/>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9"/>
    </w:p>
    <w:p>
      <w:pPr>
        <w:spacing w:after="156" w:afterLines="50" w:line="520" w:lineRule="exact"/>
        <w:ind w:firstLine="560" w:firstLineChars="200"/>
        <w:rPr>
          <w:rFonts w:hint="eastAsia"/>
          <w:color w:val="000000"/>
          <w:kern w:val="0"/>
          <w:sz w:val="26"/>
          <w:szCs w:val="28"/>
        </w:rPr>
      </w:pPr>
      <w:r>
        <w:rPr>
          <w:rFonts w:ascii="宋体" w:eastAsia="宋体" w:hAnsi="宋体" w:cs="宋体"/>
          <w:sz w:val="28"/>
          <w:szCs w:val="28"/>
        </w:rPr>
        <w:t>报告</w:t>
      </w:r>
      <w:r>
        <w:rPr>
          <w:rFonts w:ascii="宋体" w:eastAsia="宋体" w:hAnsi="宋体" w:cs="宋体" w:hint="eastAsia"/>
          <w:sz w:val="28"/>
          <w:szCs w:val="28"/>
          <w:lang w:val="en-US" w:eastAsia="zh-CN"/>
        </w:rPr>
        <w:t>定制编写</w:t>
      </w:r>
      <w:r>
        <w:rPr>
          <w:rFonts w:ascii="宋体" w:eastAsia="宋体" w:hAnsi="宋体" w:cs="宋体"/>
          <w:sz w:val="28"/>
          <w:szCs w:val="28"/>
        </w:rPr>
        <w:t>：</w:t>
      </w:r>
      <w:r>
        <w:rPr>
          <w:rFonts w:ascii="宋体" w:eastAsia="宋体" w:hAnsi="宋体" w:cs="宋体" w:hint="eastAsia"/>
          <w:color w:val="000000"/>
          <w:sz w:val="28"/>
          <w:szCs w:val="36"/>
          <w:lang w:val="en-US" w:eastAsia="zh-CN"/>
        </w:rPr>
        <w:t>中投信德杨刚工程师</w:t>
      </w:r>
    </w:p>
    <w:p>
      <w:pPr>
        <w:pStyle w:val="Heading3"/>
        <w:rPr>
          <w:rFonts w:hint="eastAsia"/>
          <w:color w:val="000000"/>
          <w:sz w:val="24"/>
          <w:szCs w:val="24"/>
        </w:rPr>
      </w:pPr>
      <w:bookmarkStart w:id="10" w:name="_Toc4111"/>
      <w:bookmarkStart w:id="11" w:name="_Toc3800438"/>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6项目投资规模</w:t>
      </w:r>
      <w:bookmarkEnd w:id="10"/>
      <w:bookmarkEnd w:id="1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项目的总投资为4500.00万元，其中，建设投资为3750.00万元（土建工程费用为1490.00万元，设备及安装投资1776.60万元，土地费用为360.00万元，其他费用为68.13万元，预备费55.27万元），铺底流动资金为750.00万元。</w:t>
      </w:r>
    </w:p>
    <w:p>
      <w:pPr>
        <w:spacing w:after="156" w:afterLines="50" w:line="520" w:lineRule="exact"/>
        <w:ind w:firstLine="520" w:firstLineChars="200"/>
        <w:rPr>
          <w:rFonts w:hint="eastAsia"/>
          <w:color w:val="000000"/>
          <w:kern w:val="0"/>
          <w:sz w:val="26"/>
          <w:szCs w:val="28"/>
        </w:rPr>
        <w:sectPr>
          <w:headerReference w:type="default" r:id="rId28"/>
          <w:footerReference w:type="default" r:id="rId29"/>
          <w:headerReference w:type="first" r:id="rId30"/>
          <w:footerReference w:type="first" r:id="rId31"/>
          <w:type w:val="nextPage"/>
          <w:pgSz w:w="11906" w:h="16838"/>
          <w:pgMar w:top="1440" w:right="1800" w:bottom="1440" w:left="1800" w:header="851" w:footer="992" w:gutter="0"/>
          <w:pgNumType w:fmt="decimal" w:start="1"/>
          <w:cols w:space="708"/>
          <w:docGrid w:type="lines" w:linePitch="312" w:charSpace="0"/>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项目建成后，达产年可实现年产值13500.00万元，年均销售收入为10309.09万元，年均利润总额966.93万元；投资利润率为21.49%，税后财务内部收益率22.52%，税后投资回收期</w:t>
      </w:r>
      <w:r>
        <w:rPr>
          <w:color w:val="000000"/>
          <w:kern w:val="0"/>
          <w:sz w:val="26"/>
          <w:szCs w:val="28"/>
        </w:rPr>
        <w:t>(</w:t>
      </w:r>
      <w:r>
        <w:rPr>
          <w:rFonts w:hint="eastAsia"/>
          <w:color w:val="000000"/>
          <w:kern w:val="0"/>
          <w:sz w:val="26"/>
          <w:szCs w:val="28"/>
        </w:rPr>
        <w:t>含建设期</w:t>
      </w:r>
      <w:r>
        <w:rPr>
          <w:color w:val="000000"/>
          <w:kern w:val="0"/>
          <w:sz w:val="26"/>
          <w:szCs w:val="28"/>
        </w:rPr>
        <w:t>)</w:t>
      </w:r>
      <w:r>
        <w:rPr>
          <w:rFonts w:hint="eastAsia"/>
          <w:color w:val="000000"/>
          <w:kern w:val="0"/>
          <w:sz w:val="26"/>
          <w:szCs w:val="28"/>
        </w:rPr>
        <w:t>为5.89年。</w:t>
      </w:r>
    </w:p>
    <w:p>
      <w:pPr>
        <w:pStyle w:val="Heading3"/>
        <w:rPr>
          <w:rFonts w:hint="eastAsia"/>
          <w:color w:val="000000"/>
          <w:sz w:val="24"/>
          <w:szCs w:val="24"/>
        </w:rPr>
      </w:pPr>
      <w:bookmarkStart w:id="12" w:name="_Toc23900"/>
      <w:bookmarkStart w:id="13" w:name="_Toc3800439"/>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7项目建设规模</w:t>
      </w:r>
      <w:bookmarkEnd w:id="12"/>
      <w:bookmarkEnd w:id="1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本项目主要生产产品</w:t>
      </w:r>
      <w:r>
        <w:rPr>
          <w:rFonts w:hint="eastAsia"/>
          <w:color w:val="000000"/>
          <w:kern w:val="0"/>
          <w:sz w:val="26"/>
          <w:szCs w:val="28"/>
          <w:lang w:eastAsia="zh-CN"/>
        </w:rPr>
        <w:t>：磷石膏渣场</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本次建设项目占地面积30亩，总建筑面积13000.00平方米；主要建设内容及规模如下：</w:t>
      </w:r>
    </w:p>
    <w:p>
      <w:pPr>
        <w:spacing w:after="156" w:afterLines="50" w:line="520" w:lineRule="exact"/>
        <w:ind w:firstLine="520" w:firstLineChars="200"/>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1792"/>
        <w:gridCol w:w="3061"/>
        <w:gridCol w:w="1196"/>
        <w:gridCol w:w="1196"/>
        <w:gridCol w:w="1283"/>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75"/>
          <w:jc w:val="center"/>
        </w:trPr>
        <w:tc>
          <w:tcPr>
            <w:tcW w:w="1792"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306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19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19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283"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8" w:type="dxa"/>
          <w:jc w:val="center"/>
          <w:tblLayout w:type="fixed"/>
          <w:tblCellMar>
            <w:top w:w="0" w:type="dxa"/>
            <w:left w:w="108" w:type="dxa"/>
            <w:bottom w:w="0" w:type="dxa"/>
            <w:right w:w="108" w:type="dxa"/>
          </w:tblCellMar>
          <w:tblLook w:val="0000"/>
        </w:tblPrEx>
        <w:trPr>
          <w:trHeight w:val="405"/>
          <w:jc w:val="center"/>
        </w:trPr>
        <w:tc>
          <w:tcPr>
            <w:tcW w:w="1792" w:type="dxa"/>
            <w:vMerge w:val="restart"/>
            <w:vAlign w:val="center"/>
          </w:tcPr>
          <w:p>
            <w:pPr>
              <w:widowControl/>
              <w:jc w:val="center"/>
              <w:rPr>
                <w:color w:val="000000"/>
                <w:kern w:val="0"/>
                <w:sz w:val="20"/>
                <w:szCs w:val="20"/>
              </w:rPr>
            </w:pPr>
            <w:r>
              <w:rPr>
                <w:color w:val="000000"/>
                <w:kern w:val="0"/>
                <w:sz w:val="20"/>
                <w:szCs w:val="20"/>
              </w:rPr>
              <w:t>1</w:t>
            </w:r>
            <w:r>
              <w:rPr>
                <w:rFonts w:ascii="宋体" w:hAnsi="宋体" w:hint="eastAsia"/>
                <w:color w:val="000000"/>
                <w:kern w:val="0"/>
                <w:sz w:val="20"/>
                <w:szCs w:val="20"/>
              </w:rPr>
              <w:t>、主要建筑工程</w:t>
            </w:r>
          </w:p>
        </w:tc>
        <w:tc>
          <w:tcPr>
            <w:tcW w:w="3061" w:type="dxa"/>
            <w:vAlign w:val="center"/>
          </w:tcPr>
          <w:p>
            <w:pPr>
              <w:widowControl/>
              <w:jc w:val="center"/>
              <w:rPr>
                <w:rFonts w:ascii="宋体" w:hAnsi="宋体" w:cs="宋体"/>
                <w:color w:val="000000"/>
                <w:kern w:val="0"/>
                <w:sz w:val="20"/>
                <w:szCs w:val="20"/>
              </w:rPr>
            </w:pPr>
            <w:bookmarkStart w:id="14" w:name="RANGE!O3"/>
            <w:r>
              <w:rPr>
                <w:rFonts w:ascii="宋体" w:hAnsi="宋体" w:cs="宋体" w:hint="eastAsia"/>
                <w:color w:val="000000"/>
                <w:kern w:val="0"/>
                <w:sz w:val="20"/>
                <w:szCs w:val="20"/>
              </w:rPr>
              <w:t>生产车间</w:t>
            </w:r>
            <w:bookmarkEnd w:id="14"/>
          </w:p>
        </w:tc>
        <w:tc>
          <w:tcPr>
            <w:tcW w:w="1196"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w:t>
            </w:r>
          </w:p>
        </w:tc>
        <w:tc>
          <w:tcPr>
            <w:tcW w:w="1196" w:type="dxa"/>
            <w:vAlign w:val="center"/>
          </w:tcPr>
          <w:p>
            <w:pPr>
              <w:widowControl/>
              <w:jc w:val="center"/>
              <w:rPr>
                <w:color w:val="000000"/>
                <w:kern w:val="0"/>
                <w:sz w:val="20"/>
                <w:szCs w:val="20"/>
              </w:rPr>
            </w:pPr>
            <w:r>
              <w:rPr>
                <w:color w:val="000000"/>
                <w:kern w:val="0"/>
                <w:sz w:val="20"/>
                <w:szCs w:val="20"/>
              </w:rPr>
              <w:t>5200.00</w:t>
            </w:r>
          </w:p>
        </w:tc>
        <w:tc>
          <w:tcPr>
            <w:tcW w:w="1283" w:type="dxa"/>
            <w:vAlign w:val="center"/>
          </w:tcPr>
          <w:p>
            <w:pPr>
              <w:widowControl/>
              <w:jc w:val="center"/>
              <w:rPr>
                <w:color w:val="000000"/>
                <w:kern w:val="0"/>
                <w:sz w:val="20"/>
                <w:szCs w:val="20"/>
              </w:rPr>
            </w:pPr>
            <w:r>
              <w:rPr>
                <w:color w:val="000000"/>
                <w:kern w:val="0"/>
                <w:sz w:val="20"/>
                <w:szCs w:val="20"/>
              </w:rPr>
              <w:t>5200.00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1792" w:type="dxa"/>
            <w:vMerge/>
            <w:vAlign w:val="center"/>
          </w:tcPr>
          <w:p>
            <w:pPr>
              <w:widowControl/>
              <w:jc w:val="center"/>
              <w:rPr>
                <w:color w:val="000000"/>
                <w:kern w:val="0"/>
                <w:sz w:val="20"/>
                <w:szCs w:val="20"/>
              </w:rPr>
            </w:pPr>
          </w:p>
        </w:tc>
        <w:tc>
          <w:tcPr>
            <w:tcW w:w="30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仓储库房</w:t>
            </w:r>
          </w:p>
        </w:tc>
        <w:tc>
          <w:tcPr>
            <w:tcW w:w="1196"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w:t>
            </w:r>
          </w:p>
        </w:tc>
        <w:tc>
          <w:tcPr>
            <w:tcW w:w="1196" w:type="dxa"/>
            <w:vAlign w:val="center"/>
          </w:tcPr>
          <w:p>
            <w:pPr>
              <w:widowControl/>
              <w:jc w:val="center"/>
              <w:rPr>
                <w:color w:val="000000"/>
                <w:kern w:val="0"/>
                <w:sz w:val="20"/>
                <w:szCs w:val="20"/>
              </w:rPr>
            </w:pPr>
            <w:r>
              <w:rPr>
                <w:color w:val="000000"/>
                <w:kern w:val="0"/>
                <w:sz w:val="20"/>
                <w:szCs w:val="20"/>
              </w:rPr>
              <w:t>2200.00</w:t>
            </w:r>
          </w:p>
        </w:tc>
        <w:tc>
          <w:tcPr>
            <w:tcW w:w="1283" w:type="dxa"/>
            <w:vAlign w:val="center"/>
          </w:tcPr>
          <w:p>
            <w:pPr>
              <w:widowControl/>
              <w:jc w:val="center"/>
              <w:rPr>
                <w:color w:val="000000"/>
                <w:kern w:val="0"/>
                <w:sz w:val="20"/>
                <w:szCs w:val="20"/>
              </w:rPr>
            </w:pPr>
            <w:r>
              <w:rPr>
                <w:color w:val="000000"/>
                <w:kern w:val="0"/>
                <w:sz w:val="20"/>
                <w:szCs w:val="20"/>
              </w:rPr>
              <w:t>2200.00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792" w:type="dxa"/>
            <w:vMerge/>
            <w:vAlign w:val="center"/>
          </w:tcPr>
          <w:p>
            <w:pPr>
              <w:widowControl/>
              <w:jc w:val="center"/>
              <w:rPr>
                <w:color w:val="000000"/>
                <w:kern w:val="0"/>
                <w:sz w:val="20"/>
                <w:szCs w:val="20"/>
              </w:rPr>
            </w:pPr>
          </w:p>
        </w:tc>
        <w:tc>
          <w:tcPr>
            <w:tcW w:w="30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办公综合楼</w:t>
            </w:r>
          </w:p>
        </w:tc>
        <w:tc>
          <w:tcPr>
            <w:tcW w:w="1196"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3</w:t>
            </w:r>
          </w:p>
        </w:tc>
        <w:tc>
          <w:tcPr>
            <w:tcW w:w="1196" w:type="dxa"/>
            <w:vAlign w:val="center"/>
          </w:tcPr>
          <w:p>
            <w:pPr>
              <w:widowControl/>
              <w:jc w:val="center"/>
              <w:rPr>
                <w:color w:val="000000"/>
                <w:kern w:val="0"/>
                <w:sz w:val="20"/>
                <w:szCs w:val="20"/>
              </w:rPr>
            </w:pPr>
            <w:r>
              <w:rPr>
                <w:color w:val="000000"/>
                <w:kern w:val="0"/>
                <w:sz w:val="20"/>
                <w:szCs w:val="20"/>
              </w:rPr>
              <w:t>300.00</w:t>
            </w:r>
          </w:p>
        </w:tc>
        <w:tc>
          <w:tcPr>
            <w:tcW w:w="1283" w:type="dxa"/>
            <w:vAlign w:val="center"/>
          </w:tcPr>
          <w:p>
            <w:pPr>
              <w:widowControl/>
              <w:jc w:val="center"/>
              <w:rPr>
                <w:color w:val="000000"/>
                <w:kern w:val="0"/>
                <w:sz w:val="20"/>
                <w:szCs w:val="20"/>
              </w:rPr>
            </w:pPr>
            <w:r>
              <w:rPr>
                <w:color w:val="000000"/>
                <w:kern w:val="0"/>
                <w:sz w:val="20"/>
                <w:szCs w:val="20"/>
              </w:rPr>
              <w:t>900.00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792" w:type="dxa"/>
            <w:vMerge/>
            <w:vAlign w:val="center"/>
          </w:tcPr>
          <w:p>
            <w:pPr>
              <w:widowControl/>
              <w:jc w:val="center"/>
              <w:rPr>
                <w:color w:val="000000"/>
                <w:kern w:val="0"/>
                <w:sz w:val="20"/>
                <w:szCs w:val="20"/>
              </w:rPr>
            </w:pPr>
          </w:p>
        </w:tc>
        <w:tc>
          <w:tcPr>
            <w:tcW w:w="30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职工宿舍及食堂</w:t>
            </w:r>
          </w:p>
        </w:tc>
        <w:tc>
          <w:tcPr>
            <w:tcW w:w="1196"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3</w:t>
            </w:r>
          </w:p>
        </w:tc>
        <w:tc>
          <w:tcPr>
            <w:tcW w:w="1196" w:type="dxa"/>
            <w:vAlign w:val="center"/>
          </w:tcPr>
          <w:p>
            <w:pPr>
              <w:widowControl/>
              <w:jc w:val="center"/>
              <w:rPr>
                <w:color w:val="000000"/>
                <w:kern w:val="0"/>
                <w:sz w:val="20"/>
                <w:szCs w:val="20"/>
              </w:rPr>
            </w:pPr>
            <w:r>
              <w:rPr>
                <w:color w:val="000000"/>
                <w:kern w:val="0"/>
                <w:sz w:val="20"/>
                <w:szCs w:val="20"/>
              </w:rPr>
              <w:t>300.00</w:t>
            </w:r>
          </w:p>
        </w:tc>
        <w:tc>
          <w:tcPr>
            <w:tcW w:w="1283" w:type="dxa"/>
            <w:vAlign w:val="center"/>
          </w:tcPr>
          <w:p>
            <w:pPr>
              <w:widowControl/>
              <w:jc w:val="center"/>
              <w:rPr>
                <w:color w:val="000000"/>
                <w:kern w:val="0"/>
                <w:sz w:val="20"/>
                <w:szCs w:val="20"/>
              </w:rPr>
            </w:pPr>
            <w:r>
              <w:rPr>
                <w:color w:val="000000"/>
                <w:kern w:val="0"/>
                <w:sz w:val="20"/>
                <w:szCs w:val="20"/>
              </w:rPr>
              <w:t>900.00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792" w:type="dxa"/>
            <w:vMerge/>
            <w:vAlign w:val="center"/>
          </w:tcPr>
          <w:p>
            <w:pPr>
              <w:widowControl/>
              <w:jc w:val="center"/>
              <w:rPr>
                <w:color w:val="000000"/>
                <w:kern w:val="0"/>
                <w:sz w:val="20"/>
                <w:szCs w:val="20"/>
              </w:rPr>
            </w:pPr>
          </w:p>
        </w:tc>
        <w:tc>
          <w:tcPr>
            <w:tcW w:w="30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供配电站及门卫室</w:t>
            </w:r>
          </w:p>
        </w:tc>
        <w:tc>
          <w:tcPr>
            <w:tcW w:w="1196" w:type="dxa"/>
            <w:vAlign w:val="center"/>
          </w:tcPr>
          <w:p>
            <w:pPr>
              <w:widowControl/>
              <w:jc w:val="center"/>
              <w:rPr>
                <w:color w:val="000000"/>
                <w:kern w:val="0"/>
                <w:sz w:val="20"/>
                <w:szCs w:val="20"/>
              </w:rPr>
            </w:pPr>
            <w:r>
              <w:rPr>
                <w:color w:val="000000"/>
                <w:kern w:val="0"/>
                <w:sz w:val="20"/>
                <w:szCs w:val="20"/>
              </w:rPr>
              <w:t>1</w:t>
            </w:r>
          </w:p>
        </w:tc>
        <w:tc>
          <w:tcPr>
            <w:tcW w:w="1196" w:type="dxa"/>
            <w:vAlign w:val="center"/>
          </w:tcPr>
          <w:p>
            <w:pPr>
              <w:widowControl/>
              <w:jc w:val="center"/>
              <w:rPr>
                <w:color w:val="000000"/>
                <w:kern w:val="0"/>
                <w:sz w:val="20"/>
                <w:szCs w:val="20"/>
              </w:rPr>
            </w:pPr>
            <w:r>
              <w:rPr>
                <w:color w:val="000000"/>
                <w:kern w:val="0"/>
                <w:sz w:val="20"/>
                <w:szCs w:val="20"/>
              </w:rPr>
              <w:t>150.00</w:t>
            </w:r>
          </w:p>
        </w:tc>
        <w:tc>
          <w:tcPr>
            <w:tcW w:w="1283" w:type="dxa"/>
            <w:vAlign w:val="center"/>
          </w:tcPr>
          <w:p>
            <w:pPr>
              <w:widowControl/>
              <w:jc w:val="center"/>
              <w:rPr>
                <w:color w:val="000000"/>
                <w:kern w:val="0"/>
                <w:sz w:val="20"/>
                <w:szCs w:val="20"/>
              </w:rPr>
            </w:pPr>
            <w:r>
              <w:rPr>
                <w:color w:val="000000"/>
                <w:kern w:val="0"/>
                <w:sz w:val="20"/>
                <w:szCs w:val="20"/>
              </w:rPr>
              <w:t>150.00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792" w:type="dxa"/>
            <w:vMerge/>
            <w:vAlign w:val="center"/>
          </w:tcPr>
          <w:p>
            <w:pPr>
              <w:widowControl/>
              <w:jc w:val="center"/>
              <w:rPr>
                <w:color w:val="000000"/>
                <w:kern w:val="0"/>
                <w:sz w:val="20"/>
                <w:szCs w:val="20"/>
              </w:rPr>
            </w:pPr>
          </w:p>
        </w:tc>
        <w:tc>
          <w:tcPr>
            <w:tcW w:w="30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原料堆场</w:t>
            </w:r>
          </w:p>
        </w:tc>
        <w:tc>
          <w:tcPr>
            <w:tcW w:w="1196" w:type="dxa"/>
            <w:vAlign w:val="center"/>
          </w:tcPr>
          <w:p>
            <w:pPr>
              <w:widowControl/>
              <w:jc w:val="center"/>
              <w:rPr>
                <w:color w:val="000000"/>
                <w:kern w:val="0"/>
                <w:sz w:val="20"/>
                <w:szCs w:val="20"/>
              </w:rPr>
            </w:pPr>
            <w:r>
              <w:rPr>
                <w:color w:val="000000"/>
                <w:kern w:val="0"/>
                <w:sz w:val="20"/>
                <w:szCs w:val="20"/>
              </w:rPr>
              <w:t>1</w:t>
            </w:r>
          </w:p>
        </w:tc>
        <w:tc>
          <w:tcPr>
            <w:tcW w:w="1196" w:type="dxa"/>
            <w:vAlign w:val="center"/>
          </w:tcPr>
          <w:p>
            <w:pPr>
              <w:widowControl/>
              <w:jc w:val="center"/>
              <w:rPr>
                <w:color w:val="000000"/>
                <w:kern w:val="0"/>
                <w:sz w:val="20"/>
                <w:szCs w:val="20"/>
              </w:rPr>
            </w:pPr>
            <w:r>
              <w:rPr>
                <w:color w:val="000000"/>
                <w:kern w:val="0"/>
                <w:sz w:val="20"/>
                <w:szCs w:val="20"/>
              </w:rPr>
              <w:t>3500.00</w:t>
            </w:r>
          </w:p>
        </w:tc>
        <w:tc>
          <w:tcPr>
            <w:tcW w:w="1283" w:type="dxa"/>
            <w:vAlign w:val="center"/>
          </w:tcPr>
          <w:p>
            <w:pPr>
              <w:widowControl/>
              <w:jc w:val="center"/>
              <w:rPr>
                <w:color w:val="000000"/>
                <w:kern w:val="0"/>
                <w:sz w:val="20"/>
                <w:szCs w:val="20"/>
              </w:rPr>
            </w:pPr>
            <w:r>
              <w:rPr>
                <w:color w:val="000000"/>
                <w:kern w:val="0"/>
                <w:sz w:val="20"/>
                <w:szCs w:val="20"/>
              </w:rPr>
              <w:t>3500.00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792" w:type="dxa"/>
            <w:vMerge/>
            <w:vAlign w:val="center"/>
          </w:tcPr>
          <w:p>
            <w:pPr>
              <w:widowControl/>
              <w:jc w:val="center"/>
              <w:rPr>
                <w:color w:val="000000"/>
                <w:kern w:val="0"/>
                <w:sz w:val="20"/>
                <w:szCs w:val="20"/>
              </w:rPr>
            </w:pPr>
          </w:p>
        </w:tc>
        <w:tc>
          <w:tcPr>
            <w:tcW w:w="30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其他配套建筑工程</w:t>
            </w:r>
          </w:p>
        </w:tc>
        <w:tc>
          <w:tcPr>
            <w:tcW w:w="1196" w:type="dxa"/>
            <w:vAlign w:val="center"/>
          </w:tcPr>
          <w:p>
            <w:pPr>
              <w:widowControl/>
              <w:jc w:val="center"/>
              <w:rPr>
                <w:color w:val="000000"/>
                <w:kern w:val="0"/>
                <w:sz w:val="20"/>
                <w:szCs w:val="20"/>
              </w:rPr>
            </w:pPr>
            <w:r>
              <w:rPr>
                <w:color w:val="000000"/>
                <w:kern w:val="0"/>
                <w:sz w:val="20"/>
                <w:szCs w:val="20"/>
              </w:rPr>
              <w:t>1</w:t>
            </w:r>
          </w:p>
        </w:tc>
        <w:tc>
          <w:tcPr>
            <w:tcW w:w="1196" w:type="dxa"/>
            <w:vAlign w:val="center"/>
          </w:tcPr>
          <w:p>
            <w:pPr>
              <w:widowControl/>
              <w:jc w:val="center"/>
              <w:rPr>
                <w:color w:val="000000"/>
                <w:kern w:val="0"/>
                <w:sz w:val="20"/>
                <w:szCs w:val="20"/>
              </w:rPr>
            </w:pPr>
            <w:r>
              <w:rPr>
                <w:color w:val="000000"/>
                <w:kern w:val="0"/>
                <w:sz w:val="20"/>
                <w:szCs w:val="20"/>
              </w:rPr>
              <w:t>150.00</w:t>
            </w:r>
          </w:p>
        </w:tc>
        <w:tc>
          <w:tcPr>
            <w:tcW w:w="1283" w:type="dxa"/>
            <w:vAlign w:val="center"/>
          </w:tcPr>
          <w:p>
            <w:pPr>
              <w:widowControl/>
              <w:jc w:val="center"/>
              <w:rPr>
                <w:color w:val="000000"/>
                <w:kern w:val="0"/>
                <w:sz w:val="20"/>
                <w:szCs w:val="20"/>
              </w:rPr>
            </w:pPr>
            <w:r>
              <w:rPr>
                <w:color w:val="000000"/>
                <w:kern w:val="0"/>
                <w:sz w:val="20"/>
                <w:szCs w:val="20"/>
              </w:rPr>
              <w:t>150.00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6049" w:type="dxa"/>
            <w:gridSpan w:val="3"/>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196" w:type="dxa"/>
            <w:vAlign w:val="center"/>
          </w:tcPr>
          <w:p>
            <w:pPr>
              <w:widowControl/>
              <w:jc w:val="center"/>
              <w:rPr>
                <w:b/>
                <w:bCs/>
                <w:color w:val="000000"/>
                <w:kern w:val="0"/>
                <w:sz w:val="20"/>
                <w:szCs w:val="20"/>
              </w:rPr>
            </w:pPr>
            <w:r>
              <w:rPr>
                <w:b/>
                <w:bCs/>
                <w:color w:val="000000"/>
                <w:kern w:val="0"/>
                <w:sz w:val="20"/>
                <w:szCs w:val="20"/>
              </w:rPr>
              <w:t>11800.00</w:t>
            </w:r>
          </w:p>
        </w:tc>
        <w:tc>
          <w:tcPr>
            <w:tcW w:w="1283" w:type="dxa"/>
            <w:vAlign w:val="center"/>
          </w:tcPr>
          <w:p>
            <w:pPr>
              <w:widowControl/>
              <w:jc w:val="center"/>
              <w:rPr>
                <w:b/>
                <w:bCs/>
                <w:color w:val="000000"/>
                <w:kern w:val="0"/>
                <w:sz w:val="20"/>
                <w:szCs w:val="20"/>
              </w:rPr>
            </w:pPr>
            <w:r>
              <w:rPr>
                <w:b/>
                <w:bCs/>
                <w:color w:val="000000"/>
                <w:kern w:val="0"/>
                <w:sz w:val="20"/>
                <w:szCs w:val="20"/>
              </w:rPr>
              <w:t>13000.00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6049" w:type="dxa"/>
            <w:gridSpan w:val="3"/>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行政办公及其他设施占地面积</w:t>
            </w:r>
          </w:p>
        </w:tc>
        <w:tc>
          <w:tcPr>
            <w:tcW w:w="1196" w:type="dxa"/>
            <w:vAlign w:val="center"/>
          </w:tcPr>
          <w:p>
            <w:pPr>
              <w:widowControl/>
              <w:jc w:val="center"/>
              <w:rPr>
                <w:b/>
                <w:bCs/>
                <w:color w:val="000000"/>
                <w:kern w:val="0"/>
                <w:sz w:val="20"/>
                <w:szCs w:val="20"/>
              </w:rPr>
            </w:pPr>
            <w:r>
              <w:rPr>
                <w:b/>
                <w:bCs/>
                <w:color w:val="000000"/>
                <w:kern w:val="0"/>
                <w:sz w:val="20"/>
                <w:szCs w:val="20"/>
              </w:rPr>
              <w:t>600.00</w:t>
            </w:r>
          </w:p>
        </w:tc>
        <w:tc>
          <w:tcPr>
            <w:tcW w:w="1283" w:type="dxa"/>
            <w:vAlign w:val="center"/>
          </w:tcPr>
          <w:p>
            <w:pPr>
              <w:widowControl/>
              <w:jc w:val="center"/>
              <w:rPr>
                <w:b/>
                <w:bCs/>
                <w:color w:val="000000"/>
                <w:kern w:val="0"/>
                <w:sz w:val="20"/>
                <w:szCs w:val="20"/>
              </w:rPr>
            </w:pP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1792"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30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路面硬化及停车场</w:t>
            </w:r>
          </w:p>
        </w:tc>
        <w:tc>
          <w:tcPr>
            <w:tcW w:w="1196" w:type="dxa"/>
            <w:vAlign w:val="center"/>
          </w:tcPr>
          <w:p>
            <w:pPr>
              <w:widowControl/>
              <w:jc w:val="center"/>
              <w:rPr>
                <w:color w:val="000000"/>
                <w:kern w:val="0"/>
                <w:sz w:val="20"/>
                <w:szCs w:val="20"/>
              </w:rPr>
            </w:pPr>
          </w:p>
        </w:tc>
        <w:tc>
          <w:tcPr>
            <w:tcW w:w="1196" w:type="dxa"/>
            <w:vAlign w:val="center"/>
          </w:tcPr>
          <w:p>
            <w:pPr>
              <w:widowControl/>
              <w:jc w:val="center"/>
              <w:rPr>
                <w:color w:val="000000"/>
                <w:kern w:val="0"/>
                <w:sz w:val="20"/>
                <w:szCs w:val="20"/>
              </w:rPr>
            </w:pPr>
            <w:r>
              <w:rPr>
                <w:color w:val="000000"/>
                <w:kern w:val="0"/>
                <w:sz w:val="20"/>
                <w:szCs w:val="20"/>
              </w:rPr>
              <w:t>6100.00</w:t>
            </w:r>
          </w:p>
        </w:tc>
        <w:tc>
          <w:tcPr>
            <w:tcW w:w="1283" w:type="dxa"/>
            <w:vAlign w:val="center"/>
          </w:tcPr>
          <w:p>
            <w:pPr>
              <w:widowControl/>
              <w:jc w:val="center"/>
              <w:rPr>
                <w:color w:val="000000"/>
                <w:kern w:val="0"/>
                <w:sz w:val="20"/>
                <w:szCs w:val="20"/>
              </w:rPr>
            </w:pPr>
            <w:r>
              <w:rPr>
                <w:color w:val="000000"/>
                <w:kern w:val="0"/>
                <w:sz w:val="20"/>
                <w:szCs w:val="20"/>
              </w:rPr>
              <w:t>6100.00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1792" w:type="dxa"/>
            <w:vMerge/>
            <w:vAlign w:val="center"/>
          </w:tcPr>
          <w:p>
            <w:pPr>
              <w:widowControl/>
              <w:jc w:val="center"/>
              <w:rPr>
                <w:color w:val="000000"/>
                <w:kern w:val="0"/>
                <w:sz w:val="20"/>
                <w:szCs w:val="20"/>
              </w:rPr>
            </w:pPr>
          </w:p>
        </w:tc>
        <w:tc>
          <w:tcPr>
            <w:tcW w:w="30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绿化工程</w:t>
            </w:r>
          </w:p>
        </w:tc>
        <w:tc>
          <w:tcPr>
            <w:tcW w:w="1196" w:type="dxa"/>
            <w:vAlign w:val="center"/>
          </w:tcPr>
          <w:p>
            <w:pPr>
              <w:widowControl/>
              <w:jc w:val="center"/>
              <w:rPr>
                <w:color w:val="000000"/>
                <w:kern w:val="0"/>
                <w:sz w:val="20"/>
                <w:szCs w:val="20"/>
              </w:rPr>
            </w:pPr>
          </w:p>
        </w:tc>
        <w:tc>
          <w:tcPr>
            <w:tcW w:w="1196" w:type="dxa"/>
            <w:vAlign w:val="center"/>
          </w:tcPr>
          <w:p>
            <w:pPr>
              <w:widowControl/>
              <w:jc w:val="center"/>
              <w:rPr>
                <w:color w:val="000000"/>
                <w:kern w:val="0"/>
                <w:sz w:val="20"/>
                <w:szCs w:val="20"/>
              </w:rPr>
            </w:pPr>
            <w:r>
              <w:rPr>
                <w:color w:val="000000"/>
                <w:kern w:val="0"/>
                <w:sz w:val="20"/>
                <w:szCs w:val="20"/>
              </w:rPr>
              <w:t>2000.00</w:t>
            </w:r>
          </w:p>
        </w:tc>
        <w:tc>
          <w:tcPr>
            <w:tcW w:w="1283" w:type="dxa"/>
            <w:vAlign w:val="center"/>
          </w:tcPr>
          <w:p>
            <w:pPr>
              <w:widowControl/>
              <w:jc w:val="center"/>
              <w:rPr>
                <w:color w:val="000000"/>
                <w:kern w:val="0"/>
                <w:sz w:val="20"/>
                <w:szCs w:val="20"/>
              </w:rPr>
            </w:pPr>
            <w:r>
              <w:rPr>
                <w:color w:val="000000"/>
                <w:kern w:val="0"/>
                <w:sz w:val="20"/>
                <w:szCs w:val="20"/>
              </w:rPr>
              <w:t>2000.00</w:t>
            </w:r>
          </w:p>
        </w:tc>
      </w:tr>
    </w:tbl>
    <w:p>
      <w:pPr>
        <w:pStyle w:val="Heading3"/>
        <w:rPr>
          <w:rFonts w:hint="eastAsia"/>
          <w:color w:val="000000"/>
          <w:sz w:val="24"/>
          <w:szCs w:val="24"/>
        </w:rPr>
      </w:pPr>
      <w:bookmarkStart w:id="15" w:name="_Toc20876"/>
      <w:bookmarkStart w:id="16" w:name="_Toc3800440"/>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8项目资金来源</w:t>
      </w:r>
      <w:bookmarkEnd w:id="15"/>
      <w:bookmarkEnd w:id="16"/>
    </w:p>
    <w:p>
      <w:pPr>
        <w:tabs>
          <w:tab w:val="right" w:pos="8312"/>
        </w:tabs>
        <w:spacing w:after="156" w:afterLines="50" w:line="520" w:lineRule="exact"/>
        <w:ind w:firstLine="520" w:firstLineChars="200"/>
        <w:rPr>
          <w:rFonts w:hint="eastAsia"/>
          <w:color w:val="000000"/>
          <w:sz w:val="26"/>
          <w:szCs w:val="26"/>
        </w:rPr>
      </w:pPr>
      <w:r>
        <w:rPr>
          <w:color w:val="000000"/>
          <w:sz w:val="26"/>
          <w:szCs w:val="26"/>
        </w:rPr>
        <w:t>本项目总投资资金</w:t>
      </w:r>
      <w:r>
        <w:rPr>
          <w:rFonts w:hint="eastAsia"/>
          <w:color w:val="000000"/>
          <w:sz w:val="26"/>
          <w:szCs w:val="26"/>
        </w:rPr>
        <w:t>4500.00万元人民币，资金来源为项目</w:t>
      </w:r>
      <w:r>
        <w:rPr>
          <w:color w:val="000000"/>
          <w:sz w:val="26"/>
          <w:szCs w:val="26"/>
        </w:rPr>
        <w:t>企业</w:t>
      </w:r>
      <w:r>
        <w:rPr>
          <w:rFonts w:hint="eastAsia"/>
          <w:color w:val="000000"/>
          <w:sz w:val="26"/>
          <w:szCs w:val="26"/>
        </w:rPr>
        <w:t>自筹。</w:t>
      </w:r>
    </w:p>
    <w:p>
      <w:pPr>
        <w:pStyle w:val="Heading3"/>
        <w:rPr>
          <w:rFonts w:hint="eastAsia"/>
          <w:color w:val="000000"/>
          <w:sz w:val="24"/>
          <w:szCs w:val="24"/>
        </w:rPr>
      </w:pPr>
      <w:bookmarkStart w:id="17" w:name="_Toc15907"/>
      <w:bookmarkStart w:id="18" w:name="_Toc3800441"/>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9项目建设期限</w:t>
      </w:r>
      <w:bookmarkEnd w:id="17"/>
      <w:bookmarkEnd w:id="18"/>
    </w:p>
    <w:p>
      <w:pPr>
        <w:spacing w:after="156" w:afterLines="50" w:line="520" w:lineRule="exact"/>
        <w:ind w:firstLine="520" w:firstLineChars="200"/>
        <w:rPr>
          <w:rFonts w:hAnsi="宋体" w:hint="eastAsia"/>
          <w:color w:val="000000"/>
          <w:sz w:val="26"/>
          <w:szCs w:val="26"/>
        </w:rPr>
        <w:sectPr>
          <w:headerReference w:type="default" r:id="rId32"/>
          <w:footerReference w:type="default" r:id="rId33"/>
          <w:headerReference w:type="first" r:id="rId34"/>
          <w:footerReference w:type="first" r:id="rId35"/>
          <w:type w:val="nextPage"/>
          <w:pgSz w:w="11906" w:h="16838"/>
          <w:pgMar w:top="1440" w:right="1800" w:bottom="1440" w:left="1800" w:header="851" w:footer="992" w:gutter="0"/>
          <w:pgNumType w:fmt="decimal" w:start="2"/>
          <w:cols w:space="708"/>
          <w:titlePg w:val="0"/>
          <w:docGrid w:type="lines" w:linePitch="312" w:charSpace="0"/>
        </w:sectPr>
      </w:pPr>
      <w:r>
        <w:rPr>
          <w:rFonts w:hAnsi="宋体"/>
          <w:color w:val="000000"/>
          <w:sz w:val="26"/>
          <w:szCs w:val="26"/>
        </w:rPr>
        <w:t>本项目建设分</w:t>
      </w:r>
      <w:r>
        <w:rPr>
          <w:rFonts w:hAnsi="宋体" w:hint="eastAsia"/>
          <w:color w:val="000000"/>
          <w:sz w:val="26"/>
          <w:szCs w:val="26"/>
        </w:rPr>
        <w:t>三</w:t>
      </w:r>
      <w:r>
        <w:rPr>
          <w:rFonts w:hAnsi="宋体"/>
          <w:color w:val="000000"/>
          <w:sz w:val="26"/>
          <w:szCs w:val="26"/>
        </w:rPr>
        <w:t>期进行：第一期：201</w:t>
      </w:r>
      <w:r>
        <w:rPr>
          <w:rFonts w:hAnsi="宋体" w:hint="eastAsia"/>
          <w:color w:val="000000"/>
          <w:sz w:val="26"/>
          <w:szCs w:val="26"/>
        </w:rPr>
        <w:t>9</w:t>
      </w:r>
      <w:r>
        <w:rPr>
          <w:rFonts w:hAnsi="宋体"/>
          <w:color w:val="000000"/>
          <w:sz w:val="26"/>
          <w:szCs w:val="26"/>
        </w:rPr>
        <w:t>年</w:t>
      </w:r>
      <w:r>
        <w:rPr>
          <w:rFonts w:hAnsi="宋体" w:hint="eastAsia"/>
          <w:color w:val="000000"/>
          <w:sz w:val="26"/>
          <w:szCs w:val="26"/>
        </w:rPr>
        <w:t>4</w:t>
      </w:r>
      <w:r>
        <w:rPr>
          <w:rFonts w:hAnsi="宋体"/>
          <w:color w:val="000000"/>
          <w:sz w:val="26"/>
          <w:szCs w:val="26"/>
        </w:rPr>
        <w:t>月—20</w:t>
      </w:r>
      <w:r>
        <w:rPr>
          <w:rFonts w:hAnsi="宋体" w:hint="eastAsia"/>
          <w:color w:val="000000"/>
          <w:sz w:val="26"/>
          <w:szCs w:val="26"/>
        </w:rPr>
        <w:t>20</w:t>
      </w:r>
      <w:r>
        <w:rPr>
          <w:rFonts w:hAnsi="宋体"/>
          <w:color w:val="000000"/>
          <w:sz w:val="26"/>
          <w:szCs w:val="26"/>
        </w:rPr>
        <w:t>年</w:t>
      </w:r>
      <w:r>
        <w:rPr>
          <w:rFonts w:hAnsi="宋体" w:hint="eastAsia"/>
          <w:color w:val="000000"/>
          <w:sz w:val="26"/>
          <w:szCs w:val="26"/>
        </w:rPr>
        <w:t>3</w:t>
      </w:r>
      <w:r>
        <w:rPr>
          <w:rFonts w:hAnsi="宋体"/>
          <w:color w:val="000000"/>
          <w:sz w:val="26"/>
          <w:szCs w:val="26"/>
        </w:rPr>
        <w:t>月；第二期：20</w:t>
      </w:r>
      <w:r>
        <w:rPr>
          <w:rFonts w:hAnsi="宋体" w:hint="eastAsia"/>
          <w:color w:val="000000"/>
          <w:sz w:val="26"/>
          <w:szCs w:val="26"/>
        </w:rPr>
        <w:t>20</w:t>
      </w:r>
      <w:r>
        <w:rPr>
          <w:rFonts w:hAnsi="宋体"/>
          <w:color w:val="000000"/>
          <w:sz w:val="26"/>
          <w:szCs w:val="26"/>
        </w:rPr>
        <w:t>年</w:t>
      </w:r>
      <w:r>
        <w:rPr>
          <w:rFonts w:hAnsi="宋体" w:hint="eastAsia"/>
          <w:color w:val="000000"/>
          <w:sz w:val="26"/>
          <w:szCs w:val="26"/>
        </w:rPr>
        <w:t>4</w:t>
      </w:r>
      <w:r>
        <w:rPr>
          <w:rFonts w:hAnsi="宋体"/>
          <w:color w:val="000000"/>
          <w:sz w:val="26"/>
          <w:szCs w:val="26"/>
        </w:rPr>
        <w:t>月—20</w:t>
      </w:r>
      <w:r>
        <w:rPr>
          <w:rFonts w:hAnsi="宋体" w:hint="eastAsia"/>
          <w:color w:val="000000"/>
          <w:sz w:val="26"/>
          <w:szCs w:val="26"/>
        </w:rPr>
        <w:t>21</w:t>
      </w:r>
      <w:r>
        <w:rPr>
          <w:rFonts w:hAnsi="宋体"/>
          <w:color w:val="000000"/>
          <w:sz w:val="26"/>
          <w:szCs w:val="26"/>
        </w:rPr>
        <w:t>年</w:t>
      </w:r>
      <w:r>
        <w:rPr>
          <w:rFonts w:hAnsi="宋体" w:hint="eastAsia"/>
          <w:color w:val="000000"/>
          <w:sz w:val="26"/>
          <w:szCs w:val="26"/>
        </w:rPr>
        <w:t>3</w:t>
      </w:r>
      <w:r>
        <w:rPr>
          <w:rFonts w:hAnsi="宋体"/>
          <w:color w:val="000000"/>
          <w:sz w:val="26"/>
          <w:szCs w:val="26"/>
        </w:rPr>
        <w:t>月；第</w:t>
      </w:r>
      <w:r>
        <w:rPr>
          <w:rFonts w:hAnsi="宋体" w:hint="eastAsia"/>
          <w:color w:val="000000"/>
          <w:sz w:val="26"/>
          <w:szCs w:val="26"/>
        </w:rPr>
        <w:t>三</w:t>
      </w:r>
      <w:r>
        <w:rPr>
          <w:rFonts w:hAnsi="宋体"/>
          <w:color w:val="000000"/>
          <w:sz w:val="26"/>
          <w:szCs w:val="26"/>
        </w:rPr>
        <w:t>期：20</w:t>
      </w:r>
      <w:r>
        <w:rPr>
          <w:rFonts w:hAnsi="宋体" w:hint="eastAsia"/>
          <w:color w:val="000000"/>
          <w:sz w:val="26"/>
          <w:szCs w:val="26"/>
        </w:rPr>
        <w:t>21</w:t>
      </w:r>
      <w:r>
        <w:rPr>
          <w:rFonts w:hAnsi="宋体"/>
          <w:color w:val="000000"/>
          <w:sz w:val="26"/>
          <w:szCs w:val="26"/>
        </w:rPr>
        <w:t>年</w:t>
      </w:r>
      <w:r>
        <w:rPr>
          <w:rFonts w:hAnsi="宋体" w:hint="eastAsia"/>
          <w:color w:val="000000"/>
          <w:sz w:val="26"/>
          <w:szCs w:val="26"/>
        </w:rPr>
        <w:t>4</w:t>
      </w:r>
      <w:r>
        <w:rPr>
          <w:rFonts w:hAnsi="宋体"/>
          <w:color w:val="000000"/>
          <w:sz w:val="26"/>
          <w:szCs w:val="26"/>
        </w:rPr>
        <w:t>月—20</w:t>
      </w:r>
      <w:r>
        <w:rPr>
          <w:rFonts w:hAnsi="宋体" w:hint="eastAsia"/>
          <w:color w:val="000000"/>
          <w:sz w:val="26"/>
          <w:szCs w:val="26"/>
        </w:rPr>
        <w:t>22</w:t>
      </w:r>
      <w:r>
        <w:rPr>
          <w:rFonts w:hAnsi="宋体"/>
          <w:color w:val="000000"/>
          <w:sz w:val="26"/>
          <w:szCs w:val="26"/>
        </w:rPr>
        <w:t>年</w:t>
      </w:r>
      <w:r>
        <w:rPr>
          <w:rFonts w:hAnsi="宋体" w:hint="eastAsia"/>
          <w:color w:val="000000"/>
          <w:sz w:val="26"/>
          <w:szCs w:val="26"/>
        </w:rPr>
        <w:t>3</w:t>
      </w:r>
      <w:r>
        <w:rPr>
          <w:rFonts w:hAnsi="宋体"/>
          <w:color w:val="000000"/>
          <w:sz w:val="26"/>
          <w:szCs w:val="26"/>
        </w:rPr>
        <w:t>月；建设工期共计</w:t>
      </w:r>
      <w:r>
        <w:rPr>
          <w:rFonts w:hAnsi="宋体" w:hint="eastAsia"/>
          <w:color w:val="000000"/>
          <w:sz w:val="26"/>
          <w:szCs w:val="26"/>
        </w:rPr>
        <w:t>3年</w:t>
      </w:r>
      <w:r>
        <w:rPr>
          <w:rFonts w:hAnsi="宋体"/>
          <w:color w:val="000000"/>
          <w:sz w:val="26"/>
          <w:szCs w:val="26"/>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19" w:name="_Toc17564"/>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19"/>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420" w:lineRule="atLeast"/>
        <w:ind w:left="0" w:right="0" w:firstLine="520" w:firstLineChars="200"/>
        <w:jc w:val="left"/>
        <w:rPr>
          <w:rFonts w:hint="default"/>
          <w:sz w:val="26"/>
          <w:szCs w:val="28"/>
        </w:rPr>
      </w:pPr>
      <w:r>
        <w:rPr>
          <w:rFonts w:hint="default"/>
          <w:kern w:val="0"/>
          <w:sz w:val="26"/>
          <w:szCs w:val="28"/>
        </w:rPr>
        <w:t>我们的公司通过了ISO 9001－2008版国际质量体系认证以及GJ B军工质量体系认证。主流标准系列产品通过了CE、TUV、UL、CB、ROHS等测试认证。</w:t>
      </w:r>
      <w:r>
        <w:rPr>
          <w:rFonts w:hint="eastAsia"/>
          <w:kern w:val="0"/>
          <w:sz w:val="26"/>
          <w:szCs w:val="28"/>
        </w:rPr>
        <w:br/>
      </w:r>
      <w:r>
        <w:rPr>
          <w:rFonts w:hint="default"/>
          <w:kern w:val="0"/>
          <w:sz w:val="26"/>
          <w:szCs w:val="28"/>
        </w:rPr>
        <w:t>所用器件经过长期大批量验证，经过严格的过程控制。产品在技术及品质上具备较强的竞争优势，广泛应用于邮电通信设备、基站及用户电源系统、监控系统、铁路信号、电力系统、医疗设备、仪器仪表、工业自动化控制及航空航天、军工等领域。</w:t>
      </w:r>
      <w:r>
        <w:rPr>
          <w:rFonts w:hint="default"/>
          <w:kern w:val="0"/>
          <w:sz w:val="26"/>
          <w:szCs w:val="28"/>
        </w:rPr>
        <w:br/>
      </w:r>
      <w:r>
        <w:rPr>
          <w:rFonts w:hint="default"/>
          <w:kern w:val="0"/>
          <w:sz w:val="26"/>
          <w:szCs w:val="28"/>
        </w:rPr>
        <w:t>公司具备正规的生产场地及设施，采用了自动化的生产、测试、老化设备，与同行相比具有一定优势。我们高度重视质量体系的建设，坚决贯彻执行了ISO9001-2008质量体系标准，公司的每位员工深入理解并学习质量意识。我们先进的信息管理系统及专业的采购团队，保证订单即时的处理和追踪。</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420" w:lineRule="atLeast"/>
        <w:ind w:left="0" w:right="0" w:firstLine="0"/>
        <w:jc w:val="left"/>
        <w:rPr>
          <w:rFonts w:hint="default"/>
          <w:sz w:val="26"/>
          <w:szCs w:val="28"/>
        </w:rPr>
      </w:pPr>
      <w:r>
        <w:rPr>
          <w:rFonts w:hint="default"/>
          <w:kern w:val="0"/>
          <w:sz w:val="26"/>
          <w:szCs w:val="28"/>
        </w:rPr>
        <w:t>我们的研发工程师，可以在您产品的研发阶段提供解决方案与支持，并为用户提供产品应用线路和印刷线路板设计；我们的常规品同全球著名的电源供应商有很好的兼容性，并且针对不同领域的客户提供相应的产品方案提供；我们接受客户的定制产品，在确保可靠性的同时，向客户提供较低总成本的产品和服务。</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420" w:lineRule="atLeast"/>
        <w:ind w:left="0" w:right="0" w:firstLine="0"/>
        <w:jc w:val="left"/>
        <w:rPr>
          <w:rFonts w:hint="eastAsia"/>
          <w:sz w:val="26"/>
          <w:szCs w:val="28"/>
        </w:rPr>
        <w:sectPr>
          <w:headerReference w:type="default" r:id="rId36"/>
          <w:footerReference w:type="default" r:id="rId37"/>
          <w:headerReference w:type="first" r:id="rId38"/>
          <w:footerReference w:type="first" r:id="rId39"/>
          <w:type w:val="nextPage"/>
          <w:pgSz w:w="11906" w:h="16838"/>
          <w:pgMar w:top="1440" w:right="1800" w:bottom="1440" w:left="1800" w:header="851" w:footer="992" w:gutter="0"/>
          <w:pgNumType w:fmt="decimal" w:start="3"/>
          <w:cols w:space="708"/>
          <w:titlePg w:val="0"/>
          <w:docGrid w:type="lines" w:linePitch="312" w:charSpace="0"/>
        </w:sectPr>
      </w:pPr>
      <w:r>
        <w:rPr>
          <w:rFonts w:hint="default"/>
          <w:kern w:val="0"/>
          <w:sz w:val="26"/>
          <w:szCs w:val="28"/>
        </w:rPr>
        <w:t>我们愿与您分享我们已有的成熟产品、多年的业界经验，我们珍视与您的每一次合作，希望同您共同创造进步的机会。我们感谢您的关注，只要您推荐过、选用过、稳固得电源，那么，谢谢您！正是您的支持和信任，把稳固得逐渐培养成为中国板载电源行业的主流供应商。</w:t>
      </w:r>
    </w:p>
    <w:p>
      <w:pPr>
        <w:pStyle w:val="Heading2"/>
        <w:spacing w:before="156" w:beforeLines="50" w:after="156" w:afterLines="50" w:line="360" w:lineRule="auto"/>
        <w:rPr>
          <w:rFonts w:ascii="Times New Roman" w:eastAsia="宋体" w:hAnsi="Times New Roman" w:hint="eastAsia"/>
          <w:color w:val="000000"/>
          <w:sz w:val="26"/>
          <w:szCs w:val="28"/>
        </w:rPr>
      </w:pPr>
      <w:bookmarkStart w:id="20" w:name="_Toc5479"/>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20"/>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w:t>
      </w:r>
      <w:r>
        <w:rPr>
          <w:rFonts w:hint="eastAsia"/>
          <w:color w:val="000000"/>
          <w:kern w:val="0"/>
          <w:sz w:val="26"/>
          <w:szCs w:val="28"/>
          <w:lang w:val="en-US" w:eastAsia="zh-CN"/>
        </w:rPr>
        <w:t>云南省曲靖市</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《国家中长期科学和技术发展规划纲要（2006-2020年）》；</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磷石膏渣场</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《中国制造2025》</w:t>
      </w:r>
      <w:r>
        <w:rPr>
          <w:rFonts w:hint="eastAsia"/>
          <w:color w:val="000000"/>
          <w:kern w:val="0"/>
          <w:sz w:val="26"/>
          <w:szCs w:val="28"/>
        </w:rPr>
        <w:t>；</w:t>
      </w:r>
    </w:p>
    <w:p>
      <w:pPr>
        <w:numPr>
          <w:ilvl w:val="0"/>
          <w:numId w:val="3"/>
        </w:numPr>
        <w:tabs>
          <w:tab w:val="left" w:pos="940"/>
        </w:tabs>
        <w:spacing w:after="156" w:afterLines="50" w:line="520" w:lineRule="exact"/>
        <w:rPr>
          <w:color w:val="000000"/>
          <w:kern w:val="0"/>
          <w:sz w:val="26"/>
          <w:szCs w:val="28"/>
        </w:rPr>
      </w:pPr>
      <w:r>
        <w:rPr>
          <w:color w:val="000000"/>
          <w:kern w:val="0"/>
          <w:sz w:val="26"/>
          <w:szCs w:val="28"/>
        </w:rPr>
        <w:t>《建设项目经济评价方法与参数及使用手册》（第三版）；</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《工业可行性研究编制手册》</w:t>
      </w:r>
      <w:r>
        <w:rPr>
          <w:color w:val="000000"/>
          <w:kern w:val="0"/>
          <w:sz w:val="26"/>
          <w:szCs w:val="28"/>
        </w:rPr>
        <w:t>；</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《现代财务会计》；</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3"/>
        </w:numPr>
        <w:tabs>
          <w:tab w:val="left" w:pos="940"/>
        </w:tabs>
        <w:spacing w:after="156" w:afterLines="50" w:line="520" w:lineRule="exact"/>
        <w:rPr>
          <w:color w:val="000000"/>
          <w:kern w:val="0"/>
          <w:sz w:val="26"/>
          <w:szCs w:val="28"/>
        </w:rPr>
      </w:pPr>
      <w:r>
        <w:rPr>
          <w:color w:val="000000"/>
          <w:kern w:val="0"/>
          <w:sz w:val="26"/>
          <w:szCs w:val="28"/>
        </w:rPr>
        <w:t>项目公司提供的发展规划、有关资料及相关数据；</w:t>
      </w:r>
    </w:p>
    <w:p>
      <w:pPr>
        <w:numPr>
          <w:ilvl w:val="0"/>
          <w:numId w:val="3"/>
        </w:numPr>
        <w:tabs>
          <w:tab w:val="left" w:pos="940"/>
        </w:tabs>
        <w:spacing w:after="156" w:afterLines="50" w:line="520" w:lineRule="exact"/>
        <w:rPr>
          <w:color w:val="000000"/>
          <w:kern w:val="0"/>
          <w:sz w:val="26"/>
          <w:szCs w:val="28"/>
        </w:r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21" w:name="_Toc23441"/>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21"/>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pPr>
      <w:r>
        <w:rPr>
          <w:color w:val="000000"/>
          <w:kern w:val="0"/>
          <w:sz w:val="26"/>
          <w:szCs w:val="28"/>
        </w:rPr>
        <w:t>（</w:t>
      </w:r>
      <w:r>
        <w:rPr>
          <w:rFonts w:hint="eastAsia"/>
          <w:color w:val="000000"/>
          <w:kern w:val="0"/>
          <w:sz w:val="26"/>
          <w:szCs w:val="28"/>
        </w:rPr>
        <w:t>2</w:t>
      </w: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sectPr>
          <w:headerReference w:type="default" r:id="rId41"/>
          <w:footerReference w:type="default" r:id="rId42"/>
          <w:headerReference w:type="first" r:id="rId43"/>
          <w:footerReference w:type="first" r:id="rId44"/>
          <w:type w:val="nextPage"/>
          <w:pgSz w:w="11906" w:h="16838"/>
          <w:pgMar w:top="1440" w:right="1800" w:bottom="1440" w:left="1800" w:header="851" w:footer="992" w:gutter="0"/>
          <w:pgNumType w:fmt="decimal" w:start="4"/>
          <w:cols w:space="708"/>
          <w:titlePg w:val="0"/>
          <w:docGrid w:type="lines" w:linePitch="312" w:charSpace="0"/>
        </w:sect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22" w:name="_Toc28647"/>
      <w:r>
        <w:rPr>
          <w:rFonts w:ascii="Times New Roman" w:eastAsia="宋体" w:hAnsi="Times New Roman" w:hint="eastAsia"/>
          <w:color w:val="000000"/>
          <w:sz w:val="26"/>
          <w:szCs w:val="28"/>
        </w:rPr>
        <w:t>1.5研究范围</w:t>
      </w:r>
      <w:bookmarkEnd w:id="22"/>
    </w:p>
    <w:p>
      <w:pPr>
        <w:spacing w:after="156" w:afterLines="50" w:line="520" w:lineRule="exact"/>
        <w:ind w:firstLine="520" w:firstLineChars="200"/>
        <w:rPr>
          <w:rFonts w:hint="eastAsia"/>
          <w:color w:val="000000"/>
          <w:kern w:val="0"/>
          <w:sz w:val="26"/>
          <w:szCs w:val="28"/>
        </w:r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23" w:name="_Toc3353"/>
      <w:bookmarkStart w:id="24" w:name="_Toc3800446"/>
      <w:bookmarkStart w:id="25" w:name="_Toc508375798"/>
      <w:bookmarkStart w:id="26" w:name="_Toc256591030"/>
      <w:bookmarkStart w:id="27" w:name="_Toc244509860"/>
      <w:bookmarkStart w:id="28" w:name="_Toc256591008"/>
      <w:bookmarkStart w:id="29" w:name="_Toc244509877"/>
      <w:bookmarkStart w:id="30" w:name="_Toc240341598"/>
      <w:r>
        <w:rPr>
          <w:rFonts w:ascii="Times New Roman" w:eastAsia="宋体" w:hAnsi="Times New Roman"/>
          <w:color w:val="000000"/>
          <w:sz w:val="26"/>
          <w:szCs w:val="28"/>
        </w:rPr>
        <w:t>1.</w:t>
      </w:r>
      <w:r>
        <w:rPr>
          <w:rFonts w:ascii="Times New Roman" w:eastAsia="宋体" w:hAnsi="Times New Roman" w:hint="eastAsia"/>
          <w:color w:val="000000"/>
          <w:sz w:val="26"/>
          <w:szCs w:val="28"/>
        </w:rPr>
        <w:t>6主要经济技术指标</w:t>
      </w:r>
      <w:bookmarkEnd w:id="23"/>
      <w:bookmarkEnd w:id="24"/>
    </w:p>
    <w:p>
      <w:pPr>
        <w:spacing w:after="156" w:afterLines="50" w:line="520" w:lineRule="exact"/>
        <w:jc w:val="center"/>
        <w:rPr>
          <w:rFonts w:hint="eastAsia"/>
          <w:b/>
          <w:bCs/>
          <w:color w:val="000000"/>
          <w:kern w:val="0"/>
          <w:sz w:val="26"/>
          <w:szCs w:val="28"/>
        </w:rPr>
      </w:pPr>
      <w:r>
        <w:rPr>
          <w:rFonts w:hint="eastAsia"/>
          <w:b/>
          <w:bCs/>
          <w:color w:val="000000"/>
          <w:kern w:val="0"/>
          <w:sz w:val="26"/>
          <w:szCs w:val="28"/>
        </w:rPr>
        <w:t>项目主要经济技术指标表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53"/>
        <w:gridCol w:w="4296"/>
        <w:gridCol w:w="1632"/>
        <w:gridCol w:w="1847"/>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753"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序号</w:t>
            </w:r>
          </w:p>
        </w:tc>
        <w:tc>
          <w:tcPr>
            <w:tcW w:w="429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项目名称</w:t>
            </w:r>
          </w:p>
        </w:tc>
        <w:tc>
          <w:tcPr>
            <w:tcW w:w="1632"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单位</w:t>
            </w:r>
          </w:p>
        </w:tc>
        <w:tc>
          <w:tcPr>
            <w:tcW w:w="18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数据和指标</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53"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一</w:t>
            </w:r>
          </w:p>
        </w:tc>
        <w:tc>
          <w:tcPr>
            <w:tcW w:w="4296"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主要指标</w:t>
            </w:r>
          </w:p>
        </w:tc>
        <w:tc>
          <w:tcPr>
            <w:tcW w:w="1632" w:type="dxa"/>
            <w:noWrap/>
            <w:vAlign w:val="center"/>
          </w:tcPr>
          <w:p>
            <w:pPr>
              <w:widowControl/>
              <w:jc w:val="center"/>
              <w:rPr>
                <w:color w:val="000000"/>
                <w:kern w:val="0"/>
                <w:sz w:val="22"/>
                <w:szCs w:val="22"/>
              </w:rPr>
            </w:pPr>
          </w:p>
        </w:tc>
        <w:tc>
          <w:tcPr>
            <w:tcW w:w="1847" w:type="dxa"/>
            <w:noWrap/>
            <w:vAlign w:val="center"/>
          </w:tcPr>
          <w:p>
            <w:pPr>
              <w:widowControl/>
              <w:jc w:val="center"/>
              <w:rPr>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53" w:type="dxa"/>
            <w:noWrap/>
            <w:vAlign w:val="center"/>
          </w:tcPr>
          <w:p>
            <w:pPr>
              <w:widowControl/>
              <w:jc w:val="center"/>
              <w:rPr>
                <w:color w:val="000000"/>
                <w:kern w:val="0"/>
                <w:sz w:val="22"/>
                <w:szCs w:val="22"/>
              </w:rPr>
            </w:pPr>
            <w:r>
              <w:rPr>
                <w:color w:val="000000"/>
                <w:kern w:val="0"/>
                <w:sz w:val="22"/>
                <w:szCs w:val="22"/>
              </w:rPr>
              <w:t>1</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达产年设计产能</w:t>
            </w:r>
          </w:p>
        </w:tc>
        <w:tc>
          <w:tcPr>
            <w:tcW w:w="1632"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lang w:val="en-US" w:eastAsia="zh-CN"/>
              </w:rPr>
              <w:t>X</w:t>
            </w:r>
            <w:r>
              <w:rPr>
                <w:rFonts w:ascii="宋体" w:hAnsi="宋体" w:cs="宋体" w:hint="eastAsia"/>
                <w:color w:val="000000"/>
                <w:kern w:val="0"/>
                <w:sz w:val="22"/>
                <w:szCs w:val="22"/>
              </w:rPr>
              <w:t>/年</w:t>
            </w:r>
          </w:p>
        </w:tc>
        <w:tc>
          <w:tcPr>
            <w:tcW w:w="1847" w:type="dxa"/>
            <w:noWrap/>
            <w:vAlign w:val="center"/>
          </w:tcPr>
          <w:p>
            <w:pPr>
              <w:widowControl/>
              <w:jc w:val="center"/>
              <w:rPr>
                <w:color w:val="000000"/>
                <w:kern w:val="0"/>
                <w:sz w:val="22"/>
                <w:szCs w:val="22"/>
              </w:rPr>
            </w:pPr>
            <w:r>
              <w:rPr>
                <w:rFonts w:hint="eastAsia"/>
                <w:color w:val="000000"/>
                <w:kern w:val="0"/>
                <w:sz w:val="22"/>
                <w:szCs w:val="22"/>
                <w:lang w:val="en-US" w:eastAsia="zh-CN"/>
              </w:rPr>
              <w:t>X</w:t>
            </w:r>
            <w:r>
              <w:rPr>
                <w:color w:val="000000"/>
                <w:kern w:val="0"/>
                <w:sz w:val="22"/>
                <w:szCs w:val="22"/>
              </w:rPr>
              <w:t>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53" w:type="dxa"/>
            <w:noWrap/>
            <w:vAlign w:val="center"/>
          </w:tcPr>
          <w:p>
            <w:pPr>
              <w:widowControl/>
              <w:jc w:val="center"/>
              <w:rPr>
                <w:color w:val="000000"/>
                <w:kern w:val="0"/>
                <w:sz w:val="22"/>
                <w:szCs w:val="22"/>
              </w:rPr>
            </w:pPr>
            <w:r>
              <w:rPr>
                <w:color w:val="000000"/>
                <w:kern w:val="0"/>
                <w:sz w:val="22"/>
                <w:szCs w:val="22"/>
              </w:rPr>
              <w:t>3</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总占地面积</w:t>
            </w:r>
          </w:p>
        </w:tc>
        <w:tc>
          <w:tcPr>
            <w:tcW w:w="1632"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亩</w:t>
            </w:r>
          </w:p>
        </w:tc>
        <w:tc>
          <w:tcPr>
            <w:tcW w:w="1847" w:type="dxa"/>
            <w:noWrap/>
            <w:vAlign w:val="center"/>
          </w:tcPr>
          <w:p>
            <w:pPr>
              <w:widowControl/>
              <w:jc w:val="center"/>
              <w:rPr>
                <w:color w:val="000000"/>
                <w:kern w:val="0"/>
                <w:sz w:val="22"/>
                <w:szCs w:val="22"/>
              </w:rPr>
            </w:pPr>
            <w:r>
              <w:rPr>
                <w:color w:val="000000"/>
                <w:kern w:val="0"/>
                <w:sz w:val="22"/>
                <w:szCs w:val="22"/>
              </w:rPr>
              <w:t>30.00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53" w:type="dxa"/>
            <w:noWrap/>
            <w:vAlign w:val="center"/>
          </w:tcPr>
          <w:p>
            <w:pPr>
              <w:widowControl/>
              <w:jc w:val="center"/>
              <w:rPr>
                <w:color w:val="000000"/>
                <w:kern w:val="0"/>
                <w:sz w:val="22"/>
                <w:szCs w:val="22"/>
              </w:rPr>
            </w:pPr>
            <w:r>
              <w:rPr>
                <w:color w:val="000000"/>
                <w:kern w:val="0"/>
                <w:sz w:val="22"/>
                <w:szCs w:val="22"/>
              </w:rPr>
              <w:t>4</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总建筑面积</w:t>
            </w:r>
          </w:p>
        </w:tc>
        <w:tc>
          <w:tcPr>
            <w:tcW w:w="1632"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47" w:type="dxa"/>
            <w:noWrap/>
            <w:vAlign w:val="center"/>
          </w:tcPr>
          <w:p>
            <w:pPr>
              <w:widowControl/>
              <w:jc w:val="center"/>
              <w:rPr>
                <w:color w:val="000000"/>
                <w:kern w:val="0"/>
                <w:sz w:val="22"/>
                <w:szCs w:val="22"/>
              </w:rPr>
            </w:pPr>
            <w:r>
              <w:rPr>
                <w:color w:val="000000"/>
                <w:kern w:val="0"/>
                <w:sz w:val="22"/>
                <w:szCs w:val="22"/>
              </w:rPr>
              <w:t>13000.00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53" w:type="dxa"/>
            <w:noWrap/>
            <w:vAlign w:val="center"/>
          </w:tcPr>
          <w:p>
            <w:pPr>
              <w:widowControl/>
              <w:jc w:val="center"/>
              <w:rPr>
                <w:color w:val="000000"/>
                <w:kern w:val="0"/>
                <w:sz w:val="22"/>
                <w:szCs w:val="22"/>
              </w:rPr>
            </w:pPr>
            <w:r>
              <w:rPr>
                <w:color w:val="000000"/>
                <w:kern w:val="0"/>
                <w:sz w:val="22"/>
                <w:szCs w:val="22"/>
              </w:rPr>
              <w:t>5</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总投资资金，其中：</w:t>
            </w:r>
          </w:p>
        </w:tc>
        <w:tc>
          <w:tcPr>
            <w:tcW w:w="1632"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47" w:type="dxa"/>
            <w:noWrap/>
            <w:vAlign w:val="center"/>
          </w:tcPr>
          <w:p>
            <w:pPr>
              <w:widowControl/>
              <w:jc w:val="center"/>
              <w:rPr>
                <w:color w:val="000000"/>
                <w:kern w:val="0"/>
                <w:sz w:val="22"/>
                <w:szCs w:val="22"/>
              </w:rPr>
            </w:pPr>
            <w:r>
              <w:rPr>
                <w:color w:val="000000"/>
                <w:kern w:val="0"/>
                <w:sz w:val="22"/>
                <w:szCs w:val="22"/>
              </w:rPr>
              <w:t>4500.00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53" w:type="dxa"/>
            <w:noWrap/>
            <w:vAlign w:val="center"/>
          </w:tcPr>
          <w:p>
            <w:pPr>
              <w:widowControl/>
              <w:jc w:val="center"/>
              <w:rPr>
                <w:color w:val="000000"/>
                <w:kern w:val="0"/>
                <w:sz w:val="22"/>
                <w:szCs w:val="22"/>
              </w:rPr>
            </w:pPr>
            <w:r>
              <w:rPr>
                <w:color w:val="000000"/>
                <w:kern w:val="0"/>
                <w:sz w:val="22"/>
                <w:szCs w:val="22"/>
              </w:rPr>
              <w:t>5.1</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建筑工程</w:t>
            </w:r>
          </w:p>
        </w:tc>
        <w:tc>
          <w:tcPr>
            <w:tcW w:w="1632"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47" w:type="dxa"/>
            <w:noWrap/>
            <w:vAlign w:val="center"/>
          </w:tcPr>
          <w:p>
            <w:pPr>
              <w:widowControl/>
              <w:jc w:val="center"/>
              <w:rPr>
                <w:color w:val="000000"/>
                <w:kern w:val="0"/>
                <w:sz w:val="22"/>
                <w:szCs w:val="22"/>
              </w:rPr>
            </w:pPr>
            <w:r>
              <w:rPr>
                <w:color w:val="000000"/>
                <w:kern w:val="0"/>
                <w:sz w:val="22"/>
                <w:szCs w:val="22"/>
              </w:rPr>
              <w:t>1490.00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53" w:type="dxa"/>
            <w:noWrap/>
            <w:vAlign w:val="center"/>
          </w:tcPr>
          <w:p>
            <w:pPr>
              <w:widowControl/>
              <w:jc w:val="center"/>
              <w:rPr>
                <w:color w:val="000000"/>
                <w:kern w:val="0"/>
                <w:sz w:val="22"/>
                <w:szCs w:val="22"/>
              </w:rPr>
            </w:pPr>
            <w:r>
              <w:rPr>
                <w:color w:val="000000"/>
                <w:kern w:val="0"/>
                <w:sz w:val="22"/>
                <w:szCs w:val="22"/>
              </w:rPr>
              <w:t>5.2</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设备及安装费用</w:t>
            </w:r>
          </w:p>
        </w:tc>
        <w:tc>
          <w:tcPr>
            <w:tcW w:w="1632"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47" w:type="dxa"/>
            <w:noWrap/>
            <w:vAlign w:val="center"/>
          </w:tcPr>
          <w:p>
            <w:pPr>
              <w:widowControl/>
              <w:jc w:val="center"/>
              <w:rPr>
                <w:color w:val="000000"/>
                <w:kern w:val="0"/>
                <w:sz w:val="22"/>
                <w:szCs w:val="22"/>
              </w:rPr>
            </w:pPr>
            <w:r>
              <w:rPr>
                <w:color w:val="000000"/>
                <w:kern w:val="0"/>
                <w:sz w:val="22"/>
                <w:szCs w:val="22"/>
              </w:rPr>
              <w:t>1776.60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53" w:type="dxa"/>
            <w:noWrap/>
            <w:vAlign w:val="center"/>
          </w:tcPr>
          <w:p>
            <w:pPr>
              <w:widowControl/>
              <w:jc w:val="center"/>
              <w:rPr>
                <w:color w:val="000000"/>
                <w:kern w:val="0"/>
                <w:sz w:val="22"/>
                <w:szCs w:val="22"/>
              </w:rPr>
            </w:pPr>
            <w:r>
              <w:rPr>
                <w:color w:val="000000"/>
                <w:kern w:val="0"/>
                <w:sz w:val="22"/>
                <w:szCs w:val="22"/>
              </w:rPr>
              <w:t>5.3</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土地费用</w:t>
            </w:r>
          </w:p>
        </w:tc>
        <w:tc>
          <w:tcPr>
            <w:tcW w:w="1632"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47" w:type="dxa"/>
            <w:noWrap/>
            <w:vAlign w:val="center"/>
          </w:tcPr>
          <w:p>
            <w:pPr>
              <w:widowControl/>
              <w:jc w:val="center"/>
              <w:rPr>
                <w:color w:val="000000"/>
                <w:kern w:val="0"/>
                <w:sz w:val="22"/>
                <w:szCs w:val="22"/>
              </w:rPr>
            </w:pPr>
            <w:r>
              <w:rPr>
                <w:color w:val="000000"/>
                <w:kern w:val="0"/>
                <w:sz w:val="22"/>
                <w:szCs w:val="22"/>
              </w:rPr>
              <w:t>360.00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53" w:type="dxa"/>
            <w:noWrap/>
            <w:vAlign w:val="center"/>
          </w:tcPr>
          <w:p>
            <w:pPr>
              <w:widowControl/>
              <w:jc w:val="center"/>
              <w:rPr>
                <w:color w:val="000000"/>
                <w:kern w:val="0"/>
                <w:sz w:val="22"/>
                <w:szCs w:val="22"/>
              </w:rPr>
            </w:pPr>
            <w:r>
              <w:rPr>
                <w:color w:val="000000"/>
                <w:kern w:val="0"/>
                <w:sz w:val="22"/>
                <w:szCs w:val="22"/>
              </w:rPr>
              <w:t>5.4</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其他费用</w:t>
            </w:r>
          </w:p>
        </w:tc>
        <w:tc>
          <w:tcPr>
            <w:tcW w:w="1632"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47" w:type="dxa"/>
            <w:noWrap/>
            <w:vAlign w:val="center"/>
          </w:tcPr>
          <w:p>
            <w:pPr>
              <w:widowControl/>
              <w:jc w:val="center"/>
              <w:rPr>
                <w:color w:val="000000"/>
                <w:kern w:val="0"/>
                <w:sz w:val="22"/>
                <w:szCs w:val="22"/>
              </w:rPr>
            </w:pPr>
            <w:r>
              <w:rPr>
                <w:color w:val="000000"/>
                <w:kern w:val="0"/>
                <w:sz w:val="22"/>
                <w:szCs w:val="22"/>
              </w:rPr>
              <w:t>68.13</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53" w:type="dxa"/>
            <w:noWrap/>
            <w:vAlign w:val="center"/>
          </w:tcPr>
          <w:p>
            <w:pPr>
              <w:widowControl/>
              <w:jc w:val="center"/>
              <w:rPr>
                <w:color w:val="000000"/>
                <w:kern w:val="0"/>
                <w:sz w:val="22"/>
                <w:szCs w:val="22"/>
              </w:rPr>
            </w:pPr>
            <w:r>
              <w:rPr>
                <w:color w:val="000000"/>
                <w:kern w:val="0"/>
                <w:sz w:val="22"/>
                <w:szCs w:val="22"/>
              </w:rPr>
              <w:t>5.5</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预备费用</w:t>
            </w:r>
          </w:p>
        </w:tc>
        <w:tc>
          <w:tcPr>
            <w:tcW w:w="1632"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47" w:type="dxa"/>
            <w:noWrap/>
            <w:vAlign w:val="center"/>
          </w:tcPr>
          <w:p>
            <w:pPr>
              <w:widowControl/>
              <w:jc w:val="center"/>
              <w:rPr>
                <w:color w:val="000000"/>
                <w:kern w:val="0"/>
                <w:sz w:val="22"/>
                <w:szCs w:val="22"/>
              </w:rPr>
            </w:pPr>
            <w:r>
              <w:rPr>
                <w:color w:val="000000"/>
                <w:kern w:val="0"/>
                <w:sz w:val="22"/>
                <w:szCs w:val="22"/>
              </w:rPr>
              <w:t>55.27</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53" w:type="dxa"/>
            <w:noWrap/>
            <w:vAlign w:val="center"/>
          </w:tcPr>
          <w:p>
            <w:pPr>
              <w:widowControl/>
              <w:jc w:val="center"/>
              <w:rPr>
                <w:color w:val="000000"/>
                <w:kern w:val="0"/>
                <w:sz w:val="22"/>
                <w:szCs w:val="22"/>
              </w:rPr>
            </w:pPr>
            <w:r>
              <w:rPr>
                <w:color w:val="000000"/>
                <w:kern w:val="0"/>
                <w:sz w:val="22"/>
                <w:szCs w:val="22"/>
              </w:rPr>
              <w:t>5.6</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铺底流动资金</w:t>
            </w:r>
          </w:p>
        </w:tc>
        <w:tc>
          <w:tcPr>
            <w:tcW w:w="1632"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47" w:type="dxa"/>
            <w:noWrap/>
            <w:vAlign w:val="center"/>
          </w:tcPr>
          <w:p>
            <w:pPr>
              <w:widowControl/>
              <w:jc w:val="center"/>
              <w:rPr>
                <w:color w:val="000000"/>
                <w:kern w:val="0"/>
                <w:sz w:val="22"/>
                <w:szCs w:val="22"/>
              </w:rPr>
            </w:pPr>
            <w:r>
              <w:rPr>
                <w:color w:val="000000"/>
                <w:kern w:val="0"/>
                <w:sz w:val="22"/>
                <w:szCs w:val="22"/>
              </w:rPr>
              <w:t>750.00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753"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二</w:t>
            </w:r>
          </w:p>
        </w:tc>
        <w:tc>
          <w:tcPr>
            <w:tcW w:w="4296"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主要数据</w:t>
            </w:r>
          </w:p>
        </w:tc>
        <w:tc>
          <w:tcPr>
            <w:tcW w:w="1632" w:type="dxa"/>
            <w:noWrap/>
            <w:vAlign w:val="center"/>
          </w:tcPr>
          <w:p>
            <w:pPr>
              <w:widowControl/>
              <w:jc w:val="center"/>
              <w:rPr>
                <w:rFonts w:ascii="宋体" w:hAnsi="宋体" w:cs="宋体"/>
                <w:color w:val="000000"/>
                <w:kern w:val="0"/>
                <w:sz w:val="22"/>
                <w:szCs w:val="22"/>
              </w:rPr>
            </w:pPr>
          </w:p>
        </w:tc>
        <w:tc>
          <w:tcPr>
            <w:tcW w:w="1847" w:type="dxa"/>
            <w:noWrap/>
            <w:vAlign w:val="center"/>
          </w:tcPr>
          <w:p>
            <w:pPr>
              <w:widowControl/>
              <w:jc w:val="center"/>
              <w:rPr>
                <w:rFonts w:ascii="宋体" w:hAnsi="宋体" w:cs="宋体"/>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53" w:type="dxa"/>
            <w:noWrap/>
            <w:vAlign w:val="center"/>
          </w:tcPr>
          <w:p>
            <w:pPr>
              <w:widowControl/>
              <w:jc w:val="center"/>
              <w:rPr>
                <w:color w:val="000000"/>
                <w:kern w:val="0"/>
                <w:sz w:val="22"/>
                <w:szCs w:val="22"/>
              </w:rPr>
            </w:pPr>
            <w:r>
              <w:rPr>
                <w:color w:val="000000"/>
                <w:kern w:val="0"/>
                <w:sz w:val="22"/>
                <w:szCs w:val="22"/>
              </w:rPr>
              <w:t>1</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正常达产年年产值</w:t>
            </w:r>
          </w:p>
        </w:tc>
        <w:tc>
          <w:tcPr>
            <w:tcW w:w="1632"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47" w:type="dxa"/>
            <w:noWrap/>
            <w:vAlign w:val="center"/>
          </w:tcPr>
          <w:p>
            <w:pPr>
              <w:widowControl/>
              <w:jc w:val="center"/>
              <w:rPr>
                <w:color w:val="000000"/>
                <w:kern w:val="0"/>
                <w:sz w:val="22"/>
                <w:szCs w:val="22"/>
              </w:rPr>
            </w:pPr>
            <w:r>
              <w:rPr>
                <w:color w:val="000000"/>
                <w:kern w:val="0"/>
                <w:sz w:val="22"/>
                <w:szCs w:val="22"/>
              </w:rPr>
              <w:t>13500.00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53" w:type="dxa"/>
            <w:noWrap/>
            <w:vAlign w:val="center"/>
          </w:tcPr>
          <w:p>
            <w:pPr>
              <w:widowControl/>
              <w:jc w:val="center"/>
              <w:rPr>
                <w:color w:val="000000"/>
                <w:kern w:val="0"/>
                <w:sz w:val="22"/>
                <w:szCs w:val="22"/>
              </w:rPr>
            </w:pPr>
            <w:r>
              <w:rPr>
                <w:color w:val="000000"/>
                <w:kern w:val="0"/>
                <w:sz w:val="22"/>
                <w:szCs w:val="22"/>
              </w:rPr>
              <w:t>2</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计算期内年均销售收入</w:t>
            </w:r>
          </w:p>
        </w:tc>
        <w:tc>
          <w:tcPr>
            <w:tcW w:w="1632"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47" w:type="dxa"/>
            <w:noWrap/>
            <w:vAlign w:val="center"/>
          </w:tcPr>
          <w:p>
            <w:pPr>
              <w:widowControl/>
              <w:jc w:val="center"/>
              <w:rPr>
                <w:color w:val="000000"/>
                <w:kern w:val="0"/>
                <w:sz w:val="22"/>
                <w:szCs w:val="22"/>
              </w:rPr>
            </w:pPr>
            <w:r>
              <w:rPr>
                <w:color w:val="000000"/>
                <w:kern w:val="0"/>
                <w:sz w:val="22"/>
                <w:szCs w:val="22"/>
              </w:rPr>
              <w:t>10309.09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53" w:type="dxa"/>
            <w:noWrap/>
            <w:vAlign w:val="center"/>
          </w:tcPr>
          <w:p>
            <w:pPr>
              <w:widowControl/>
              <w:jc w:val="center"/>
              <w:rPr>
                <w:color w:val="000000"/>
                <w:kern w:val="0"/>
                <w:sz w:val="22"/>
                <w:szCs w:val="22"/>
              </w:rPr>
            </w:pPr>
            <w:r>
              <w:rPr>
                <w:color w:val="000000"/>
                <w:kern w:val="0"/>
                <w:sz w:val="22"/>
                <w:szCs w:val="22"/>
              </w:rPr>
              <w:t>3</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年平均利润总额</w:t>
            </w:r>
          </w:p>
        </w:tc>
        <w:tc>
          <w:tcPr>
            <w:tcW w:w="1632"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47" w:type="dxa"/>
            <w:noWrap/>
            <w:vAlign w:val="center"/>
          </w:tcPr>
          <w:p>
            <w:pPr>
              <w:widowControl/>
              <w:jc w:val="center"/>
              <w:rPr>
                <w:color w:val="000000"/>
                <w:kern w:val="0"/>
                <w:sz w:val="22"/>
                <w:szCs w:val="22"/>
              </w:rPr>
            </w:pPr>
            <w:r>
              <w:rPr>
                <w:color w:val="000000"/>
                <w:kern w:val="0"/>
                <w:sz w:val="22"/>
                <w:szCs w:val="22"/>
              </w:rPr>
              <w:t>966.93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53" w:type="dxa"/>
            <w:noWrap/>
            <w:vAlign w:val="center"/>
          </w:tcPr>
          <w:p>
            <w:pPr>
              <w:widowControl/>
              <w:jc w:val="center"/>
              <w:rPr>
                <w:color w:val="000000"/>
                <w:kern w:val="0"/>
                <w:sz w:val="22"/>
                <w:szCs w:val="22"/>
              </w:rPr>
            </w:pPr>
            <w:r>
              <w:rPr>
                <w:color w:val="000000"/>
                <w:kern w:val="0"/>
                <w:sz w:val="22"/>
                <w:szCs w:val="22"/>
              </w:rPr>
              <w:t>4</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年均净利润</w:t>
            </w:r>
          </w:p>
        </w:tc>
        <w:tc>
          <w:tcPr>
            <w:tcW w:w="1632"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47" w:type="dxa"/>
            <w:noWrap/>
            <w:vAlign w:val="center"/>
          </w:tcPr>
          <w:p>
            <w:pPr>
              <w:widowControl/>
              <w:jc w:val="center"/>
              <w:rPr>
                <w:color w:val="000000"/>
                <w:kern w:val="0"/>
                <w:sz w:val="22"/>
                <w:szCs w:val="22"/>
              </w:rPr>
            </w:pPr>
            <w:r>
              <w:rPr>
                <w:color w:val="000000"/>
                <w:kern w:val="0"/>
                <w:sz w:val="22"/>
                <w:szCs w:val="22"/>
              </w:rPr>
              <w:t>966.93</w:t>
            </w:r>
          </w:p>
        </w:tc>
      </w:tr>
    </w:tbl>
    <w:p>
      <w:pPr>
        <w:sectPr>
          <w:headerReference w:type="default" r:id="rId45"/>
          <w:footerReference w:type="default" r:id="rId46"/>
          <w:headerReference w:type="first" r:id="rId47"/>
          <w:footerReference w:type="first" r:id="rId48"/>
          <w:type w:val="nextPage"/>
          <w:pgSz w:w="11906" w:h="16838"/>
          <w:pgMar w:top="1440" w:right="1800" w:bottom="1440" w:left="1800" w:header="851" w:footer="992" w:gutter="0"/>
          <w:pgNumType w:fmt="decimal" w:start="5"/>
          <w:cols w:space="708"/>
          <w:titlePg w:val="0"/>
          <w:docGrid w:type="lines" w:linePitch="312" w:charSpace="0"/>
        </w:sectPr>
      </w:pP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53"/>
        <w:gridCol w:w="4296"/>
        <w:gridCol w:w="1632"/>
        <w:gridCol w:w="1847"/>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15"/>
          <w:jc w:val="center"/>
        </w:trPr>
        <w:tc>
          <w:tcPr>
            <w:tcW w:w="753" w:type="dxa"/>
            <w:noWrap/>
            <w:vAlign w:val="center"/>
          </w:tcPr>
          <w:p>
            <w:pPr>
              <w:widowControl/>
              <w:jc w:val="center"/>
              <w:rPr>
                <w:color w:val="000000"/>
                <w:kern w:val="0"/>
                <w:sz w:val="22"/>
                <w:szCs w:val="22"/>
              </w:rPr>
            </w:pPr>
            <w:r>
              <w:rPr>
                <w:color w:val="000000"/>
                <w:kern w:val="0"/>
                <w:sz w:val="22"/>
                <w:szCs w:val="22"/>
              </w:rPr>
              <w:t>5</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年销售税金及附加</w:t>
            </w:r>
          </w:p>
        </w:tc>
        <w:tc>
          <w:tcPr>
            <w:tcW w:w="1632"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47" w:type="dxa"/>
            <w:noWrap/>
            <w:vAlign w:val="center"/>
          </w:tcPr>
          <w:p>
            <w:pPr>
              <w:widowControl/>
              <w:jc w:val="center"/>
              <w:rPr>
                <w:color w:val="000000"/>
                <w:kern w:val="0"/>
                <w:sz w:val="22"/>
                <w:szCs w:val="22"/>
              </w:rPr>
            </w:pPr>
            <w:r>
              <w:rPr>
                <w:color w:val="000000"/>
                <w:kern w:val="0"/>
                <w:sz w:val="22"/>
                <w:szCs w:val="22"/>
              </w:rPr>
              <w:t>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53" w:type="dxa"/>
            <w:noWrap/>
            <w:vAlign w:val="center"/>
          </w:tcPr>
          <w:p>
            <w:pPr>
              <w:widowControl/>
              <w:jc w:val="center"/>
              <w:rPr>
                <w:color w:val="000000"/>
                <w:kern w:val="0"/>
                <w:sz w:val="22"/>
                <w:szCs w:val="22"/>
              </w:rPr>
            </w:pPr>
            <w:r>
              <w:rPr>
                <w:color w:val="000000"/>
                <w:kern w:val="0"/>
                <w:sz w:val="22"/>
                <w:szCs w:val="22"/>
              </w:rPr>
              <w:t>6</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年均增值税</w:t>
            </w:r>
          </w:p>
        </w:tc>
        <w:tc>
          <w:tcPr>
            <w:tcW w:w="1632"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47" w:type="dxa"/>
            <w:noWrap/>
            <w:vAlign w:val="center"/>
          </w:tcPr>
          <w:p>
            <w:pPr>
              <w:widowControl/>
              <w:jc w:val="center"/>
              <w:rPr>
                <w:color w:val="000000"/>
                <w:kern w:val="0"/>
                <w:sz w:val="22"/>
                <w:szCs w:val="22"/>
              </w:rPr>
            </w:pPr>
            <w:r>
              <w:rPr>
                <w:color w:val="000000"/>
                <w:kern w:val="0"/>
                <w:sz w:val="22"/>
                <w:szCs w:val="22"/>
              </w:rPr>
              <w:t>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53" w:type="dxa"/>
            <w:noWrap/>
            <w:vAlign w:val="center"/>
          </w:tcPr>
          <w:p>
            <w:pPr>
              <w:widowControl/>
              <w:jc w:val="center"/>
              <w:rPr>
                <w:color w:val="000000"/>
                <w:kern w:val="0"/>
                <w:sz w:val="22"/>
                <w:szCs w:val="22"/>
              </w:rPr>
            </w:pPr>
            <w:r>
              <w:rPr>
                <w:color w:val="000000"/>
                <w:kern w:val="0"/>
                <w:sz w:val="22"/>
                <w:szCs w:val="22"/>
              </w:rPr>
              <w:t>7</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年均所得税</w:t>
            </w:r>
          </w:p>
        </w:tc>
        <w:tc>
          <w:tcPr>
            <w:tcW w:w="1632"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47" w:type="dxa"/>
            <w:noWrap/>
            <w:vAlign w:val="center"/>
          </w:tcPr>
          <w:p>
            <w:pPr>
              <w:widowControl/>
              <w:jc w:val="center"/>
              <w:rPr>
                <w:color w:val="000000"/>
                <w:kern w:val="0"/>
                <w:sz w:val="22"/>
                <w:szCs w:val="22"/>
              </w:rPr>
            </w:pPr>
            <w:r>
              <w:rPr>
                <w:color w:val="000000"/>
                <w:kern w:val="0"/>
                <w:sz w:val="22"/>
                <w:szCs w:val="22"/>
              </w:rPr>
              <w:t>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53" w:type="dxa"/>
            <w:noWrap/>
            <w:vAlign w:val="center"/>
          </w:tcPr>
          <w:p>
            <w:pPr>
              <w:widowControl/>
              <w:jc w:val="center"/>
              <w:rPr>
                <w:color w:val="000000"/>
                <w:kern w:val="0"/>
                <w:sz w:val="22"/>
                <w:szCs w:val="22"/>
              </w:rPr>
            </w:pPr>
            <w:r>
              <w:rPr>
                <w:color w:val="000000"/>
                <w:kern w:val="0"/>
                <w:sz w:val="22"/>
                <w:szCs w:val="22"/>
              </w:rPr>
              <w:t>8</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项目定员</w:t>
            </w:r>
          </w:p>
        </w:tc>
        <w:tc>
          <w:tcPr>
            <w:tcW w:w="1632"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人</w:t>
            </w:r>
          </w:p>
        </w:tc>
        <w:tc>
          <w:tcPr>
            <w:tcW w:w="1847" w:type="dxa"/>
            <w:noWrap/>
            <w:vAlign w:val="center"/>
          </w:tcPr>
          <w:p>
            <w:pPr>
              <w:widowControl/>
              <w:jc w:val="center"/>
              <w:rPr>
                <w:color w:val="000000"/>
                <w:kern w:val="0"/>
                <w:sz w:val="22"/>
                <w:szCs w:val="22"/>
              </w:rPr>
            </w:pPr>
            <w:r>
              <w:rPr>
                <w:color w:val="000000"/>
                <w:kern w:val="0"/>
                <w:sz w:val="22"/>
                <w:szCs w:val="22"/>
              </w:rPr>
              <w:t>105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53" w:type="dxa"/>
            <w:noWrap/>
            <w:vAlign w:val="center"/>
          </w:tcPr>
          <w:p>
            <w:pPr>
              <w:widowControl/>
              <w:jc w:val="center"/>
              <w:rPr>
                <w:color w:val="000000"/>
                <w:kern w:val="0"/>
                <w:sz w:val="22"/>
                <w:szCs w:val="22"/>
              </w:rPr>
            </w:pPr>
            <w:r>
              <w:rPr>
                <w:color w:val="000000"/>
                <w:kern w:val="0"/>
                <w:sz w:val="22"/>
                <w:szCs w:val="22"/>
              </w:rPr>
              <w:t>9</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w:t>
            </w:r>
          </w:p>
        </w:tc>
        <w:tc>
          <w:tcPr>
            <w:tcW w:w="1632"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47" w:type="dxa"/>
            <w:noWrap/>
            <w:vAlign w:val="center"/>
          </w:tcPr>
          <w:p>
            <w:pPr>
              <w:widowControl/>
              <w:jc w:val="center"/>
              <w:rPr>
                <w:color w:val="000000"/>
                <w:kern w:val="0"/>
                <w:sz w:val="22"/>
                <w:szCs w:val="22"/>
              </w:rPr>
            </w:pPr>
            <w:r>
              <w:rPr>
                <w:color w:val="000000"/>
                <w:kern w:val="0"/>
                <w:sz w:val="22"/>
                <w:szCs w:val="22"/>
              </w:rPr>
              <w:t>2</w:t>
            </w:r>
          </w:p>
        </w:tc>
      </w:tr>
      <w:tr>
        <w:tblPrEx>
          <w:tblW w:w="8528" w:type="dxa"/>
          <w:jc w:val="center"/>
          <w:tblLayout w:type="fixed"/>
          <w:tblCellMar>
            <w:top w:w="0" w:type="dxa"/>
            <w:left w:w="108" w:type="dxa"/>
            <w:bottom w:w="0" w:type="dxa"/>
            <w:right w:w="108" w:type="dxa"/>
          </w:tblCellMar>
          <w:tblLook w:val="0000"/>
        </w:tblPrEx>
        <w:trPr>
          <w:trHeight w:val="285"/>
          <w:jc w:val="center"/>
        </w:trPr>
        <w:tc>
          <w:tcPr>
            <w:tcW w:w="753"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三</w:t>
            </w:r>
          </w:p>
        </w:tc>
        <w:tc>
          <w:tcPr>
            <w:tcW w:w="4296"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主要评价指标</w:t>
            </w:r>
          </w:p>
        </w:tc>
        <w:tc>
          <w:tcPr>
            <w:tcW w:w="1632" w:type="dxa"/>
            <w:noWrap/>
            <w:vAlign w:val="center"/>
          </w:tcPr>
          <w:p>
            <w:pPr>
              <w:widowControl/>
              <w:jc w:val="center"/>
              <w:rPr>
                <w:rFonts w:ascii="宋体" w:hAnsi="宋体" w:cs="宋体"/>
                <w:b/>
                <w:bCs/>
                <w:color w:val="000000"/>
                <w:kern w:val="0"/>
                <w:sz w:val="22"/>
                <w:szCs w:val="22"/>
              </w:rPr>
            </w:pPr>
          </w:p>
        </w:tc>
        <w:tc>
          <w:tcPr>
            <w:tcW w:w="1847" w:type="dxa"/>
            <w:noWrap/>
            <w:vAlign w:val="center"/>
          </w:tcPr>
          <w:p>
            <w:pPr>
              <w:widowControl/>
              <w:jc w:val="center"/>
              <w:rPr>
                <w:rFonts w:ascii="宋体" w:hAnsi="宋体" w:cs="宋体"/>
                <w:b/>
                <w:bCs/>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53" w:type="dxa"/>
            <w:noWrap/>
            <w:vAlign w:val="center"/>
          </w:tcPr>
          <w:p>
            <w:pPr>
              <w:widowControl/>
              <w:jc w:val="center"/>
              <w:rPr>
                <w:color w:val="000000"/>
                <w:kern w:val="0"/>
                <w:sz w:val="22"/>
                <w:szCs w:val="22"/>
              </w:rPr>
            </w:pPr>
            <w:r>
              <w:rPr>
                <w:color w:val="000000"/>
                <w:kern w:val="0"/>
                <w:sz w:val="22"/>
                <w:szCs w:val="22"/>
              </w:rPr>
              <w:t>1</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项目投资利润率</w:t>
            </w:r>
          </w:p>
        </w:tc>
        <w:tc>
          <w:tcPr>
            <w:tcW w:w="1632" w:type="dxa"/>
            <w:noWrap/>
            <w:vAlign w:val="center"/>
          </w:tcPr>
          <w:p>
            <w:pPr>
              <w:widowControl/>
              <w:jc w:val="center"/>
              <w:rPr>
                <w:color w:val="000000"/>
                <w:kern w:val="0"/>
                <w:sz w:val="22"/>
                <w:szCs w:val="22"/>
              </w:rPr>
            </w:pPr>
            <w:r>
              <w:rPr>
                <w:color w:val="000000"/>
                <w:kern w:val="0"/>
                <w:sz w:val="22"/>
                <w:szCs w:val="22"/>
              </w:rPr>
              <w:t>%</w:t>
            </w:r>
          </w:p>
        </w:tc>
        <w:tc>
          <w:tcPr>
            <w:tcW w:w="1847" w:type="dxa"/>
            <w:noWrap/>
            <w:vAlign w:val="center"/>
          </w:tcPr>
          <w:p>
            <w:pPr>
              <w:widowControl/>
              <w:jc w:val="center"/>
              <w:rPr>
                <w:color w:val="000000"/>
                <w:kern w:val="0"/>
                <w:sz w:val="22"/>
                <w:szCs w:val="22"/>
              </w:rPr>
            </w:pPr>
            <w:r>
              <w:rPr>
                <w:color w:val="000000"/>
                <w:kern w:val="0"/>
                <w:sz w:val="22"/>
                <w:szCs w:val="22"/>
              </w:rPr>
              <w:t>21.49%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53" w:type="dxa"/>
            <w:noWrap/>
            <w:vAlign w:val="center"/>
          </w:tcPr>
          <w:p>
            <w:pPr>
              <w:widowControl/>
              <w:jc w:val="center"/>
              <w:rPr>
                <w:color w:val="000000"/>
                <w:kern w:val="0"/>
                <w:sz w:val="22"/>
                <w:szCs w:val="22"/>
              </w:rPr>
            </w:pPr>
            <w:r>
              <w:rPr>
                <w:color w:val="000000"/>
                <w:kern w:val="0"/>
                <w:sz w:val="22"/>
                <w:szCs w:val="22"/>
              </w:rPr>
              <w:t>2</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项目投资利税率</w:t>
            </w:r>
          </w:p>
        </w:tc>
        <w:tc>
          <w:tcPr>
            <w:tcW w:w="1632" w:type="dxa"/>
            <w:noWrap/>
            <w:vAlign w:val="center"/>
          </w:tcPr>
          <w:p>
            <w:pPr>
              <w:widowControl/>
              <w:jc w:val="center"/>
              <w:rPr>
                <w:color w:val="000000"/>
                <w:kern w:val="0"/>
                <w:sz w:val="22"/>
                <w:szCs w:val="22"/>
              </w:rPr>
            </w:pPr>
            <w:r>
              <w:rPr>
                <w:color w:val="000000"/>
                <w:kern w:val="0"/>
                <w:sz w:val="22"/>
                <w:szCs w:val="22"/>
              </w:rPr>
              <w:t>%</w:t>
            </w:r>
          </w:p>
        </w:tc>
        <w:tc>
          <w:tcPr>
            <w:tcW w:w="1847" w:type="dxa"/>
            <w:noWrap/>
            <w:vAlign w:val="center"/>
          </w:tcPr>
          <w:p>
            <w:pPr>
              <w:widowControl/>
              <w:jc w:val="center"/>
              <w:rPr>
                <w:color w:val="000000"/>
                <w:kern w:val="0"/>
                <w:sz w:val="22"/>
                <w:szCs w:val="22"/>
              </w:rPr>
            </w:pPr>
            <w:r>
              <w:rPr>
                <w:color w:val="000000"/>
                <w:kern w:val="0"/>
                <w:sz w:val="22"/>
                <w:szCs w:val="22"/>
              </w:rPr>
              <w:t>21.49%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53" w:type="dxa"/>
            <w:noWrap/>
            <w:vAlign w:val="center"/>
          </w:tcPr>
          <w:p>
            <w:pPr>
              <w:widowControl/>
              <w:jc w:val="center"/>
              <w:rPr>
                <w:color w:val="000000"/>
                <w:kern w:val="0"/>
                <w:sz w:val="22"/>
                <w:szCs w:val="22"/>
              </w:rPr>
            </w:pPr>
            <w:r>
              <w:rPr>
                <w:color w:val="000000"/>
                <w:kern w:val="0"/>
                <w:sz w:val="22"/>
                <w:szCs w:val="22"/>
              </w:rPr>
              <w:t>3</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税后财务内部收益率</w:t>
            </w:r>
          </w:p>
        </w:tc>
        <w:tc>
          <w:tcPr>
            <w:tcW w:w="1632" w:type="dxa"/>
            <w:noWrap/>
            <w:vAlign w:val="center"/>
          </w:tcPr>
          <w:p>
            <w:pPr>
              <w:widowControl/>
              <w:jc w:val="center"/>
              <w:rPr>
                <w:color w:val="000000"/>
                <w:kern w:val="0"/>
                <w:sz w:val="22"/>
                <w:szCs w:val="22"/>
              </w:rPr>
            </w:pPr>
            <w:r>
              <w:rPr>
                <w:color w:val="000000"/>
                <w:kern w:val="0"/>
                <w:sz w:val="22"/>
                <w:szCs w:val="22"/>
              </w:rPr>
              <w:t>%</w:t>
            </w:r>
          </w:p>
        </w:tc>
        <w:tc>
          <w:tcPr>
            <w:tcW w:w="1847" w:type="dxa"/>
            <w:noWrap/>
            <w:vAlign w:val="center"/>
          </w:tcPr>
          <w:p>
            <w:pPr>
              <w:widowControl/>
              <w:jc w:val="center"/>
              <w:rPr>
                <w:color w:val="000000"/>
                <w:kern w:val="0"/>
                <w:sz w:val="22"/>
                <w:szCs w:val="22"/>
              </w:rPr>
            </w:pPr>
            <w:r>
              <w:rPr>
                <w:color w:val="000000"/>
                <w:kern w:val="0"/>
                <w:sz w:val="22"/>
                <w:szCs w:val="22"/>
              </w:rPr>
              <w:t>22.52%</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53" w:type="dxa"/>
            <w:noWrap/>
            <w:vAlign w:val="center"/>
          </w:tcPr>
          <w:p>
            <w:pPr>
              <w:widowControl/>
              <w:jc w:val="center"/>
              <w:rPr>
                <w:color w:val="000000"/>
                <w:kern w:val="0"/>
                <w:sz w:val="22"/>
                <w:szCs w:val="22"/>
              </w:rPr>
            </w:pPr>
            <w:r>
              <w:rPr>
                <w:color w:val="000000"/>
                <w:kern w:val="0"/>
                <w:sz w:val="22"/>
                <w:szCs w:val="22"/>
              </w:rPr>
              <w:t>4</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税前财务内部收益率</w:t>
            </w:r>
          </w:p>
        </w:tc>
        <w:tc>
          <w:tcPr>
            <w:tcW w:w="1632" w:type="dxa"/>
            <w:noWrap/>
            <w:vAlign w:val="center"/>
          </w:tcPr>
          <w:p>
            <w:pPr>
              <w:widowControl/>
              <w:jc w:val="center"/>
              <w:rPr>
                <w:color w:val="000000"/>
                <w:kern w:val="0"/>
                <w:sz w:val="22"/>
                <w:szCs w:val="22"/>
              </w:rPr>
            </w:pPr>
            <w:r>
              <w:rPr>
                <w:color w:val="000000"/>
                <w:kern w:val="0"/>
                <w:sz w:val="22"/>
                <w:szCs w:val="22"/>
              </w:rPr>
              <w:t>%</w:t>
            </w:r>
          </w:p>
        </w:tc>
        <w:tc>
          <w:tcPr>
            <w:tcW w:w="1847" w:type="dxa"/>
            <w:noWrap/>
            <w:vAlign w:val="center"/>
          </w:tcPr>
          <w:p>
            <w:pPr>
              <w:widowControl/>
              <w:jc w:val="center"/>
              <w:rPr>
                <w:color w:val="000000"/>
                <w:kern w:val="0"/>
                <w:sz w:val="22"/>
                <w:szCs w:val="22"/>
              </w:rPr>
            </w:pPr>
            <w:r>
              <w:rPr>
                <w:color w:val="000000"/>
                <w:kern w:val="0"/>
                <w:sz w:val="22"/>
                <w:szCs w:val="22"/>
              </w:rPr>
              <w:t>22.52%</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53" w:type="dxa"/>
            <w:noWrap/>
            <w:vAlign w:val="center"/>
          </w:tcPr>
          <w:p>
            <w:pPr>
              <w:widowControl/>
              <w:jc w:val="center"/>
              <w:rPr>
                <w:color w:val="000000"/>
                <w:kern w:val="0"/>
                <w:sz w:val="22"/>
                <w:szCs w:val="22"/>
              </w:rPr>
            </w:pPr>
            <w:r>
              <w:rPr>
                <w:color w:val="000000"/>
                <w:kern w:val="0"/>
                <w:sz w:val="22"/>
                <w:szCs w:val="22"/>
              </w:rPr>
              <w:t>5</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税后财务净现值(ic=8%)</w:t>
            </w:r>
          </w:p>
        </w:tc>
        <w:tc>
          <w:tcPr>
            <w:tcW w:w="1632"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47" w:type="dxa"/>
            <w:noWrap/>
            <w:vAlign w:val="center"/>
          </w:tcPr>
          <w:p>
            <w:pPr>
              <w:widowControl/>
              <w:jc w:val="center"/>
              <w:rPr>
                <w:color w:val="000000"/>
                <w:kern w:val="0"/>
                <w:sz w:val="22"/>
                <w:szCs w:val="22"/>
              </w:rPr>
            </w:pPr>
            <w:r>
              <w:rPr>
                <w:color w:val="000000"/>
                <w:kern w:val="0"/>
                <w:sz w:val="22"/>
                <w:szCs w:val="22"/>
              </w:rPr>
              <w:t>4,248.05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53" w:type="dxa"/>
            <w:noWrap/>
            <w:vAlign w:val="center"/>
          </w:tcPr>
          <w:p>
            <w:pPr>
              <w:widowControl/>
              <w:jc w:val="center"/>
              <w:rPr>
                <w:color w:val="000000"/>
                <w:kern w:val="0"/>
                <w:sz w:val="22"/>
                <w:szCs w:val="22"/>
              </w:rPr>
            </w:pPr>
            <w:r>
              <w:rPr>
                <w:color w:val="000000"/>
                <w:kern w:val="0"/>
                <w:sz w:val="22"/>
                <w:szCs w:val="22"/>
              </w:rPr>
              <w:t>6</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税前财务净现值(ic=8%)</w:t>
            </w:r>
          </w:p>
        </w:tc>
        <w:tc>
          <w:tcPr>
            <w:tcW w:w="1632"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47" w:type="dxa"/>
            <w:noWrap/>
            <w:vAlign w:val="center"/>
          </w:tcPr>
          <w:p>
            <w:pPr>
              <w:widowControl/>
              <w:jc w:val="center"/>
              <w:rPr>
                <w:color w:val="000000"/>
                <w:kern w:val="0"/>
                <w:sz w:val="22"/>
                <w:szCs w:val="22"/>
              </w:rPr>
            </w:pPr>
            <w:r>
              <w:rPr>
                <w:color w:val="000000"/>
                <w:kern w:val="0"/>
                <w:sz w:val="22"/>
                <w:szCs w:val="22"/>
              </w:rPr>
              <w:t>4,248.05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53" w:type="dxa"/>
            <w:noWrap/>
            <w:vAlign w:val="center"/>
          </w:tcPr>
          <w:p>
            <w:pPr>
              <w:widowControl/>
              <w:jc w:val="center"/>
              <w:rPr>
                <w:color w:val="000000"/>
                <w:kern w:val="0"/>
                <w:sz w:val="22"/>
                <w:szCs w:val="22"/>
              </w:rPr>
            </w:pPr>
            <w:r>
              <w:rPr>
                <w:color w:val="000000"/>
                <w:kern w:val="0"/>
                <w:sz w:val="22"/>
                <w:szCs w:val="22"/>
              </w:rPr>
              <w:t>7</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投资回收期(税后)含建设期</w:t>
            </w:r>
          </w:p>
        </w:tc>
        <w:tc>
          <w:tcPr>
            <w:tcW w:w="1632"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47" w:type="dxa"/>
            <w:noWrap/>
            <w:vAlign w:val="center"/>
          </w:tcPr>
          <w:p>
            <w:pPr>
              <w:widowControl/>
              <w:jc w:val="center"/>
              <w:rPr>
                <w:color w:val="000000"/>
                <w:kern w:val="0"/>
                <w:sz w:val="22"/>
                <w:szCs w:val="22"/>
              </w:rPr>
            </w:pPr>
            <w:r>
              <w:rPr>
                <w:color w:val="000000"/>
                <w:kern w:val="0"/>
                <w:sz w:val="22"/>
                <w:szCs w:val="22"/>
              </w:rPr>
              <w:t>5.89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53" w:type="dxa"/>
            <w:noWrap/>
            <w:vAlign w:val="center"/>
          </w:tcPr>
          <w:p>
            <w:pPr>
              <w:widowControl/>
              <w:jc w:val="center"/>
              <w:rPr>
                <w:color w:val="000000"/>
                <w:kern w:val="0"/>
                <w:sz w:val="22"/>
                <w:szCs w:val="22"/>
              </w:rPr>
            </w:pPr>
            <w:r>
              <w:rPr>
                <w:color w:val="000000"/>
                <w:kern w:val="0"/>
                <w:sz w:val="22"/>
                <w:szCs w:val="22"/>
              </w:rPr>
              <w:t>8</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投资回收期(税前)含建设期</w:t>
            </w:r>
          </w:p>
        </w:tc>
        <w:tc>
          <w:tcPr>
            <w:tcW w:w="1632"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47" w:type="dxa"/>
            <w:noWrap/>
            <w:vAlign w:val="center"/>
          </w:tcPr>
          <w:p>
            <w:pPr>
              <w:widowControl/>
              <w:jc w:val="center"/>
              <w:rPr>
                <w:color w:val="000000"/>
                <w:kern w:val="0"/>
                <w:sz w:val="22"/>
                <w:szCs w:val="22"/>
              </w:rPr>
            </w:pPr>
            <w:r>
              <w:rPr>
                <w:color w:val="000000"/>
                <w:kern w:val="0"/>
                <w:sz w:val="22"/>
                <w:szCs w:val="22"/>
              </w:rPr>
              <w:t>5.89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53" w:type="dxa"/>
            <w:noWrap/>
            <w:vAlign w:val="center"/>
          </w:tcPr>
          <w:p>
            <w:pPr>
              <w:widowControl/>
              <w:jc w:val="center"/>
              <w:rPr>
                <w:color w:val="000000"/>
                <w:kern w:val="0"/>
                <w:sz w:val="22"/>
                <w:szCs w:val="22"/>
              </w:rPr>
            </w:pPr>
            <w:r>
              <w:rPr>
                <w:color w:val="000000"/>
                <w:kern w:val="0"/>
                <w:sz w:val="22"/>
                <w:szCs w:val="22"/>
              </w:rPr>
              <w:t>9</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盈亏平衡点</w:t>
            </w:r>
          </w:p>
        </w:tc>
        <w:tc>
          <w:tcPr>
            <w:tcW w:w="1632" w:type="dxa"/>
            <w:noWrap/>
            <w:vAlign w:val="center"/>
          </w:tcPr>
          <w:p>
            <w:pPr>
              <w:widowControl/>
              <w:jc w:val="center"/>
              <w:rPr>
                <w:color w:val="000000"/>
                <w:kern w:val="0"/>
                <w:sz w:val="22"/>
                <w:szCs w:val="22"/>
              </w:rPr>
            </w:pPr>
            <w:r>
              <w:rPr>
                <w:color w:val="000000"/>
                <w:kern w:val="0"/>
                <w:sz w:val="22"/>
                <w:szCs w:val="22"/>
              </w:rPr>
              <w:t>%</w:t>
            </w:r>
          </w:p>
        </w:tc>
        <w:tc>
          <w:tcPr>
            <w:tcW w:w="1847" w:type="dxa"/>
            <w:noWrap/>
            <w:vAlign w:val="center"/>
          </w:tcPr>
          <w:p>
            <w:pPr>
              <w:widowControl/>
              <w:jc w:val="center"/>
              <w:rPr>
                <w:color w:val="000000"/>
                <w:kern w:val="0"/>
                <w:sz w:val="22"/>
                <w:szCs w:val="22"/>
              </w:rPr>
            </w:pPr>
            <w:r>
              <w:rPr>
                <w:color w:val="000000"/>
                <w:kern w:val="0"/>
                <w:sz w:val="22"/>
                <w:szCs w:val="22"/>
              </w:rPr>
              <w:t>39.04%</w:t>
            </w:r>
          </w:p>
        </w:tc>
      </w:tr>
    </w:tbl>
    <w:p>
      <w:pPr>
        <w:pStyle w:val="Heading2"/>
        <w:spacing w:before="156" w:beforeLines="50" w:after="156" w:afterLines="50" w:line="360" w:lineRule="auto"/>
        <w:rPr>
          <w:rFonts w:ascii="Times New Roman" w:eastAsia="宋体" w:hAnsi="Times New Roman" w:hint="eastAsia"/>
          <w:color w:val="000000"/>
          <w:sz w:val="26"/>
          <w:szCs w:val="28"/>
        </w:rPr>
      </w:pPr>
      <w:bookmarkStart w:id="31" w:name="_Toc15063"/>
      <w:r>
        <w:rPr>
          <w:rFonts w:ascii="Times New Roman" w:eastAsia="宋体" w:hAnsi="Times New Roman"/>
          <w:color w:val="000000"/>
          <w:sz w:val="26"/>
          <w:szCs w:val="28"/>
        </w:rPr>
        <w:t>1.</w:t>
      </w:r>
      <w:r>
        <w:rPr>
          <w:rFonts w:ascii="Times New Roman" w:eastAsia="宋体" w:hAnsi="Times New Roman" w:hint="eastAsia"/>
          <w:color w:val="000000"/>
          <w:sz w:val="26"/>
          <w:szCs w:val="28"/>
        </w:rPr>
        <w:t>7综合评价</w:t>
      </w:r>
      <w:bookmarkEnd w:id="25"/>
      <w:bookmarkEnd w:id="31"/>
    </w:p>
    <w:p>
      <w:pPr>
        <w:spacing w:after="156" w:afterLines="50" w:line="520" w:lineRule="exact"/>
        <w:ind w:firstLine="520" w:firstLineChars="200"/>
        <w:rPr>
          <w:rFonts w:hint="eastAsia"/>
          <w:color w:val="000000"/>
          <w:kern w:val="0"/>
          <w:sz w:val="26"/>
          <w:szCs w:val="28"/>
        </w:rPr>
      </w:pPr>
      <w:r>
        <w:rPr>
          <w:color w:val="000000"/>
          <w:kern w:val="0"/>
          <w:sz w:val="26"/>
          <w:szCs w:val="28"/>
        </w:rPr>
        <w:t>本项目重点研究</w:t>
      </w:r>
      <w:r>
        <w:rPr>
          <w:rFonts w:hint="eastAsia"/>
          <w:color w:val="000000"/>
          <w:kern w:val="0"/>
          <w:sz w:val="26"/>
          <w:szCs w:val="28"/>
        </w:rPr>
        <w:t>“</w:t>
      </w:r>
      <w:r>
        <w:rPr>
          <w:rFonts w:hint="eastAsia"/>
          <w:color w:val="000000"/>
          <w:kern w:val="0"/>
          <w:sz w:val="26"/>
          <w:szCs w:val="28"/>
          <w:lang w:eastAsia="zh-CN"/>
        </w:rPr>
        <w:t>磷石膏渣场</w:t>
      </w:r>
      <w:r>
        <w:rPr>
          <w:rFonts w:hint="eastAsia"/>
          <w:color w:val="000000"/>
          <w:kern w:val="0"/>
          <w:sz w:val="26"/>
          <w:szCs w:val="28"/>
        </w:rPr>
        <w:t>项目</w:t>
      </w:r>
      <w:r>
        <w:rPr>
          <w:rFonts w:hint="eastAsia"/>
          <w:color w:val="000000"/>
          <w:kern w:val="0"/>
          <w:sz w:val="26"/>
          <w:szCs w:val="28"/>
        </w:rPr>
        <w:t>”</w:t>
      </w:r>
      <w:r>
        <w:rPr>
          <w:color w:val="000000"/>
          <w:kern w:val="0"/>
          <w:sz w:val="26"/>
          <w:szCs w:val="28"/>
        </w:rPr>
        <w:t>的设计与建设，</w:t>
      </w:r>
      <w:r>
        <w:rPr>
          <w:rFonts w:hint="eastAsia"/>
          <w:color w:val="000000"/>
          <w:kern w:val="0"/>
          <w:sz w:val="26"/>
          <w:szCs w:val="28"/>
        </w:rPr>
        <w:t>项目建成后，可满足当前</w:t>
      </w:r>
      <w:r>
        <w:rPr>
          <w:rFonts w:hint="eastAsia"/>
          <w:color w:val="000000"/>
          <w:kern w:val="0"/>
          <w:sz w:val="26"/>
          <w:szCs w:val="28"/>
          <w:lang w:eastAsia="zh-CN"/>
        </w:rPr>
        <w:t>磷石膏渣场</w:t>
      </w:r>
      <w:r>
        <w:rPr>
          <w:rFonts w:hint="eastAsia"/>
          <w:color w:val="000000"/>
          <w:kern w:val="0"/>
          <w:sz w:val="26"/>
          <w:szCs w:val="28"/>
        </w:rPr>
        <w:t>消费市场的极大需求，</w:t>
      </w:r>
      <w:r>
        <w:rPr>
          <w:color w:val="000000"/>
          <w:kern w:val="0"/>
          <w:sz w:val="26"/>
          <w:szCs w:val="28"/>
        </w:rPr>
        <w:t>推动我国</w:t>
      </w:r>
      <w:r>
        <w:rPr>
          <w:rFonts w:hint="eastAsia"/>
          <w:color w:val="000000"/>
          <w:kern w:val="0"/>
          <w:sz w:val="26"/>
          <w:szCs w:val="28"/>
          <w:lang w:eastAsia="zh-CN"/>
        </w:rPr>
        <w:t>相关</w:t>
      </w:r>
      <w:r>
        <w:rPr>
          <w:rFonts w:hint="eastAsia"/>
          <w:color w:val="000000"/>
          <w:kern w:val="0"/>
          <w:sz w:val="26"/>
          <w:szCs w:val="28"/>
        </w:rPr>
        <w:t>产业的快速发展，对地方经济建设有积极的积极促进作用</w:t>
      </w:r>
      <w:r>
        <w:rPr>
          <w:color w:val="000000"/>
          <w:kern w:val="0"/>
          <w:sz w:val="26"/>
          <w:szCs w:val="28"/>
        </w:rPr>
        <w:t>。</w:t>
      </w:r>
      <w:r>
        <w:rPr>
          <w:rFonts w:hint="eastAsia"/>
          <w:color w:val="000000"/>
          <w:kern w:val="0"/>
          <w:sz w:val="26"/>
          <w:szCs w:val="28"/>
        </w:rPr>
        <w:t>项目产品市场前景广阔。且该项目投产后，可以带动本地相关配套企业的发展，提供更多的就业机会。</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本项目建设符合国家产业政策，选址符合</w:t>
      </w:r>
      <w:r>
        <w:rPr>
          <w:rFonts w:hint="eastAsia"/>
          <w:color w:val="000000"/>
          <w:kern w:val="0"/>
          <w:sz w:val="26"/>
          <w:szCs w:val="28"/>
          <w:lang w:val="en-US" w:eastAsia="zh-CN"/>
        </w:rPr>
        <w:t>云南省曲靖市</w:t>
      </w:r>
      <w:r>
        <w:rPr>
          <w:rFonts w:hint="eastAsia"/>
          <w:color w:val="000000"/>
          <w:kern w:val="0"/>
          <w:sz w:val="26"/>
          <w:szCs w:val="28"/>
        </w:rPr>
        <w:t>规划的相关要求。该项目选用先进技术和设备，能达到清洁生产水平，项目营运过程中充分体现了循环经济的理念。污染治理措施能够满足环保管理的要求，废气、废水、噪声、固体废物均能实现达标排放和安全处置。</w:t>
      </w:r>
    </w:p>
    <w:p>
      <w:pPr>
        <w:spacing w:after="156" w:afterLines="50" w:line="520" w:lineRule="exact"/>
        <w:ind w:firstLine="520" w:firstLineChars="200"/>
        <w:rPr>
          <w:rFonts w:hint="eastAsia"/>
          <w:color w:val="000000"/>
          <w:kern w:val="0"/>
          <w:sz w:val="26"/>
          <w:szCs w:val="28"/>
        </w:rPr>
        <w:sectPr>
          <w:headerReference w:type="default" r:id="rId49"/>
          <w:footerReference w:type="default" r:id="rId50"/>
          <w:headerReference w:type="first" r:id="rId51"/>
          <w:footerReference w:type="first" r:id="rId52"/>
          <w:type w:val="nextPage"/>
          <w:pgSz w:w="11906" w:h="16838"/>
          <w:pgMar w:top="1440" w:right="1800" w:bottom="1440" w:left="1800" w:header="851" w:footer="992" w:gutter="0"/>
          <w:pgNumType w:fmt="decimal" w:start="6"/>
          <w:cols w:space="708"/>
          <w:titlePg w:val="0"/>
          <w:docGrid w:type="lines" w:linePitch="312" w:charSpace="0"/>
        </w:sectPr>
      </w:pPr>
      <w:r>
        <w:rPr>
          <w:color w:val="000000"/>
          <w:kern w:val="0"/>
          <w:sz w:val="26"/>
          <w:szCs w:val="28"/>
        </w:rPr>
        <w:t>项目的实施</w:t>
      </w:r>
      <w:r>
        <w:rPr>
          <w:rFonts w:hint="eastAsia"/>
          <w:color w:val="000000"/>
          <w:kern w:val="0"/>
          <w:sz w:val="26"/>
          <w:szCs w:val="28"/>
        </w:rPr>
        <w:t>符合我国产业发展政策，是推动我国</w:t>
      </w:r>
      <w:r>
        <w:rPr>
          <w:rFonts w:hint="eastAsia"/>
          <w:color w:val="000000"/>
          <w:kern w:val="0"/>
          <w:sz w:val="26"/>
          <w:szCs w:val="28"/>
          <w:lang w:val="en-US" w:eastAsia="zh-CN"/>
        </w:rPr>
        <w:t>磷石膏渣场</w:t>
      </w:r>
      <w:r>
        <w:rPr>
          <w:rFonts w:hint="eastAsia"/>
          <w:color w:val="000000"/>
          <w:kern w:val="0"/>
          <w:sz w:val="26"/>
          <w:szCs w:val="28"/>
        </w:rPr>
        <w:t>产业技术升级的重要举措，符合我国国民经济可持续发展的战略目标。项目将带动当地就业，增加当地利税，带动当地经济发展。项目建设还将形成产业集群，拉大产业链条，对项目建设地乃至我国的经济发展起到很大的促进作用。因此，本项目的建设不仅会给项目企业带来更好的经济效益，还具有很强的社会效益。</w:t>
      </w:r>
    </w:p>
    <w:p>
      <w:pPr>
        <w:spacing w:after="156" w:afterLines="50" w:line="520" w:lineRule="exact"/>
        <w:ind w:firstLine="520" w:firstLineChars="200"/>
        <w:rPr>
          <w:color w:val="000000"/>
          <w:kern w:val="0"/>
          <w:sz w:val="26"/>
          <w:szCs w:val="28"/>
        </w:rPr>
        <w:sectPr>
          <w:headerReference w:type="default" r:id="rId53"/>
          <w:footerReference w:type="default" r:id="rId54"/>
          <w:headerReference w:type="first" r:id="rId55"/>
          <w:footerReference w:type="first" r:id="rId56"/>
          <w:type w:val="nextPage"/>
          <w:pgSz w:w="11906" w:h="16838"/>
          <w:pgMar w:top="1440" w:right="1800" w:bottom="1440" w:left="1800" w:header="851" w:footer="992" w:gutter="0"/>
          <w:pgNumType w:fmt="decimal" w:start="7"/>
          <w:cols w:space="708"/>
          <w:titlePg w:val="0"/>
          <w:docGrid w:type="lines" w:linePitch="312" w:charSpace="0"/>
        </w:sectPr>
      </w:pPr>
      <w:r>
        <w:rPr>
          <w:rFonts w:hint="eastAsia"/>
          <w:color w:val="000000"/>
          <w:kern w:val="0"/>
          <w:sz w:val="26"/>
          <w:szCs w:val="28"/>
        </w:rPr>
        <w:t>综上所述，该项目市场前景看好，经济效益、社会效益显著，因此，项目可行且必要。</w:t>
      </w:r>
    </w:p>
    <w:p>
      <w:pPr>
        <w:pStyle w:val="Heading1"/>
        <w:spacing w:before="468" w:after="156" w:afterLines="50" w:line="520" w:lineRule="exact"/>
        <w:jc w:val="center"/>
        <w:textAlignment w:val="baseline"/>
        <w:rPr>
          <w:rFonts w:ascii="Times New Roman" w:hAnsi="宋体" w:hint="eastAsia"/>
          <w:color w:val="000000"/>
          <w:sz w:val="30"/>
        </w:rPr>
      </w:pPr>
      <w:bookmarkStart w:id="32" w:name="_Toc9683"/>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27"/>
      <w:bookmarkEnd w:id="28"/>
      <w:bookmarkEnd w:id="32"/>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33" w:name="_Toc15276"/>
      <w:bookmarkStart w:id="34" w:name="_Toc367091312"/>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33"/>
    </w:p>
    <w:p>
      <w:pPr>
        <w:spacing w:after="156" w:afterLines="50" w:line="520" w:lineRule="exact"/>
        <w:ind w:firstLine="520" w:firstLineChars="200"/>
        <w:rPr>
          <w:rFonts w:hAnsi="宋体"/>
          <w:color w:val="000000"/>
          <w:sz w:val="26"/>
        </w:rPr>
      </w:pPr>
      <w:r>
        <w:rPr>
          <w:rFonts w:hAnsi="宋体" w:hint="eastAsia"/>
          <w:color w:val="000000"/>
          <w:sz w:val="26"/>
        </w:rPr>
        <w:t>2018年，面对经济下行压力和错综复杂的经济形势，区委、区政府团结带领全区人民，坚持稳中求进工作总基调，深入推进落实五大发展理念，持续攻坚克难，实现了经济社会的平稳健康发展。</w:t>
      </w:r>
    </w:p>
    <w:p>
      <w:pPr>
        <w:spacing w:after="156" w:afterLines="50" w:line="520" w:lineRule="exact"/>
        <w:ind w:firstLine="520" w:firstLineChars="200"/>
        <w:rPr>
          <w:rFonts w:hAnsi="宋体"/>
          <w:color w:val="000000"/>
          <w:sz w:val="26"/>
        </w:rPr>
      </w:pPr>
      <w:r>
        <w:rPr>
          <w:rFonts w:hAnsi="宋体"/>
          <w:color w:val="000000"/>
          <w:sz w:val="26"/>
        </w:rPr>
        <w:t>全年区内生产总值（GDP）实现205.8亿元（2017年为191.4亿元），增长11.1%（2017年为12.2%）（按可比价格计算，下同）。第一产业实现增加值41.3亿元（2017年为39.3亿元），同比增长6.3%（2017年为5.8%）；第二产业实现增加值79.3亿元（2017年为71.4亿元），同比增长15.3%（2017年为14.1%）</w:t>
      </w:r>
      <w:r>
        <w:rPr>
          <w:rFonts w:hAnsi="宋体" w:hint="eastAsia"/>
          <w:color w:val="000000"/>
          <w:sz w:val="26"/>
        </w:rPr>
        <w:t>；</w:t>
      </w:r>
      <w:r>
        <w:rPr>
          <w:rFonts w:hAnsi="宋体"/>
          <w:color w:val="000000"/>
          <w:sz w:val="26"/>
        </w:rPr>
        <w:t>第三产业实现增加值85.2亿元（2017年为80.7亿元），同比增长8.9%（2017年为13.7%）。</w:t>
      </w:r>
    </w:p>
    <w:p>
      <w:pPr>
        <w:pStyle w:val="Heading2"/>
        <w:spacing w:before="100" w:beforeLines="0" w:beforeAutospacing="1" w:after="156" w:afterLines="50" w:line="360" w:lineRule="auto"/>
        <w:rPr>
          <w:rFonts w:ascii="Times New Roman" w:eastAsia="宋体" w:hAnsi="Times New Roman" w:hint="eastAsia"/>
          <w:color w:val="000000"/>
          <w:sz w:val="26"/>
        </w:rPr>
      </w:pPr>
      <w:bookmarkStart w:id="35" w:name="_Toc7015"/>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磷石膏渣场</w:t>
      </w:r>
      <w:r>
        <w:rPr>
          <w:rFonts w:ascii="Times New Roman" w:eastAsia="宋体" w:hAnsi="Times New Roman" w:hint="eastAsia"/>
          <w:color w:val="000000"/>
          <w:sz w:val="26"/>
        </w:rPr>
        <w:t>行业发展状况分析</w:t>
      </w:r>
      <w:bookmarkEnd w:id="34"/>
      <w:bookmarkEnd w:id="3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磷石膏渣场</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pPr>
      <w:r>
        <w:rPr>
          <w:rFonts w:hint="eastAsia"/>
          <w:color w:val="000000"/>
          <w:kern w:val="0"/>
          <w:sz w:val="26"/>
          <w:szCs w:val="28"/>
        </w:rPr>
        <w:t>尽管外部环境不断变化，中国</w:t>
      </w:r>
      <w:r>
        <w:rPr>
          <w:rFonts w:hint="eastAsia"/>
          <w:color w:val="000000"/>
          <w:kern w:val="0"/>
          <w:sz w:val="26"/>
          <w:szCs w:val="28"/>
          <w:lang w:eastAsia="zh-CN"/>
        </w:rPr>
        <w:t>磷石膏渣场</w:t>
      </w: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磷石膏渣场</w:t>
      </w:r>
      <w:r>
        <w:rPr>
          <w:rFonts w:hint="eastAsia"/>
          <w:color w:val="000000"/>
          <w:kern w:val="0"/>
          <w:sz w:val="26"/>
          <w:szCs w:val="28"/>
        </w:rPr>
        <w:t>产业格局的进一步调整，我国</w:t>
      </w:r>
      <w:r>
        <w:rPr>
          <w:rFonts w:hint="eastAsia"/>
          <w:color w:val="000000"/>
          <w:kern w:val="0"/>
          <w:sz w:val="26"/>
          <w:szCs w:val="28"/>
          <w:lang w:eastAsia="zh-CN"/>
        </w:rPr>
        <w:t>磷石膏渣场</w:t>
      </w: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r>
        <w:rPr>
          <w:rFonts w:hint="eastAsia"/>
          <w:color w:val="000000"/>
          <w:kern w:val="0"/>
          <w:sz w:val="26"/>
          <w:szCs w:val="28"/>
          <w:lang w:eastAsia="zh-CN"/>
        </w:rPr>
        <w:t>磷石膏渣场</w:t>
      </w: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sectPr>
          <w:headerReference w:type="default" r:id="rId57"/>
          <w:footerReference w:type="default" r:id="rId58"/>
          <w:headerReference w:type="first" r:id="rId59"/>
          <w:footerReference w:type="first" r:id="rId60"/>
          <w:type w:val="nextPage"/>
          <w:pgSz w:w="11906" w:h="16838"/>
          <w:pgMar w:top="1440" w:right="1800" w:bottom="1440" w:left="1800" w:header="851" w:footer="992" w:gutter="0"/>
          <w:pgNumType w:fmt="decimal" w:start="8"/>
          <w:cols w:space="708"/>
          <w:titlePg w:val="0"/>
          <w:docGrid w:type="lines" w:linePitch="312" w:charSpace="0"/>
        </w:sect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的落地实施，作为中国传统支柱产业的中国</w:t>
      </w:r>
      <w:r>
        <w:rPr>
          <w:rFonts w:hint="eastAsia"/>
          <w:color w:val="000000"/>
          <w:kern w:val="0"/>
          <w:sz w:val="26"/>
          <w:szCs w:val="28"/>
          <w:lang w:eastAsia="zh-CN"/>
        </w:rPr>
        <w:t>磷石膏渣场</w:t>
      </w:r>
      <w:r>
        <w:rPr>
          <w:rFonts w:hint="eastAsia"/>
          <w:color w:val="000000"/>
          <w:kern w:val="0"/>
          <w:sz w:val="26"/>
          <w:szCs w:val="28"/>
        </w:rPr>
        <w:t>行业在传统</w:t>
      </w:r>
      <w:r>
        <w:rPr>
          <w:rFonts w:hint="eastAsia"/>
          <w:color w:val="000000"/>
          <w:kern w:val="0"/>
          <w:sz w:val="26"/>
          <w:szCs w:val="28"/>
          <w:lang w:eastAsia="zh-CN"/>
        </w:rPr>
        <w:t>磷石膏渣场</w:t>
      </w:r>
      <w:r>
        <w:rPr>
          <w:rFonts w:hint="eastAsia"/>
          <w:color w:val="000000"/>
          <w:kern w:val="0"/>
          <w:sz w:val="26"/>
          <w:szCs w:val="28"/>
        </w:rPr>
        <w:t>技术与新技术之间的差距不断拉大的情况下也在进行着一场变革。随着《</w:t>
      </w:r>
      <w:r>
        <w:rPr>
          <w:rFonts w:hint="eastAsia"/>
          <w:color w:val="000000"/>
          <w:kern w:val="0"/>
          <w:sz w:val="26"/>
          <w:szCs w:val="28"/>
          <w:lang w:eastAsia="zh-CN"/>
        </w:rPr>
        <w:t>磷石膏渣场</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发展规划》的发布，中国</w:t>
      </w:r>
      <w:r>
        <w:rPr>
          <w:rFonts w:hint="eastAsia"/>
          <w:color w:val="000000"/>
          <w:kern w:val="0"/>
          <w:sz w:val="26"/>
          <w:szCs w:val="28"/>
          <w:lang w:eastAsia="zh-CN"/>
        </w:rPr>
        <w:t>磷石膏渣场</w:t>
      </w: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pPr>
      <w:r>
        <w:rPr>
          <w:rFonts w:hint="eastAsia"/>
          <w:b/>
          <w:color w:val="000000"/>
          <w:kern w:val="0"/>
          <w:sz w:val="26"/>
          <w:szCs w:val="28"/>
          <w:lang w:eastAsia="zh-CN"/>
        </w:rPr>
        <w:t>磷石膏渣场</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从产业发展层面看，</w:t>
      </w:r>
      <w:r>
        <w:rPr>
          <w:rFonts w:hint="eastAsia"/>
          <w:color w:val="000000"/>
          <w:kern w:val="0"/>
          <w:sz w:val="26"/>
          <w:szCs w:val="28"/>
          <w:lang w:eastAsia="zh-CN"/>
        </w:rPr>
        <w:t>磷石膏渣场</w:t>
      </w: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磷石膏渣场</w:t>
      </w: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磷石膏渣场</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面对我国</w:t>
      </w:r>
      <w:r>
        <w:rPr>
          <w:rFonts w:hint="eastAsia"/>
          <w:color w:val="000000"/>
          <w:kern w:val="0"/>
          <w:sz w:val="26"/>
          <w:szCs w:val="28"/>
          <w:lang w:eastAsia="zh-CN"/>
        </w:rPr>
        <w:t>磷石膏渣场</w:t>
      </w: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磷石膏渣场</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36" w:name="_Toc26449"/>
      <w:bookmarkStart w:id="37" w:name="_Toc319069515"/>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磷石膏渣场</w:t>
      </w:r>
      <w:r>
        <w:rPr>
          <w:rFonts w:ascii="Times New Roman" w:eastAsia="宋体" w:hAnsi="Times New Roman" w:hint="eastAsia"/>
          <w:color w:val="000000"/>
          <w:sz w:val="26"/>
        </w:rPr>
        <w:t>行业发展趋势分析</w:t>
      </w:r>
      <w:bookmarkEnd w:id="36"/>
      <w:bookmarkEnd w:id="37"/>
    </w:p>
    <w:p>
      <w:pPr>
        <w:spacing w:after="156" w:afterLines="50" w:line="520" w:lineRule="exact"/>
        <w:ind w:firstLine="520" w:firstLineChars="200"/>
        <w:rPr>
          <w:rFonts w:hint="eastAsia"/>
          <w:color w:val="000000"/>
          <w:kern w:val="0"/>
          <w:sz w:val="26"/>
          <w:szCs w:val="28"/>
        </w:rPr>
        <w:sectPr>
          <w:headerReference w:type="default" r:id="rId61"/>
          <w:footerReference w:type="default" r:id="rId62"/>
          <w:headerReference w:type="first" r:id="rId63"/>
          <w:footerReference w:type="first" r:id="rId64"/>
          <w:type w:val="nextPage"/>
          <w:pgSz w:w="11906" w:h="16838"/>
          <w:pgMar w:top="1440" w:right="1800" w:bottom="1440" w:left="1800" w:header="851" w:footer="992" w:gutter="0"/>
          <w:pgNumType w:fmt="decimal" w:start="9"/>
          <w:cols w:space="708"/>
          <w:titlePg w:val="0"/>
          <w:docGrid w:type="lines" w:linePitch="312" w:charSpace="0"/>
        </w:sectPr>
      </w:pPr>
      <w:bookmarkStart w:id="38" w:name="_Toc319069516"/>
      <w:r>
        <w:rPr>
          <w:rFonts w:hint="eastAsia"/>
          <w:color w:val="000000"/>
          <w:kern w:val="0"/>
          <w:sz w:val="26"/>
          <w:szCs w:val="28"/>
        </w:rPr>
        <w:t>技术进步和工艺创新成为促进产业升级和提升产品档次的主要动力。</w:t>
      </w:r>
      <w:r>
        <w:rPr>
          <w:rFonts w:hint="eastAsia"/>
          <w:color w:val="000000"/>
          <w:kern w:val="0"/>
          <w:sz w:val="26"/>
          <w:szCs w:val="28"/>
          <w:lang w:eastAsia="zh-CN"/>
        </w:rPr>
        <w:t>磷石膏渣场</w:t>
      </w: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磷石膏渣场</w:t>
      </w: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r>
        <w:rPr>
          <w:rFonts w:hint="eastAsia"/>
          <w:color w:val="000000"/>
          <w:kern w:val="0"/>
          <w:sz w:val="26"/>
          <w:szCs w:val="28"/>
        </w:rPr>
        <w:t>：科技创新、经营管理创新、产业链整合创新。以及新材料、新工艺的应用，将会有力地推进我国</w:t>
      </w:r>
      <w:r>
        <w:rPr>
          <w:rFonts w:hint="eastAsia"/>
          <w:color w:val="000000"/>
          <w:kern w:val="0"/>
          <w:sz w:val="26"/>
          <w:szCs w:val="28"/>
          <w:lang w:eastAsia="zh-CN"/>
        </w:rPr>
        <w:t>磷石膏渣场</w:t>
      </w:r>
      <w:r>
        <w:rPr>
          <w:rFonts w:hint="eastAsia"/>
          <w:color w:val="000000"/>
          <w:kern w:val="0"/>
          <w:sz w:val="26"/>
          <w:szCs w:val="28"/>
        </w:rPr>
        <w:t>行业的结构调整，大大提高我国</w:t>
      </w:r>
      <w:r>
        <w:rPr>
          <w:rFonts w:hint="eastAsia"/>
          <w:color w:val="000000"/>
          <w:kern w:val="0"/>
          <w:sz w:val="26"/>
          <w:szCs w:val="28"/>
          <w:lang w:eastAsia="zh-CN"/>
        </w:rPr>
        <w:t>磷石膏渣场</w:t>
      </w:r>
      <w:r>
        <w:rPr>
          <w:rFonts w:hint="eastAsia"/>
          <w:color w:val="000000"/>
          <w:kern w:val="0"/>
          <w:sz w:val="26"/>
          <w:szCs w:val="28"/>
        </w:rPr>
        <w:t>工艺技术水平，提高我国</w:t>
      </w:r>
      <w:r>
        <w:rPr>
          <w:rFonts w:hint="eastAsia"/>
          <w:color w:val="000000"/>
          <w:kern w:val="0"/>
          <w:sz w:val="26"/>
          <w:szCs w:val="28"/>
          <w:lang w:eastAsia="zh-CN"/>
        </w:rPr>
        <w:t>磷石膏渣场</w:t>
      </w:r>
      <w:r>
        <w:rPr>
          <w:rFonts w:hint="eastAsia"/>
          <w:color w:val="000000"/>
          <w:kern w:val="0"/>
          <w:sz w:val="26"/>
          <w:szCs w:val="28"/>
        </w:rPr>
        <w:t>的技术含量和产品档次。ERP企业资源计划、PDM 产品数据管理系统及信息网络技术的广泛应用，将加快</w:t>
      </w:r>
      <w:r>
        <w:rPr>
          <w:rFonts w:hint="eastAsia"/>
          <w:color w:val="000000"/>
          <w:kern w:val="0"/>
          <w:sz w:val="26"/>
          <w:szCs w:val="28"/>
          <w:lang w:eastAsia="zh-CN"/>
        </w:rPr>
        <w:t>磷石膏渣场</w:t>
      </w:r>
      <w:r>
        <w:rPr>
          <w:rFonts w:hint="eastAsia"/>
          <w:color w:val="000000"/>
          <w:kern w:val="0"/>
          <w:sz w:val="26"/>
          <w:szCs w:val="28"/>
        </w:rPr>
        <w:t>企业商品的购、销、存等流转过程，进一步规范企业运作流程，加速企业生产效率，大大提高企业的市场应变能力。</w:t>
      </w:r>
      <w:r>
        <w:rPr>
          <w:rFonts w:hint="eastAsia"/>
          <w:color w:val="000000"/>
          <w:kern w:val="0"/>
          <w:sz w:val="26"/>
          <w:szCs w:val="28"/>
          <w:lang w:eastAsia="zh-CN"/>
        </w:rPr>
        <w:t>磷石膏渣场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39" w:name="_Toc5490"/>
      <w:bookmarkEnd w:id="38"/>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39"/>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综上可以看出，我国</w:t>
      </w:r>
      <w:r>
        <w:rPr>
          <w:rFonts w:hint="eastAsia"/>
          <w:color w:val="000000"/>
          <w:kern w:val="0"/>
          <w:sz w:val="26"/>
          <w:szCs w:val="28"/>
          <w:lang w:eastAsia="zh-CN"/>
        </w:rPr>
        <w:t>磷石膏渣场</w:t>
      </w:r>
      <w:r>
        <w:rPr>
          <w:rFonts w:hint="eastAsia"/>
          <w:color w:val="000000"/>
          <w:kern w:val="0"/>
          <w:sz w:val="26"/>
          <w:szCs w:val="28"/>
        </w:rPr>
        <w:t>业及</w:t>
      </w:r>
      <w:r>
        <w:rPr>
          <w:rFonts w:hint="eastAsia"/>
          <w:color w:val="000000"/>
          <w:kern w:val="0"/>
          <w:sz w:val="26"/>
          <w:szCs w:val="28"/>
          <w:lang w:eastAsia="zh-CN"/>
        </w:rPr>
        <w:t>磷石膏渣场</w:t>
      </w: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磷石膏渣场</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65"/>
          <w:footerReference w:type="default" r:id="rId66"/>
          <w:headerReference w:type="first" r:id="rId67"/>
          <w:footerReference w:type="first" r:id="rId68"/>
          <w:type w:val="nextPage"/>
          <w:pgSz w:w="11906" w:h="16838"/>
          <w:pgMar w:top="1440" w:right="1800" w:bottom="1440" w:left="1800" w:header="851" w:footer="992" w:gutter="0"/>
          <w:pgNumType w:fmt="decimal" w:start="10"/>
          <w:cols w:space="708"/>
          <w:titlePg w:val="0"/>
          <w:docGrid w:type="lines" w:linePitch="312" w:charSpace="0"/>
        </w:sectPr>
      </w:pPr>
      <w:bookmarkEnd w:id="26"/>
      <w:bookmarkEnd w:id="29"/>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40" w:name="_Toc7138"/>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30"/>
      <w:bookmarkEnd w:id="40"/>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41" w:name="_Toc17098"/>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41"/>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磷石膏渣场</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磷石膏渣场</w:t>
      </w:r>
      <w:r>
        <w:rPr>
          <w:color w:val="000000"/>
          <w:kern w:val="0"/>
          <w:sz w:val="26"/>
          <w:szCs w:val="28"/>
        </w:rPr>
        <w:t>市场的变化，政府大力推动并加快</w:t>
      </w:r>
      <w:r>
        <w:rPr>
          <w:rFonts w:hint="eastAsia"/>
          <w:color w:val="000000"/>
          <w:kern w:val="0"/>
          <w:sz w:val="26"/>
          <w:szCs w:val="28"/>
          <w:lang w:eastAsia="zh-CN"/>
        </w:rPr>
        <w:t>磷石膏渣场</w:t>
      </w:r>
      <w:r>
        <w:rPr>
          <w:color w:val="000000"/>
          <w:kern w:val="0"/>
          <w:sz w:val="26"/>
          <w:szCs w:val="28"/>
        </w:rPr>
        <w:t>工业转型升级，</w:t>
      </w:r>
      <w:r>
        <w:rPr>
          <w:rFonts w:hint="eastAsia"/>
          <w:color w:val="000000"/>
          <w:kern w:val="0"/>
          <w:sz w:val="26"/>
          <w:szCs w:val="28"/>
          <w:lang w:eastAsia="zh-CN"/>
        </w:rPr>
        <w:t>磷石膏渣场</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磷石膏渣场</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69"/>
          <w:footerReference w:type="default" r:id="rId70"/>
          <w:headerReference w:type="first" r:id="rId71"/>
          <w:footerReference w:type="first" r:id="rId72"/>
          <w:pgSz w:w="11906" w:h="16838"/>
          <w:pgMar w:top="1440" w:right="1800" w:bottom="1440" w:left="1800" w:header="851" w:footer="992" w:gutter="0"/>
          <w:pgNumType w:fmt="decimal" w:start="11"/>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磷石膏渣场</w:t>
      </w:r>
      <w:r>
        <w:rPr>
          <w:rFonts w:hint="eastAsia"/>
          <w:color w:val="000000"/>
          <w:kern w:val="0"/>
          <w:sz w:val="26"/>
          <w:szCs w:val="28"/>
        </w:rPr>
        <w:t>行业发展较好的行业背景、</w:t>
      </w:r>
      <w:r>
        <w:rPr>
          <w:rFonts w:hint="eastAsia"/>
          <w:color w:val="000000"/>
          <w:kern w:val="0"/>
          <w:sz w:val="26"/>
          <w:szCs w:val="28"/>
          <w:lang w:eastAsia="zh-CN"/>
        </w:rPr>
        <w:t>磷石膏渣场</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磷石膏渣场</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r>
        <w:rPr>
          <w:rFonts w:hint="eastAsia"/>
          <w:color w:val="000000"/>
          <w:kern w:val="0"/>
          <w:sz w:val="26"/>
          <w:szCs w:val="28"/>
          <w:lang w:eastAsia="zh-CN"/>
        </w:rPr>
        <w:t>磷石膏渣场</w:t>
      </w:r>
      <w:r>
        <w:rPr>
          <w:rFonts w:hint="eastAsia"/>
          <w:color w:val="000000"/>
          <w:kern w:val="0"/>
          <w:sz w:val="26"/>
          <w:szCs w:val="28"/>
        </w:rPr>
        <w:t>开发生产基地。本次项目的建设对于加快</w:t>
      </w:r>
      <w:r>
        <w:rPr>
          <w:rFonts w:hint="eastAsia"/>
          <w:color w:val="000000"/>
          <w:kern w:val="0"/>
          <w:sz w:val="26"/>
          <w:szCs w:val="28"/>
          <w:lang w:eastAsia="zh-CN"/>
        </w:rPr>
        <w:t>云南省曲靖市磷石膏渣场</w:t>
      </w: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42" w:name="_Toc240339966"/>
      <w:bookmarkStart w:id="43" w:name="_Toc240339729"/>
      <w:bookmarkStart w:id="44" w:name="_Toc240341599"/>
      <w:bookmarkStart w:id="45" w:name="_Toc240339580"/>
      <w:bookmarkStart w:id="46" w:name="_Toc6496"/>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42"/>
      <w:bookmarkEnd w:id="43"/>
      <w:bookmarkEnd w:id="44"/>
      <w:bookmarkEnd w:id="45"/>
      <w:r>
        <w:rPr>
          <w:rFonts w:ascii="Times New Roman" w:eastAsia="宋体" w:hAnsi="Times New Roman" w:hint="eastAsia"/>
          <w:color w:val="000000"/>
          <w:sz w:val="26"/>
          <w:szCs w:val="28"/>
        </w:rPr>
        <w:t>建设必要性分析</w:t>
      </w:r>
      <w:bookmarkEnd w:id="46"/>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p>
    <w:p>
      <w:pPr>
        <w:pStyle w:val="Heading3"/>
        <w:rPr>
          <w:rFonts w:hint="eastAsia"/>
          <w:color w:val="000000"/>
          <w:sz w:val="24"/>
          <w:szCs w:val="24"/>
        </w:rPr>
      </w:pPr>
      <w:bookmarkStart w:id="47" w:name="_Toc1504"/>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磷石膏渣场</w:t>
      </w:r>
      <w:r>
        <w:rPr>
          <w:rFonts w:hint="eastAsia"/>
          <w:color w:val="000000"/>
          <w:sz w:val="24"/>
          <w:szCs w:val="24"/>
        </w:rPr>
        <w:t>工业快速发展</w:t>
      </w:r>
      <w:r>
        <w:rPr>
          <w:color w:val="000000"/>
          <w:sz w:val="24"/>
          <w:szCs w:val="24"/>
        </w:rPr>
        <w:t>的需要</w:t>
      </w:r>
      <w:bookmarkEnd w:id="47"/>
    </w:p>
    <w:p>
      <w:pPr>
        <w:spacing w:after="156" w:afterLines="50" w:line="520" w:lineRule="exact"/>
        <w:ind w:firstLine="520" w:firstLineChars="200"/>
        <w:rPr>
          <w:rFonts w:hint="eastAsia"/>
          <w:color w:val="000000"/>
          <w:kern w:val="0"/>
          <w:sz w:val="26"/>
          <w:szCs w:val="28"/>
        </w:rPr>
        <w:sectPr>
          <w:headerReference w:type="default" r:id="rId73"/>
          <w:footerReference w:type="default" r:id="rId74"/>
          <w:headerReference w:type="first" r:id="rId75"/>
          <w:footerReference w:type="first" r:id="rId76"/>
          <w:type w:val="nextPage"/>
          <w:pgSz w:w="11906" w:h="16838"/>
          <w:pgMar w:top="1440" w:right="1800" w:bottom="1440" w:left="1800" w:header="851" w:footer="992" w:gutter="0"/>
          <w:pgNumType w:fmt="decimal" w:start="12"/>
          <w:cols w:space="708"/>
          <w:titlePg w:val="0"/>
          <w:docGrid w:type="lines" w:linePitch="312"/>
        </w:sectPr>
      </w:pPr>
      <w:r>
        <w:rPr>
          <w:rFonts w:hint="eastAsia"/>
          <w:color w:val="000000"/>
          <w:kern w:val="0"/>
          <w:sz w:val="26"/>
          <w:szCs w:val="28"/>
          <w:lang w:eastAsia="zh-CN"/>
        </w:rPr>
        <w:t>磷石膏渣场</w:t>
      </w:r>
    </w:p>
    <w:p>
      <w:pPr>
        <w:spacing w:after="156" w:afterLines="50" w:line="520" w:lineRule="exact"/>
        <w:ind w:firstLine="520" w:firstLineChars="200"/>
        <w:rPr>
          <w:rFonts w:hint="eastAsia"/>
          <w:color w:val="000000"/>
          <w:kern w:val="0"/>
          <w:sz w:val="26"/>
          <w:szCs w:val="28"/>
        </w:rPr>
      </w:pP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随着现代</w:t>
      </w:r>
      <w:r>
        <w:rPr>
          <w:rFonts w:hint="eastAsia"/>
          <w:color w:val="000000"/>
          <w:kern w:val="0"/>
          <w:sz w:val="26"/>
          <w:szCs w:val="28"/>
          <w:lang w:eastAsia="zh-CN"/>
        </w:rPr>
        <w:t>磷石膏渣场</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磷石膏渣场</w:t>
      </w:r>
      <w:r>
        <w:rPr>
          <w:rFonts w:hint="eastAsia"/>
          <w:color w:val="000000"/>
          <w:kern w:val="0"/>
          <w:sz w:val="26"/>
          <w:szCs w:val="28"/>
        </w:rPr>
        <w:t>业生产的主要方向，以减少中国</w:t>
      </w:r>
      <w:r>
        <w:rPr>
          <w:rFonts w:hint="eastAsia"/>
          <w:color w:val="000000"/>
          <w:kern w:val="0"/>
          <w:sz w:val="26"/>
          <w:szCs w:val="28"/>
          <w:lang w:eastAsia="zh-CN"/>
        </w:rPr>
        <w:t>磷石膏渣场</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磷石膏渣场</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磷石膏渣场</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磷石膏渣场</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磷石膏渣场</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48" w:name="_Toc319069505"/>
      <w:bookmarkStart w:id="49" w:name="_Toc14598"/>
      <w:r>
        <w:rPr>
          <w:rFonts w:hint="eastAsia"/>
          <w:color w:val="000000"/>
          <w:sz w:val="24"/>
          <w:szCs w:val="24"/>
          <w:lang w:val="en-US" w:eastAsia="zh-CN"/>
        </w:rPr>
        <w:t>3</w:t>
      </w:r>
      <w:r>
        <w:rPr>
          <w:rFonts w:hint="eastAsia"/>
          <w:color w:val="000000"/>
          <w:sz w:val="24"/>
          <w:szCs w:val="24"/>
        </w:rPr>
        <w:t>.2.</w:t>
      </w:r>
      <w:bookmarkEnd w:id="48"/>
      <w:r>
        <w:rPr>
          <w:rFonts w:hint="eastAsia"/>
          <w:color w:val="000000"/>
          <w:sz w:val="24"/>
          <w:szCs w:val="24"/>
        </w:rPr>
        <w:t>2提升技术进步，满足</w:t>
      </w:r>
      <w:r>
        <w:rPr>
          <w:rFonts w:hint="eastAsia"/>
          <w:color w:val="000000"/>
          <w:sz w:val="24"/>
          <w:szCs w:val="24"/>
          <w:lang w:eastAsia="zh-CN"/>
        </w:rPr>
        <w:t>磷石膏渣场</w:t>
      </w:r>
      <w:r>
        <w:rPr>
          <w:rFonts w:hint="eastAsia"/>
          <w:color w:val="000000"/>
          <w:sz w:val="24"/>
          <w:szCs w:val="24"/>
        </w:rPr>
        <w:t>行业生产高品质产品的需要</w:t>
      </w:r>
      <w:bookmarkEnd w:id="49"/>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搞好</w:t>
      </w:r>
      <w:r>
        <w:rPr>
          <w:rFonts w:hint="eastAsia"/>
          <w:color w:val="000000"/>
          <w:kern w:val="0"/>
          <w:sz w:val="26"/>
          <w:szCs w:val="28"/>
          <w:lang w:eastAsia="zh-CN"/>
        </w:rPr>
        <w:t>磷石膏渣场</w:t>
      </w:r>
      <w:r>
        <w:rPr>
          <w:rFonts w:hint="eastAsia"/>
          <w:color w:val="000000"/>
          <w:kern w:val="0"/>
          <w:sz w:val="26"/>
          <w:szCs w:val="28"/>
        </w:rPr>
        <w:t>技术进步与产业升级对于</w:t>
      </w:r>
      <w:r>
        <w:rPr>
          <w:rFonts w:hint="eastAsia"/>
          <w:color w:val="000000"/>
          <w:kern w:val="0"/>
          <w:sz w:val="26"/>
          <w:szCs w:val="28"/>
          <w:lang w:eastAsia="zh-CN"/>
        </w:rPr>
        <w:t>磷石膏渣场</w:t>
      </w: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云南省曲靖市XX有限公司</w:t>
      </w:r>
      <w:r>
        <w:rPr>
          <w:rFonts w:hint="eastAsia"/>
          <w:color w:val="000000"/>
          <w:kern w:val="0"/>
          <w:sz w:val="26"/>
          <w:szCs w:val="28"/>
        </w:rPr>
        <w:t>自成立以来一直从事</w:t>
      </w:r>
      <w:r>
        <w:rPr>
          <w:rFonts w:hint="eastAsia"/>
          <w:color w:val="000000"/>
          <w:kern w:val="0"/>
          <w:sz w:val="26"/>
          <w:szCs w:val="28"/>
          <w:lang w:eastAsia="zh-CN"/>
        </w:rPr>
        <w:t>磷石膏渣场磷石膏渣场</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磷石膏渣场</w:t>
      </w:r>
      <w:r>
        <w:rPr>
          <w:rFonts w:hint="eastAsia"/>
          <w:color w:val="000000"/>
          <w:kern w:val="0"/>
          <w:sz w:val="26"/>
          <w:szCs w:val="28"/>
        </w:rPr>
        <w:t>尖端技术的空白，还可有效满足</w:t>
      </w:r>
      <w:r>
        <w:rPr>
          <w:rFonts w:hint="eastAsia"/>
          <w:color w:val="000000"/>
          <w:kern w:val="0"/>
          <w:sz w:val="26"/>
          <w:szCs w:val="28"/>
          <w:lang w:eastAsia="zh-CN"/>
        </w:rPr>
        <w:t>磷石膏渣场</w:t>
      </w: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sectPr>
          <w:headerReference w:type="default" r:id="rId77"/>
          <w:footerReference w:type="default" r:id="rId78"/>
          <w:headerReference w:type="first" r:id="rId79"/>
          <w:footerReference w:type="first" r:id="rId80"/>
          <w:type w:val="nextPage"/>
          <w:pgSz w:w="11906" w:h="16838"/>
          <w:pgMar w:top="1440" w:right="1800" w:bottom="1440" w:left="1800" w:header="851" w:footer="992" w:gutter="0"/>
          <w:pgNumType w:fmt="decimal" w:start="13"/>
          <w:cols w:space="708"/>
          <w:titlePg w:val="0"/>
          <w:docGrid w:type="lines" w:linePitch="312"/>
        </w:sectPr>
      </w:pPr>
      <w:r>
        <w:rPr>
          <w:color w:val="000000"/>
          <w:kern w:val="0"/>
          <w:sz w:val="26"/>
          <w:szCs w:val="28"/>
        </w:rPr>
        <w:t>从</w:t>
      </w:r>
      <w:r>
        <w:rPr>
          <w:rFonts w:hint="eastAsia"/>
          <w:color w:val="000000"/>
          <w:kern w:val="0"/>
          <w:sz w:val="26"/>
          <w:szCs w:val="28"/>
          <w:lang w:val="en-US" w:eastAsia="zh-CN"/>
        </w:rPr>
        <w:t>磷石膏渣场</w:t>
      </w:r>
      <w:r>
        <w:rPr>
          <w:color w:val="000000"/>
          <w:kern w:val="0"/>
          <w:sz w:val="26"/>
          <w:szCs w:val="28"/>
        </w:rPr>
        <w:t>企业来说，生产高端</w:t>
      </w:r>
      <w:r>
        <w:rPr>
          <w:rFonts w:hint="eastAsia"/>
          <w:color w:val="000000"/>
          <w:kern w:val="0"/>
          <w:sz w:val="26"/>
          <w:szCs w:val="28"/>
          <w:lang w:eastAsia="zh-CN"/>
        </w:rPr>
        <w:t>磷石膏渣场</w:t>
      </w: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磷石膏渣场</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r>
        <w:rPr>
          <w:rFonts w:hint="eastAsia"/>
          <w:color w:val="000000"/>
          <w:kern w:val="0"/>
          <w:sz w:val="26"/>
          <w:szCs w:val="28"/>
          <w:lang w:val="en-US" w:eastAsia="zh-CN"/>
        </w:rPr>
        <w:t>磷石膏渣场</w:t>
      </w:r>
      <w:r>
        <w:rPr>
          <w:color w:val="000000"/>
          <w:kern w:val="0"/>
          <w:sz w:val="26"/>
          <w:szCs w:val="28"/>
        </w:rPr>
        <w:t>行业产品的创新开发和培育新的增长点</w:t>
      </w:r>
      <w:r>
        <w:rPr>
          <w:rFonts w:hint="eastAsia"/>
          <w:color w:val="000000"/>
          <w:kern w:val="0"/>
          <w:sz w:val="26"/>
          <w:szCs w:val="28"/>
        </w:rPr>
        <w:t>，从而</w:t>
      </w: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r>
        <w:rPr>
          <w:color w:val="000000"/>
          <w:kern w:val="0"/>
          <w:sz w:val="26"/>
          <w:szCs w:val="28"/>
        </w:rPr>
        <w:t>注重从加工生产向前端设计研发、后端市场终端控制延伸，引导并创造市场需求</w:t>
      </w:r>
      <w:r>
        <w:rPr>
          <w:rFonts w:hint="eastAsia"/>
          <w:color w:val="000000"/>
          <w:kern w:val="0"/>
          <w:sz w:val="26"/>
          <w:szCs w:val="28"/>
        </w:rPr>
        <w:t>，</w:t>
      </w:r>
      <w:r>
        <w:rPr>
          <w:color w:val="000000"/>
          <w:kern w:val="0"/>
          <w:sz w:val="26"/>
          <w:szCs w:val="28"/>
        </w:rPr>
        <w:t>以市场为导向，加强高品质产品开发，更好地满足消费者多层次的需求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磷石膏渣场</w:t>
      </w:r>
      <w:r>
        <w:rPr>
          <w:rFonts w:hint="eastAsia"/>
          <w:color w:val="000000"/>
          <w:kern w:val="0"/>
          <w:sz w:val="26"/>
          <w:szCs w:val="28"/>
        </w:rPr>
        <w:t>的市场需求。</w:t>
      </w:r>
    </w:p>
    <w:p>
      <w:pPr>
        <w:pStyle w:val="Heading3"/>
        <w:spacing w:line="240" w:lineRule="auto"/>
        <w:rPr>
          <w:rFonts w:hint="eastAsia"/>
          <w:color w:val="000000"/>
          <w:sz w:val="24"/>
          <w:szCs w:val="24"/>
        </w:rPr>
      </w:pPr>
      <w:bookmarkStart w:id="50" w:name="_Toc517734634"/>
      <w:bookmarkStart w:id="51" w:name="_Toc443477886"/>
      <w:bookmarkStart w:id="52" w:name="_Toc6484"/>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bookmarkEnd w:id="50"/>
      <w:bookmarkEnd w:id="51"/>
      <w:r>
        <w:rPr>
          <w:rFonts w:hint="eastAsia"/>
          <w:color w:val="000000"/>
          <w:sz w:val="24"/>
          <w:szCs w:val="24"/>
          <w:lang w:val="en-US" w:eastAsia="zh-CN"/>
        </w:rPr>
        <w:t>3</w:t>
      </w:r>
      <w:r>
        <w:rPr>
          <w:rFonts w:hint="eastAsia"/>
          <w:color w:val="000000"/>
          <w:sz w:val="24"/>
          <w:szCs w:val="24"/>
        </w:rPr>
        <w:t>符合现行产业政策及清洁生产要求</w:t>
      </w:r>
      <w:bookmarkEnd w:id="52"/>
    </w:p>
    <w:p>
      <w:pPr>
        <w:spacing w:after="156" w:afterLines="50" w:line="520" w:lineRule="exact"/>
        <w:ind w:firstLine="520" w:firstLineChars="200"/>
        <w:rPr>
          <w:color w:val="000000"/>
          <w:kern w:val="0"/>
          <w:sz w:val="26"/>
          <w:szCs w:val="28"/>
        </w:rPr>
      </w:pPr>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r>
        <w:rPr>
          <w:rFonts w:hAnsi="宋体"/>
          <w:color w:val="000000"/>
          <w:kern w:val="0"/>
          <w:sz w:val="26"/>
          <w:szCs w:val="28"/>
        </w:rPr>
        <w:t>。</w:t>
      </w:r>
    </w:p>
    <w:p>
      <w:pPr>
        <w:pStyle w:val="Heading3"/>
        <w:spacing w:line="240" w:lineRule="auto"/>
        <w:rPr>
          <w:rFonts w:hint="eastAsia"/>
          <w:color w:val="000000"/>
          <w:sz w:val="24"/>
          <w:szCs w:val="24"/>
        </w:rPr>
      </w:pPr>
      <w:bookmarkStart w:id="53" w:name="_Toc8216"/>
      <w:bookmarkStart w:id="54" w:name="_Toc16177441"/>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4</w:t>
      </w:r>
      <w:r>
        <w:rPr>
          <w:color w:val="000000"/>
          <w:sz w:val="24"/>
          <w:szCs w:val="24"/>
        </w:rPr>
        <w:t>提升我国</w:t>
      </w:r>
      <w:r>
        <w:rPr>
          <w:rFonts w:hint="eastAsia"/>
          <w:color w:val="000000"/>
          <w:sz w:val="24"/>
          <w:szCs w:val="24"/>
          <w:lang w:val="en-US" w:eastAsia="zh-CN"/>
        </w:rPr>
        <w:t>磷石膏渣场</w:t>
      </w:r>
      <w:r>
        <w:rPr>
          <w:color w:val="000000"/>
          <w:sz w:val="24"/>
          <w:szCs w:val="24"/>
        </w:rPr>
        <w:t>产品研发和技术创新</w:t>
      </w:r>
      <w:r>
        <w:rPr>
          <w:rFonts w:hint="eastAsia"/>
          <w:color w:val="000000"/>
          <w:sz w:val="24"/>
          <w:szCs w:val="24"/>
        </w:rPr>
        <w:t>水平的需要</w:t>
      </w:r>
      <w:bookmarkEnd w:id="53"/>
      <w:bookmarkEnd w:id="54"/>
    </w:p>
    <w:p>
      <w:pPr>
        <w:spacing w:after="156" w:afterLines="50" w:line="520" w:lineRule="exact"/>
        <w:ind w:firstLine="520" w:firstLineChars="200"/>
        <w:rPr>
          <w:rFonts w:ascii="宋体" w:hAnsi="宋体" w:hint="eastAsia"/>
          <w:color w:val="000000"/>
          <w:kern w:val="0"/>
          <w:sz w:val="26"/>
          <w:szCs w:val="28"/>
        </w:r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磷石膏渣场</w:t>
      </w: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磷石膏渣场</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r>
        <w:rPr>
          <w:rFonts w:ascii="宋体" w:hAnsi="宋体"/>
          <w:color w:val="000000"/>
          <w:kern w:val="0"/>
          <w:sz w:val="26"/>
          <w:szCs w:val="28"/>
        </w:rPr>
        <w:t>项目将主要向低排放、低能耗、高智能化控制、多功能综合使用、先进制造工艺、人机工程化设计等方向发展，实现真正意义上的“零”排放。</w:t>
      </w: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云南省曲靖市</w:t>
      </w:r>
      <w:r>
        <w:rPr>
          <w:rFonts w:ascii="宋体" w:hAnsi="宋体" w:hint="eastAsia"/>
          <w:color w:val="000000"/>
          <w:kern w:val="0"/>
          <w:sz w:val="26"/>
          <w:szCs w:val="28"/>
        </w:rPr>
        <w:t>产业结构调整和经济转型升级，夯实全省</w:t>
      </w:r>
      <w:r>
        <w:rPr>
          <w:rFonts w:ascii="宋体" w:hAnsi="宋体" w:hint="eastAsia"/>
          <w:color w:val="000000"/>
          <w:kern w:val="0"/>
          <w:sz w:val="26"/>
          <w:szCs w:val="28"/>
          <w:lang w:val="en-US" w:eastAsia="zh-CN"/>
        </w:rPr>
        <w:t>磷石膏渣场</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55" w:name="_Toc5616"/>
      <w:bookmarkStart w:id="56" w:name="_Toc16177442"/>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5</w:t>
      </w:r>
      <w:r>
        <w:rPr>
          <w:rFonts w:hint="eastAsia"/>
          <w:color w:val="000000"/>
          <w:sz w:val="24"/>
          <w:szCs w:val="24"/>
        </w:rPr>
        <w:t>提升企业竞争力水平，有助于企业长远战略发展的需要</w:t>
      </w:r>
      <w:bookmarkEnd w:id="55"/>
      <w:bookmarkEnd w:id="56"/>
    </w:p>
    <w:p>
      <w:pPr>
        <w:spacing w:after="156" w:afterLines="50" w:line="520" w:lineRule="exact"/>
        <w:ind w:firstLine="520" w:firstLineChars="200"/>
        <w:rPr>
          <w:rFonts w:hint="eastAsia"/>
          <w:color w:val="000000"/>
          <w:kern w:val="0"/>
          <w:sz w:val="26"/>
          <w:szCs w:val="28"/>
        </w:rPr>
        <w:sectPr>
          <w:headerReference w:type="default" r:id="rId81"/>
          <w:footerReference w:type="default" r:id="rId82"/>
          <w:headerReference w:type="first" r:id="rId83"/>
          <w:footerReference w:type="first" r:id="rId84"/>
          <w:type w:val="nextPage"/>
          <w:pgSz w:w="11906" w:h="16838"/>
          <w:pgMar w:top="1440" w:right="1800" w:bottom="1440" w:left="1800" w:header="851" w:footer="992" w:gutter="0"/>
          <w:pgNumType w:fmt="decimal" w:start="14"/>
          <w:cols w:space="708"/>
          <w:titlePg w:val="0"/>
          <w:docGrid w:type="lines" w:linePitch="312"/>
        </w:sectPr>
      </w:pPr>
      <w:r>
        <w:rPr>
          <w:rFonts w:hint="eastAsia"/>
          <w:color w:val="000000"/>
          <w:kern w:val="0"/>
          <w:sz w:val="26"/>
          <w:szCs w:val="28"/>
        </w:rPr>
        <w:t>随着近年来国内</w:t>
      </w:r>
      <w:r>
        <w:rPr>
          <w:rFonts w:hint="eastAsia"/>
          <w:color w:val="000000"/>
          <w:kern w:val="0"/>
          <w:sz w:val="26"/>
          <w:szCs w:val="28"/>
          <w:lang w:val="en-US" w:eastAsia="zh-CN"/>
        </w:rPr>
        <w:t>磷石膏渣场</w:t>
      </w: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磷石膏渣场</w:t>
      </w:r>
      <w:r>
        <w:rPr>
          <w:rFonts w:hint="eastAsia"/>
          <w:color w:val="000000"/>
          <w:kern w:val="0"/>
          <w:sz w:val="26"/>
          <w:szCs w:val="28"/>
        </w:rPr>
        <w:t>项目</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磷石膏渣场</w:t>
      </w:r>
      <w:r>
        <w:rPr>
          <w:rFonts w:hint="eastAsia"/>
          <w:color w:val="000000"/>
          <w:kern w:val="0"/>
          <w:sz w:val="26"/>
          <w:szCs w:val="28"/>
        </w:rPr>
        <w:t>进行研发及生产，以促进企业可持续性发展，有助于企业做大</w:t>
      </w:r>
      <w:r>
        <w:rPr>
          <w:rFonts w:hint="eastAsia"/>
          <w:color w:val="000000"/>
          <w:kern w:val="0"/>
          <w:sz w:val="26"/>
          <w:szCs w:val="28"/>
          <w:lang w:val="en-US" w:eastAsia="zh-CN"/>
        </w:rPr>
        <w:t>磷石膏渣场</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7" w:name="_Toc16177443"/>
      <w:bookmarkStart w:id="58" w:name="_Toc21099"/>
      <w:bookmarkStart w:id="59" w:name="_Toc259432489"/>
      <w:r>
        <w:rPr>
          <w:rFonts w:hint="eastAsia"/>
          <w:color w:val="000000"/>
          <w:sz w:val="24"/>
          <w:szCs w:val="24"/>
          <w:lang w:val="en-US" w:eastAsia="zh-CN"/>
        </w:rPr>
        <w:t>3</w:t>
      </w:r>
      <w:r>
        <w:rPr>
          <w:rFonts w:hint="eastAsia"/>
          <w:color w:val="000000"/>
          <w:sz w:val="24"/>
          <w:szCs w:val="24"/>
        </w:rPr>
        <w:t>.2.</w:t>
      </w:r>
      <w:r>
        <w:rPr>
          <w:rFonts w:hint="eastAsia"/>
          <w:color w:val="000000"/>
          <w:sz w:val="24"/>
          <w:szCs w:val="24"/>
          <w:lang w:val="en-US" w:eastAsia="zh-CN"/>
        </w:rPr>
        <w:t>6</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7"/>
      <w:bookmarkEnd w:id="58"/>
      <w:bookmarkEnd w:id="59"/>
    </w:p>
    <w:p>
      <w:pPr>
        <w:spacing w:after="156" w:afterLines="50" w:line="520" w:lineRule="exact"/>
        <w:ind w:firstLine="520" w:firstLineChars="200"/>
        <w:rPr>
          <w:color w:val="000000"/>
          <w:kern w:val="0"/>
          <w:sz w:val="26"/>
          <w:szCs w:val="28"/>
        </w:r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磷石膏渣场</w:t>
      </w: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60" w:name="_Toc19873"/>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60"/>
      <w:r>
        <w:rPr>
          <w:rFonts w:ascii="Times New Roman" w:eastAsia="宋体" w:hAnsi="Times New Roman"/>
          <w:color w:val="000000"/>
          <w:sz w:val="26"/>
          <w:szCs w:val="28"/>
        </w:rPr>
        <w:t xml:space="preserve"> </w:t>
      </w:r>
    </w:p>
    <w:p>
      <w:pPr>
        <w:pStyle w:val="Heading3"/>
        <w:rPr>
          <w:rFonts w:hint="eastAsia"/>
          <w:color w:val="000000"/>
          <w:sz w:val="24"/>
          <w:szCs w:val="24"/>
        </w:rPr>
      </w:pPr>
      <w:bookmarkStart w:id="61" w:name="_Toc27130"/>
      <w:r>
        <w:rPr>
          <w:rFonts w:hint="eastAsia"/>
          <w:color w:val="000000"/>
          <w:sz w:val="24"/>
          <w:szCs w:val="24"/>
          <w:lang w:val="en-US" w:eastAsia="zh-CN"/>
        </w:rPr>
        <w:t>3</w:t>
      </w:r>
      <w:r>
        <w:rPr>
          <w:rFonts w:hint="eastAsia"/>
          <w:color w:val="000000"/>
          <w:sz w:val="24"/>
          <w:szCs w:val="24"/>
        </w:rPr>
        <w:t>.3.1政策可行性</w:t>
      </w:r>
      <w:bookmarkEnd w:id="61"/>
    </w:p>
    <w:p>
      <w:pPr>
        <w:spacing w:after="156" w:afterLines="50" w:line="520" w:lineRule="exact"/>
        <w:ind w:firstLine="520" w:firstLineChars="200"/>
        <w:rPr>
          <w:rFonts w:hint="eastAsia"/>
          <w:color w:val="000000"/>
          <w:kern w:val="0"/>
          <w:sz w:val="26"/>
          <w:szCs w:val="28"/>
        </w:r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sectPr>
          <w:headerReference w:type="default" r:id="rId85"/>
          <w:footerReference w:type="default" r:id="rId86"/>
          <w:headerReference w:type="first" r:id="rId87"/>
          <w:footerReference w:type="first" r:id="rId88"/>
          <w:type w:val="nextPage"/>
          <w:pgSz w:w="11906" w:h="16838"/>
          <w:pgMar w:top="1440" w:right="1800" w:bottom="1440" w:left="1800" w:header="851" w:footer="992" w:gutter="0"/>
          <w:pgNumType w:fmt="decimal" w:start="15"/>
          <w:cols w:space="708"/>
          <w:titlePg w:val="0"/>
          <w:docGrid w:type="lines" w:linePitch="312"/>
        </w:sect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磷石膏渣场</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磷石膏渣场</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磷石膏渣场</w:t>
      </w: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62" w:name="_Toc19248"/>
      <w:bookmarkStart w:id="63" w:name="_Toc319069511"/>
      <w:bookmarkStart w:id="64" w:name="_Toc196653792"/>
      <w:bookmarkStart w:id="65" w:name="_Toc215308197"/>
      <w:r>
        <w:rPr>
          <w:rFonts w:hint="eastAsia"/>
          <w:color w:val="000000"/>
          <w:sz w:val="24"/>
          <w:szCs w:val="24"/>
          <w:lang w:val="en-US" w:eastAsia="zh-CN"/>
        </w:rPr>
        <w:t>3</w:t>
      </w:r>
      <w:r>
        <w:rPr>
          <w:rFonts w:hint="eastAsia"/>
          <w:color w:val="000000"/>
          <w:sz w:val="24"/>
          <w:szCs w:val="24"/>
        </w:rPr>
        <w:t>.3.2技术可行性</w:t>
      </w:r>
      <w:bookmarkEnd w:id="62"/>
      <w:bookmarkEnd w:id="63"/>
      <w:bookmarkEnd w:id="64"/>
      <w:bookmarkEnd w:id="65"/>
    </w:p>
    <w:p>
      <w:pPr>
        <w:spacing w:after="156" w:afterLines="50" w:line="520" w:lineRule="exact"/>
        <w:ind w:firstLine="520" w:firstLineChars="200"/>
        <w:rPr>
          <w:rFonts w:hint="eastAsia"/>
          <w:color w:val="000000"/>
          <w:kern w:val="0"/>
          <w:sz w:val="26"/>
          <w:szCs w:val="28"/>
        </w:rPr>
        <w:sectPr>
          <w:headerReference w:type="default" r:id="rId89"/>
          <w:footerReference w:type="default" r:id="rId90"/>
          <w:headerReference w:type="first" r:id="rId91"/>
          <w:footerReference w:type="first" r:id="rId92"/>
          <w:type w:val="nextPage"/>
          <w:pgSz w:w="11906" w:h="16838"/>
          <w:pgMar w:top="1440" w:right="1800" w:bottom="1440" w:left="1800" w:header="851" w:footer="992" w:gutter="0"/>
          <w:pgNumType w:fmt="decimal" w:start="16"/>
          <w:cols w:space="708"/>
          <w:titlePg w:val="0"/>
          <w:docGrid w:type="lines" w:linePitch="312"/>
        </w:sectPr>
      </w:pPr>
      <w:bookmarkStart w:id="66" w:name="_Toc215308198"/>
      <w:bookmarkStart w:id="67" w:name="_Toc319069512"/>
      <w:bookmarkStart w:id="68" w:name="_Toc196653793"/>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69" w:name="_Toc9275"/>
      <w:r>
        <w:rPr>
          <w:rFonts w:hint="eastAsia"/>
          <w:color w:val="000000"/>
          <w:sz w:val="24"/>
          <w:szCs w:val="24"/>
          <w:lang w:val="en-US" w:eastAsia="zh-CN"/>
        </w:rPr>
        <w:t>3</w:t>
      </w:r>
      <w:r>
        <w:rPr>
          <w:rFonts w:hint="eastAsia"/>
          <w:color w:val="000000"/>
          <w:sz w:val="24"/>
          <w:szCs w:val="24"/>
        </w:rPr>
        <w:t>.3.3管理可行性</w:t>
      </w:r>
      <w:bookmarkEnd w:id="66"/>
      <w:bookmarkEnd w:id="67"/>
      <w:bookmarkEnd w:id="68"/>
      <w:bookmarkEnd w:id="69"/>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70" w:name="_Toc319069513"/>
      <w:bookmarkStart w:id="71" w:name="_Toc1221"/>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70"/>
      <w:bookmarkEnd w:id="7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93"/>
          <w:footerReference w:type="default" r:id="rId94"/>
          <w:headerReference w:type="first" r:id="rId95"/>
          <w:footerReference w:type="first" r:id="rId96"/>
          <w:type w:val="nextPage"/>
          <w:pgSz w:w="11906" w:h="16838"/>
          <w:pgMar w:top="1440" w:right="1800" w:bottom="1440" w:left="1800" w:header="851" w:footer="992" w:gutter="0"/>
          <w:pgNumType w:fmt="decimal" w:start="17"/>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72" w:name="_Toc299461841"/>
      <w:bookmarkStart w:id="73" w:name="_Toc15128"/>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72"/>
      <w:bookmarkEnd w:id="73"/>
    </w:p>
    <w:p>
      <w:pPr>
        <w:pStyle w:val="Heading2"/>
        <w:spacing w:before="100" w:beforeLines="0" w:beforeAutospacing="1" w:after="156" w:afterLines="50" w:line="360" w:lineRule="auto"/>
        <w:rPr>
          <w:rFonts w:ascii="Times New Roman" w:eastAsia="宋体" w:hAnsi="Times New Roman"/>
          <w:color w:val="000000"/>
          <w:sz w:val="26"/>
        </w:rPr>
      </w:pPr>
      <w:bookmarkStart w:id="74" w:name="_Toc32633"/>
      <w:bookmarkStart w:id="75" w:name="_Toc321735632"/>
      <w:bookmarkStart w:id="76" w:name="_Toc259859426"/>
      <w:bookmarkStart w:id="77" w:name="_Toc244509878"/>
      <w:bookmarkStart w:id="78" w:name="_Toc256591031"/>
      <w:bookmarkStart w:id="79" w:name="_Toc261422189"/>
      <w:bookmarkStart w:id="80" w:name="_Toc16762101"/>
      <w:bookmarkStart w:id="81" w:name="_Toc256591036"/>
      <w:bookmarkStart w:id="82" w:name="_Toc215308116"/>
      <w:bookmarkStart w:id="83" w:name="_Toc244509884"/>
      <w:bookmarkStart w:id="84" w:name="_Toc259540036"/>
      <w:bookmarkStart w:id="85" w:name="_Toc516695505"/>
      <w:r>
        <w:rPr>
          <w:rFonts w:ascii="Times New Roman" w:eastAsia="宋体" w:hAnsi="Times New Roman"/>
          <w:color w:val="000000"/>
          <w:sz w:val="26"/>
        </w:rPr>
        <w:t>4.1</w:t>
      </w:r>
      <w:r>
        <w:rPr>
          <w:rFonts w:ascii="Times New Roman" w:eastAsia="宋体" w:hAnsi="Times New Roman" w:hint="eastAsia"/>
          <w:color w:val="000000"/>
          <w:sz w:val="26"/>
        </w:rPr>
        <w:t>项目地理位置选择</w:t>
      </w:r>
      <w:bookmarkEnd w:id="74"/>
      <w:bookmarkEnd w:id="75"/>
      <w:bookmarkEnd w:id="76"/>
      <w:bookmarkEnd w:id="77"/>
      <w:bookmarkEnd w:id="78"/>
      <w:bookmarkEnd w:id="79"/>
      <w:bookmarkEnd w:id="80"/>
    </w:p>
    <w:p>
      <w:pPr>
        <w:spacing w:after="156" w:afterLines="50" w:line="520" w:lineRule="exact"/>
        <w:ind w:firstLine="520" w:firstLineChars="200"/>
        <w:rPr>
          <w:rFonts w:hint="eastAsia"/>
          <w:color w:val="000000"/>
          <w:kern w:val="0"/>
          <w:sz w:val="26"/>
          <w:szCs w:val="28"/>
        </w:rPr>
      </w:pPr>
      <w:bookmarkStart w:id="86" w:name="_Toc318372917"/>
      <w:bookmarkStart w:id="87" w:name="_Toc261422190"/>
      <w:bookmarkStart w:id="88" w:name="_Toc321735633"/>
      <w:r>
        <w:rPr>
          <w:rFonts w:hint="eastAsia"/>
          <w:color w:val="000000"/>
          <w:sz w:val="26"/>
          <w:szCs w:val="26"/>
        </w:rPr>
        <w:t>本项目建设地址选择在云南省曲靖市沾益区</w:t>
      </w:r>
    </w:p>
    <w:p>
      <w:pPr>
        <w:spacing w:after="156" w:afterLines="50" w:line="520" w:lineRule="exact"/>
        <w:ind w:firstLine="520" w:firstLineChars="200"/>
        <w:jc w:val="center"/>
        <w:rPr>
          <w:rFonts w:hint="eastAsia"/>
          <w:b/>
          <w:color w:val="000000"/>
          <w:sz w:val="26"/>
          <w:szCs w:val="26"/>
        </w:rPr>
      </w:pPr>
      <w:bookmarkEnd w:id="81"/>
      <w:bookmarkEnd w:id="82"/>
      <w:bookmarkEnd w:id="83"/>
      <w:bookmarkEnd w:id="84"/>
      <w:bookmarkEnd w:id="86"/>
      <w:bookmarkEnd w:id="87"/>
      <w:bookmarkEnd w:id="88"/>
      <w:r>
        <w:rPr>
          <w:rFonts w:hint="eastAsia"/>
          <w:b/>
          <w:color w:val="000000"/>
          <w:sz w:val="26"/>
          <w:szCs w:val="26"/>
        </w:rPr>
        <w:t>项目区域位置示意图</w:t>
      </w:r>
    </w:p>
    <w:p>
      <w:pPr>
        <w:widowControl/>
        <w:jc w:val="center"/>
        <w:rPr>
          <w:rFonts w:ascii="宋体" w:hAnsi="宋体" w:cs="宋体"/>
          <w:color w:val="000000"/>
          <w:kern w:val="0"/>
          <w:sz w:val="24"/>
        </w:rPr>
      </w:pPr>
      <w:r>
        <w:rPr>
          <w:rFonts w:ascii="宋体" w:hAnsi="宋体" w:cs="宋体"/>
          <w:color w:val="000000"/>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i1025" type="#_x0000_t75" style="width:371.95pt;height:262.45pt;mso-position-horizontal-relative:page;mso-position-vertical-relative:page;mso-wrap-style:square" o:preferrelative="t" filled="f" stroked="f">
            <v:fill o:detectmouseclick="t"/>
            <v:stroke linestyle="single"/>
            <v:imagedata r:id="rId97" o:title=""/>
            <v:path o:extrusionok="f"/>
            <o:lock v:ext="edit" aspectratio="t"/>
          </v:shape>
        </w:pic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89" w:name="_Toc28344"/>
      <w:bookmarkStart w:id="90" w:name="_Toc321915532"/>
      <w:bookmarkStart w:id="91" w:name="_Toc16762102"/>
      <w:bookmarkStart w:id="92" w:name="_Toc2079215"/>
      <w:r>
        <w:rPr>
          <w:rFonts w:ascii="Times New Roman" w:eastAsia="宋体" w:hAnsi="Times New Roman"/>
          <w:color w:val="000000"/>
          <w:sz w:val="26"/>
        </w:rPr>
        <w:t>4.2</w:t>
      </w:r>
      <w:r>
        <w:rPr>
          <w:rFonts w:ascii="Times New Roman" w:eastAsia="宋体" w:hAnsi="Times New Roman" w:hint="eastAsia"/>
          <w:color w:val="000000"/>
          <w:sz w:val="26"/>
        </w:rPr>
        <w:t>区域投资环境</w:t>
      </w:r>
      <w:bookmarkEnd w:id="89"/>
      <w:bookmarkEnd w:id="90"/>
      <w:bookmarkEnd w:id="91"/>
      <w:bookmarkEnd w:id="92"/>
    </w:p>
    <w:p>
      <w:pPr>
        <w:pStyle w:val="Heading3"/>
        <w:spacing w:before="120" w:after="120" w:line="415" w:lineRule="auto"/>
        <w:rPr>
          <w:color w:val="000000"/>
          <w:sz w:val="24"/>
        </w:rPr>
      </w:pPr>
      <w:bookmarkStart w:id="93" w:name="_Toc321735634"/>
      <w:bookmarkStart w:id="94" w:name="_Toc318372918"/>
      <w:bookmarkStart w:id="95" w:name="_Toc256591027"/>
      <w:bookmarkStart w:id="96" w:name="_Toc261422191"/>
      <w:bookmarkStart w:id="97" w:name="_Toc21635"/>
      <w:bookmarkStart w:id="98" w:name="_Toc16762103"/>
      <w:bookmarkStart w:id="99" w:name="_Toc526790578"/>
      <w:bookmarkStart w:id="100" w:name="_Toc2079220"/>
      <w:r>
        <w:rPr>
          <w:color w:val="000000"/>
          <w:sz w:val="24"/>
        </w:rPr>
        <w:t>4.2.</w:t>
      </w:r>
      <w:bookmarkEnd w:id="93"/>
      <w:bookmarkEnd w:id="94"/>
      <w:bookmarkEnd w:id="95"/>
      <w:bookmarkEnd w:id="96"/>
      <w:r>
        <w:rPr>
          <w:rFonts w:hint="eastAsia"/>
          <w:color w:val="000000"/>
          <w:sz w:val="24"/>
        </w:rPr>
        <w:t>1区域地理位置</w:t>
      </w:r>
      <w:bookmarkEnd w:id="97"/>
      <w:bookmarkEnd w:id="98"/>
      <w:bookmarkEnd w:id="99"/>
    </w:p>
    <w:p>
      <w:pPr>
        <w:spacing w:after="156" w:afterLines="50" w:line="520" w:lineRule="exact"/>
        <w:ind w:firstLine="520" w:firstLineChars="200"/>
        <w:rPr>
          <w:rFonts w:hAnsi="宋体"/>
          <w:color w:val="000000"/>
          <w:sz w:val="26"/>
        </w:rPr>
        <w:sectPr>
          <w:headerReference w:type="default" r:id="rId98"/>
          <w:footerReference w:type="default" r:id="rId99"/>
          <w:headerReference w:type="first" r:id="rId100"/>
          <w:footerReference w:type="first" r:id="rId101"/>
          <w:type w:val="nextPage"/>
          <w:pgSz w:w="11906" w:h="16838"/>
          <w:pgMar w:top="1440" w:right="1800" w:bottom="1440" w:left="1800" w:header="851" w:footer="992" w:gutter="0"/>
          <w:pgNumType w:fmt="decimal" w:start="18"/>
          <w:cols w:space="708"/>
          <w:docGrid w:type="lines" w:linePitch="312" w:charSpace="0"/>
        </w:sectPr>
      </w:pPr>
      <w:r>
        <w:rPr>
          <w:rFonts w:hAnsi="宋体"/>
          <w:color w:val="000000"/>
          <w:sz w:val="26"/>
        </w:rPr>
        <w:t>沾益区，隶属</w:t>
      </w:r>
      <w:hyperlink r:id="rId102" w:tgtFrame="_blank" w:history="1">
        <w:r>
          <w:rPr>
            <w:rFonts w:hAnsi="宋体"/>
            <w:color w:val="000000"/>
            <w:sz w:val="26"/>
          </w:rPr>
          <w:t>云南省</w:t>
        </w:r>
      </w:hyperlink>
      <w:r>
        <w:rPr>
          <w:rFonts w:hAnsi="宋体"/>
          <w:color w:val="000000"/>
          <w:sz w:val="26"/>
        </w:rPr>
        <w:t>曲靖市</w:t>
      </w:r>
      <w:r>
        <w:rPr>
          <w:rFonts w:hAnsi="宋体" w:hint="eastAsia"/>
          <w:color w:val="000000"/>
          <w:sz w:val="26"/>
        </w:rPr>
        <w:t>，</w:t>
      </w:r>
      <w:r>
        <w:rPr>
          <w:rFonts w:hAnsi="宋体"/>
          <w:color w:val="000000"/>
          <w:sz w:val="26"/>
        </w:rPr>
        <w:t>位于</w:t>
      </w:r>
      <w:hyperlink r:id="rId102" w:tgtFrame="_blank" w:history="1">
        <w:r>
          <w:rPr>
            <w:rFonts w:hAnsi="宋体"/>
            <w:color w:val="000000"/>
            <w:sz w:val="26"/>
          </w:rPr>
          <w:t>云南省</w:t>
        </w:r>
      </w:hyperlink>
      <w:r>
        <w:rPr>
          <w:rFonts w:hAnsi="宋体"/>
          <w:color w:val="000000"/>
          <w:sz w:val="26"/>
        </w:rPr>
        <w:t>东部，曲靖市中部。自古有“入滇锁钥”、“入滇门户”、“入滇第一州”之称。总面积2910</w:t>
      </w:r>
      <w:hyperlink r:id="rId103" w:tgtFrame="_blank" w:history="1">
        <w:r>
          <w:rPr>
            <w:rFonts w:hAnsi="宋体"/>
            <w:color w:val="000000"/>
            <w:sz w:val="26"/>
          </w:rPr>
          <w:t>平方千米</w:t>
        </w:r>
      </w:hyperlink>
      <w:r>
        <w:rPr>
          <w:rFonts w:hAnsi="宋体"/>
          <w:color w:val="000000"/>
          <w:sz w:val="26"/>
        </w:rPr>
        <w:t>，属低纬度高原季风气候区，</w:t>
      </w:r>
      <w:hyperlink r:id="rId104" w:tgtFrame="_blank" w:history="1">
        <w:r>
          <w:rPr>
            <w:rFonts w:hAnsi="宋体"/>
            <w:color w:val="000000"/>
            <w:sz w:val="26"/>
          </w:rPr>
          <w:t>平均海拔</w:t>
        </w:r>
      </w:hyperlink>
      <w:r>
        <w:rPr>
          <w:rFonts w:hAnsi="宋体"/>
          <w:color w:val="000000"/>
          <w:sz w:val="26"/>
        </w:rPr>
        <w:t>2000米，年降雨量1000毫米，年平均气温14</w:t>
      </w:r>
      <w:r>
        <w:rPr>
          <w:rFonts w:hAnsi="宋体" w:hint="eastAsia"/>
          <w:color w:val="000000"/>
          <w:sz w:val="26"/>
        </w:rPr>
        <w:t>℃</w:t>
      </w:r>
      <w:r>
        <w:rPr>
          <w:rFonts w:hAnsi="宋体"/>
          <w:color w:val="000000"/>
          <w:sz w:val="26"/>
        </w:rPr>
        <w:t>。下辖4街道2镇5乡，全区总</w:t>
      </w:r>
      <w:hyperlink r:id="rId105" w:tgtFrame="_blank" w:history="1">
        <w:r>
          <w:rPr>
            <w:rFonts w:hAnsi="宋体"/>
            <w:color w:val="000000"/>
            <w:sz w:val="26"/>
          </w:rPr>
          <w:t>人口</w:t>
        </w:r>
      </w:hyperlink>
      <w:r>
        <w:rPr>
          <w:rFonts w:hAnsi="宋体"/>
          <w:color w:val="000000"/>
          <w:sz w:val="26"/>
        </w:rPr>
        <w:t>431058人，其中少数民族人口2.8万。</w:t>
      </w:r>
    </w:p>
    <w:p>
      <w:pPr>
        <w:pStyle w:val="Heading3"/>
        <w:spacing w:before="120" w:after="120" w:line="415" w:lineRule="auto"/>
        <w:rPr>
          <w:color w:val="000000"/>
          <w:sz w:val="24"/>
        </w:rPr>
      </w:pPr>
      <w:bookmarkStart w:id="101" w:name="_Toc16762104"/>
      <w:bookmarkStart w:id="102" w:name="_Toc526790579"/>
      <w:bookmarkStart w:id="103" w:name="_Toc3706"/>
      <w:r>
        <w:rPr>
          <w:color w:val="000000"/>
          <w:sz w:val="24"/>
        </w:rPr>
        <w:t>4.2.</w:t>
      </w:r>
      <w:r>
        <w:rPr>
          <w:rFonts w:hint="eastAsia"/>
          <w:color w:val="000000"/>
          <w:sz w:val="24"/>
        </w:rPr>
        <w:t>2区域地形地貌条件</w:t>
      </w:r>
      <w:bookmarkEnd w:id="101"/>
      <w:bookmarkEnd w:id="102"/>
      <w:bookmarkEnd w:id="103"/>
    </w:p>
    <w:p>
      <w:pPr>
        <w:spacing w:after="156" w:afterLines="50" w:line="520" w:lineRule="exact"/>
        <w:ind w:firstLine="520" w:firstLineChars="200"/>
        <w:rPr>
          <w:rFonts w:hAnsi="宋体"/>
          <w:color w:val="000000"/>
          <w:sz w:val="26"/>
        </w:rPr>
      </w:pPr>
      <w:r>
        <w:rPr>
          <w:rFonts w:hAnsi="宋体"/>
          <w:color w:val="000000"/>
          <w:sz w:val="26"/>
        </w:rPr>
        <w:t>沾益地处</w:t>
      </w:r>
      <w:hyperlink r:id="rId106" w:tgtFrame="_blank" w:history="1">
        <w:r>
          <w:rPr>
            <w:rFonts w:hAnsi="宋体"/>
            <w:color w:val="000000"/>
            <w:sz w:val="26"/>
          </w:rPr>
          <w:t>珠江</w:t>
        </w:r>
      </w:hyperlink>
      <w:hyperlink r:id="rId107" w:tgtFrame="_blank" w:history="1">
        <w:r>
          <w:rPr>
            <w:rFonts w:hAnsi="宋体"/>
            <w:color w:val="000000"/>
            <w:sz w:val="26"/>
          </w:rPr>
          <w:t>源头</w:t>
        </w:r>
      </w:hyperlink>
      <w:r>
        <w:rPr>
          <w:rFonts w:hAnsi="宋体"/>
          <w:color w:val="000000"/>
          <w:sz w:val="26"/>
        </w:rPr>
        <w:t>的南、</w:t>
      </w:r>
      <w:hyperlink r:id="rId108" w:tgtFrame="_blank" w:history="1">
        <w:r>
          <w:rPr>
            <w:rFonts w:hAnsi="宋体"/>
            <w:color w:val="000000"/>
            <w:sz w:val="26"/>
          </w:rPr>
          <w:t>北盘江</w:t>
        </w:r>
      </w:hyperlink>
      <w:r>
        <w:rPr>
          <w:rFonts w:hAnsi="宋体"/>
          <w:color w:val="000000"/>
          <w:sz w:val="26"/>
        </w:rPr>
        <w:t>分水岭多山地带，地貌以滇东高原丘陵为主。最高点为菱角老黎山海拔2678米，最低点为德泽热水村牛栏江河谷</w:t>
      </w:r>
      <w:hyperlink r:id="rId109" w:tgtFrame="_blank" w:history="1">
        <w:r>
          <w:rPr>
            <w:rFonts w:hAnsi="宋体"/>
            <w:color w:val="000000"/>
            <w:sz w:val="26"/>
          </w:rPr>
          <w:t>海拔</w:t>
        </w:r>
      </w:hyperlink>
      <w:r>
        <w:rPr>
          <w:rFonts w:hAnsi="宋体"/>
          <w:color w:val="000000"/>
          <w:sz w:val="26"/>
        </w:rPr>
        <w:t>1650米。较大的山有马雄山，东北—西南走向，是南、</w:t>
      </w:r>
      <w:hyperlink r:id="rId108" w:tgtFrame="_blank" w:history="1">
        <w:r>
          <w:rPr>
            <w:rFonts w:hAnsi="宋体"/>
            <w:color w:val="000000"/>
            <w:sz w:val="26"/>
          </w:rPr>
          <w:t>北盘江</w:t>
        </w:r>
      </w:hyperlink>
      <w:r>
        <w:rPr>
          <w:rFonts w:hAnsi="宋体"/>
          <w:color w:val="000000"/>
          <w:sz w:val="26"/>
        </w:rPr>
        <w:t>和</w:t>
      </w:r>
      <w:hyperlink r:id="rId110" w:tgtFrame="_blank" w:history="1">
        <w:r>
          <w:rPr>
            <w:rFonts w:hAnsi="宋体"/>
            <w:color w:val="000000"/>
            <w:sz w:val="26"/>
          </w:rPr>
          <w:t>牛栏江</w:t>
        </w:r>
      </w:hyperlink>
      <w:r>
        <w:rPr>
          <w:rFonts w:hAnsi="宋体"/>
          <w:color w:val="000000"/>
          <w:sz w:val="26"/>
        </w:rPr>
        <w:t>的分水岭，</w:t>
      </w:r>
      <w:hyperlink r:id="rId106" w:tgtFrame="_blank" w:history="1">
        <w:r>
          <w:rPr>
            <w:rFonts w:hAnsi="宋体"/>
            <w:color w:val="000000"/>
            <w:sz w:val="26"/>
          </w:rPr>
          <w:t>珠江</w:t>
        </w:r>
      </w:hyperlink>
      <w:r>
        <w:rPr>
          <w:rFonts w:hAnsi="宋体"/>
          <w:color w:val="000000"/>
          <w:sz w:val="26"/>
        </w:rPr>
        <w:t>的发源地。</w:t>
      </w:r>
    </w:p>
    <w:p>
      <w:pPr>
        <w:pStyle w:val="Heading3"/>
        <w:spacing w:before="120" w:after="120" w:line="415" w:lineRule="auto"/>
        <w:rPr>
          <w:rFonts w:hint="eastAsia"/>
          <w:color w:val="000000"/>
          <w:sz w:val="24"/>
        </w:rPr>
      </w:pPr>
      <w:bookmarkStart w:id="104" w:name="_Toc19652"/>
      <w:bookmarkStart w:id="105" w:name="_Toc16762105"/>
      <w:bookmarkStart w:id="106" w:name="_Toc526790580"/>
      <w:r>
        <w:rPr>
          <w:color w:val="000000"/>
          <w:sz w:val="24"/>
        </w:rPr>
        <w:t>4.2.</w:t>
      </w:r>
      <w:r>
        <w:rPr>
          <w:rFonts w:hint="eastAsia"/>
          <w:color w:val="000000"/>
          <w:sz w:val="24"/>
        </w:rPr>
        <w:t>3区域气象条件</w:t>
      </w:r>
      <w:bookmarkEnd w:id="104"/>
      <w:bookmarkEnd w:id="105"/>
      <w:bookmarkEnd w:id="106"/>
    </w:p>
    <w:p>
      <w:pPr>
        <w:spacing w:after="156" w:afterLines="50" w:line="520" w:lineRule="exact"/>
        <w:ind w:firstLine="520" w:firstLineChars="200"/>
        <w:rPr>
          <w:rFonts w:hAnsi="宋体"/>
          <w:color w:val="000000"/>
          <w:sz w:val="26"/>
        </w:rPr>
      </w:pPr>
      <w:r>
        <w:rPr>
          <w:rFonts w:hAnsi="宋体"/>
          <w:color w:val="000000"/>
          <w:sz w:val="26"/>
        </w:rPr>
        <w:t>沾益区全年气候温和，降水充沛，干湿季分明，属低纬度高原季风气候。年平均气温16.3～18.6</w:t>
      </w:r>
      <w:r>
        <w:rPr>
          <w:rFonts w:hAnsi="宋体" w:hint="eastAsia"/>
          <w:color w:val="000000"/>
          <w:sz w:val="26"/>
        </w:rPr>
        <w:t>℃</w:t>
      </w:r>
      <w:r>
        <w:rPr>
          <w:rFonts w:hAnsi="宋体"/>
          <w:color w:val="000000"/>
          <w:sz w:val="26"/>
        </w:rPr>
        <w:t>，极端最高温33.1</w:t>
      </w:r>
      <w:r>
        <w:rPr>
          <w:rFonts w:hAnsi="宋体" w:hint="eastAsia"/>
          <w:color w:val="000000"/>
          <w:sz w:val="26"/>
        </w:rPr>
        <w:t>℃</w:t>
      </w:r>
      <w:r>
        <w:rPr>
          <w:rFonts w:hAnsi="宋体"/>
          <w:color w:val="000000"/>
          <w:sz w:val="26"/>
        </w:rPr>
        <w:t>，极端最低温一9.2</w:t>
      </w:r>
      <w:r>
        <w:rPr>
          <w:rFonts w:hAnsi="宋体" w:hint="eastAsia"/>
          <w:color w:val="000000"/>
          <w:sz w:val="26"/>
        </w:rPr>
        <w:t>℃</w:t>
      </w:r>
      <w:r>
        <w:rPr>
          <w:rFonts w:hAnsi="宋体"/>
          <w:color w:val="000000"/>
          <w:sz w:val="26"/>
        </w:rPr>
        <w:t>，年日照时数2098小时，</w:t>
      </w:r>
      <w:hyperlink r:id="rId111" w:tgtFrame="_blank" w:history="1">
        <w:r>
          <w:rPr>
            <w:rFonts w:hAnsi="宋体"/>
            <w:color w:val="000000"/>
            <w:sz w:val="26"/>
          </w:rPr>
          <w:t>日照率</w:t>
        </w:r>
      </w:hyperlink>
      <w:r>
        <w:rPr>
          <w:rFonts w:hAnsi="宋体"/>
          <w:color w:val="000000"/>
          <w:sz w:val="26"/>
        </w:rPr>
        <w:t>47%，全年</w:t>
      </w:r>
      <w:hyperlink r:id="rId112" w:tgtFrame="_blank" w:history="1">
        <w:r>
          <w:rPr>
            <w:rFonts w:hAnsi="宋体"/>
            <w:color w:val="000000"/>
            <w:sz w:val="26"/>
          </w:rPr>
          <w:t>无霜期</w:t>
        </w:r>
      </w:hyperlink>
      <w:r>
        <w:rPr>
          <w:rFonts w:hAnsi="宋体"/>
          <w:color w:val="000000"/>
          <w:sz w:val="26"/>
        </w:rPr>
        <w:t>255天左右，年均降雨量1002毫米，每年5一10月</w:t>
      </w:r>
      <w:hyperlink r:id="rId113" w:tgtFrame="_blank" w:history="1">
        <w:r>
          <w:rPr>
            <w:rFonts w:hAnsi="宋体"/>
            <w:color w:val="000000"/>
            <w:sz w:val="26"/>
          </w:rPr>
          <w:t>降水量</w:t>
        </w:r>
      </w:hyperlink>
      <w:r>
        <w:rPr>
          <w:rFonts w:hAnsi="宋体"/>
          <w:color w:val="000000"/>
          <w:sz w:val="26"/>
        </w:rPr>
        <w:t>占全年降水的89%。</w:t>
      </w:r>
    </w:p>
    <w:p>
      <w:pPr>
        <w:pStyle w:val="Heading3"/>
        <w:spacing w:before="120" w:after="120" w:line="415" w:lineRule="auto"/>
        <w:rPr>
          <w:rFonts w:hint="eastAsia"/>
          <w:color w:val="000000"/>
          <w:sz w:val="24"/>
        </w:rPr>
      </w:pPr>
      <w:bookmarkStart w:id="107" w:name="_Toc16762106"/>
      <w:bookmarkStart w:id="108" w:name="_Toc526790581"/>
      <w:bookmarkStart w:id="109" w:name="_Toc712"/>
      <w:r>
        <w:rPr>
          <w:color w:val="000000"/>
          <w:sz w:val="24"/>
        </w:rPr>
        <w:t>4.2.</w:t>
      </w:r>
      <w:r>
        <w:rPr>
          <w:rFonts w:hint="eastAsia"/>
          <w:color w:val="000000"/>
          <w:sz w:val="24"/>
        </w:rPr>
        <w:t>4区域交通区位条件</w:t>
      </w:r>
      <w:bookmarkEnd w:id="107"/>
      <w:bookmarkEnd w:id="108"/>
      <w:bookmarkEnd w:id="109"/>
    </w:p>
    <w:p>
      <w:pPr>
        <w:spacing w:after="156" w:afterLines="50" w:line="520" w:lineRule="exact"/>
        <w:ind w:firstLine="520" w:firstLineChars="200"/>
        <w:rPr>
          <w:rFonts w:hAnsi="宋体"/>
          <w:color w:val="000000"/>
          <w:sz w:val="26"/>
        </w:rPr>
      </w:pPr>
      <w:r>
        <w:rPr>
          <w:rFonts w:hAnsi="宋体"/>
          <w:color w:val="000000"/>
          <w:sz w:val="26"/>
        </w:rPr>
        <w:t>沾益区硬化通行政村公路162公里，倒石岩至沙高14.8公里通乡油路建成通车，沙高至播乐、大坡至章溪通乡油路开工建设，盘江、德泽、菱角3个乡（镇）通行政村公路100%硬化，全县通行政村油路（弹石路）通达率达64%，乡（镇）、行政村客运班车通达率分别达100%、42%；打通大坡岩竹至菱角棚云公路通道，实现县域经济干道全贯通。</w:t>
      </w:r>
    </w:p>
    <w:p>
      <w:pPr>
        <w:pStyle w:val="Heading3"/>
        <w:spacing w:before="0" w:after="156" w:afterLines="50" w:line="520" w:lineRule="exact"/>
        <w:rPr>
          <w:rFonts w:hint="eastAsia"/>
          <w:color w:val="000000"/>
          <w:sz w:val="24"/>
        </w:rPr>
      </w:pPr>
      <w:bookmarkStart w:id="110" w:name="_Toc16762107"/>
      <w:bookmarkStart w:id="111" w:name="_Toc11712"/>
      <w:r>
        <w:rPr>
          <w:color w:val="000000"/>
          <w:sz w:val="24"/>
        </w:rPr>
        <w:t>4.2.</w:t>
      </w:r>
      <w:r>
        <w:rPr>
          <w:rFonts w:hint="eastAsia"/>
          <w:color w:val="000000"/>
          <w:sz w:val="24"/>
        </w:rPr>
        <w:t>5区域经济发展条件</w:t>
      </w:r>
      <w:bookmarkEnd w:id="100"/>
      <w:bookmarkEnd w:id="110"/>
      <w:bookmarkEnd w:id="111"/>
    </w:p>
    <w:p>
      <w:pPr>
        <w:spacing w:after="156" w:afterLines="50" w:line="520" w:lineRule="exact"/>
        <w:ind w:firstLine="520" w:firstLineChars="200"/>
        <w:rPr>
          <w:rFonts w:hAnsi="宋体"/>
          <w:color w:val="000000"/>
          <w:sz w:val="26"/>
        </w:rPr>
      </w:pPr>
      <w:r>
        <w:rPr>
          <w:rFonts w:hAnsi="宋体" w:hint="eastAsia"/>
          <w:color w:val="000000"/>
          <w:sz w:val="26"/>
        </w:rPr>
        <w:t>2018年，面对经济下行压力和错综复杂的经济形势，区委、区政府团结带领全区人民，坚持稳中求进工作总基调，深入推进落实五大发展理念，持续攻坚克难，实现了经济社会的平稳健康发展。</w:t>
      </w:r>
    </w:p>
    <w:p>
      <w:pPr>
        <w:spacing w:after="156" w:afterLines="50" w:line="520" w:lineRule="exact"/>
        <w:ind w:firstLine="520" w:firstLineChars="200"/>
        <w:rPr>
          <w:rFonts w:hAnsi="宋体"/>
          <w:color w:val="000000"/>
          <w:sz w:val="26"/>
        </w:rPr>
        <w:sectPr>
          <w:headerReference w:type="default" r:id="rId114"/>
          <w:footerReference w:type="default" r:id="rId115"/>
          <w:headerReference w:type="first" r:id="rId116"/>
          <w:footerReference w:type="first" r:id="rId117"/>
          <w:type w:val="nextPage"/>
          <w:pgSz w:w="11906" w:h="16838"/>
          <w:pgMar w:top="1440" w:right="1800" w:bottom="1440" w:left="1800" w:header="851" w:footer="992" w:gutter="0"/>
          <w:pgNumType w:fmt="decimal" w:start="19"/>
          <w:cols w:space="708"/>
          <w:titlePg w:val="0"/>
          <w:docGrid w:type="lines" w:linePitch="312" w:charSpace="0"/>
        </w:sectPr>
      </w:pPr>
    </w:p>
    <w:p>
      <w:pPr>
        <w:spacing w:after="156" w:afterLines="50" w:line="520" w:lineRule="exact"/>
        <w:ind w:firstLine="520" w:firstLineChars="200"/>
        <w:rPr>
          <w:rFonts w:hAnsi="宋体"/>
          <w:color w:val="000000"/>
          <w:sz w:val="26"/>
        </w:rPr>
      </w:pPr>
      <w:r>
        <w:rPr>
          <w:rFonts w:hAnsi="宋体"/>
          <w:color w:val="000000"/>
          <w:sz w:val="26"/>
        </w:rPr>
        <w:t>全年区内生产总值（GDP）实现205.8亿元（2017年为191.4亿元），增长11.1%（2017年为12.2%）（按可比价格计算，下同）。第一产业实现增加值41.3亿元（2017年为39.3亿元），同比增长6.3%（2017年为5.8%）；第二产业实现增加值79.3亿元（2017年为71.4亿元），同比增长15.3%（2017年为14.1%）</w:t>
      </w:r>
      <w:r>
        <w:rPr>
          <w:rFonts w:hAnsi="宋体" w:hint="eastAsia"/>
          <w:color w:val="000000"/>
          <w:sz w:val="26"/>
        </w:rPr>
        <w:t>；</w:t>
      </w:r>
      <w:r>
        <w:rPr>
          <w:rFonts w:hAnsi="宋体"/>
          <w:color w:val="000000"/>
          <w:sz w:val="26"/>
        </w:rPr>
        <w:t>第三产业实现增加值85.2亿元（2017年为80.7亿元），同比增长8.9%（2017年为13.7%）。</w:t>
      </w:r>
    </w:p>
    <w:p>
      <w:pPr>
        <w:pStyle w:val="Heading1"/>
        <w:spacing w:before="0" w:beforeLines="0" w:after="156" w:afterLines="50" w:line="520" w:lineRule="exact"/>
        <w:jc w:val="center"/>
        <w:rPr>
          <w:rFonts w:ascii="Times New Roman" w:hAnsi="宋体"/>
          <w:color w:val="000000"/>
          <w:sz w:val="30"/>
        </w:rPr>
        <w:sectPr>
          <w:headerReference w:type="default" r:id="rId118"/>
          <w:footerReference w:type="default" r:id="rId119"/>
          <w:headerReference w:type="first" r:id="rId120"/>
          <w:footerReference w:type="first" r:id="rId121"/>
          <w:type w:val="nextPage"/>
          <w:pgSz w:w="11906" w:h="16838"/>
          <w:pgMar w:top="1440" w:right="1800" w:bottom="1440" w:left="1800" w:header="851" w:footer="992" w:gutter="0"/>
          <w:pgNumType w:fmt="decimal" w:start="20"/>
          <w:cols w:space="708"/>
          <w:titlePg w:val="0"/>
          <w:docGrid w:type="lines" w:linePitch="312" w:charSpace="0"/>
        </w:sectPr>
      </w:pPr>
    </w:p>
    <w:p>
      <w:pPr>
        <w:pStyle w:val="Heading1"/>
        <w:spacing w:before="0" w:beforeLines="0" w:after="156" w:afterLines="50" w:line="520" w:lineRule="exact"/>
        <w:jc w:val="center"/>
        <w:rPr>
          <w:rFonts w:ascii="Times New Roman" w:hAnsi="宋体"/>
          <w:color w:val="000000"/>
          <w:sz w:val="30"/>
        </w:rPr>
      </w:pPr>
      <w:bookmarkStart w:id="112" w:name="_Toc9919"/>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85"/>
      <w:bookmarkEnd w:id="112"/>
    </w:p>
    <w:p>
      <w:pPr>
        <w:pStyle w:val="Heading2"/>
        <w:spacing w:before="0" w:beforeLines="0" w:after="156" w:afterLines="50" w:line="520" w:lineRule="exact"/>
        <w:rPr>
          <w:rFonts w:ascii="Times New Roman" w:eastAsia="宋体" w:hAnsi="Times New Roman" w:hint="eastAsia"/>
          <w:color w:val="000000"/>
          <w:sz w:val="26"/>
        </w:rPr>
      </w:pPr>
      <w:bookmarkStart w:id="113" w:name="_Toc353198575"/>
      <w:bookmarkStart w:id="114" w:name="_Toc351826268"/>
      <w:bookmarkStart w:id="115" w:name="_Toc351632638"/>
      <w:bookmarkStart w:id="116" w:name="_Toc359945673"/>
      <w:bookmarkStart w:id="117" w:name="_Toc357629739"/>
      <w:bookmarkStart w:id="118" w:name="_Toc348420128"/>
      <w:bookmarkStart w:id="119" w:name="_Toc352184079"/>
      <w:bookmarkStart w:id="120" w:name="_Toc347493914"/>
      <w:bookmarkStart w:id="121" w:name="_Toc351902110"/>
      <w:bookmarkStart w:id="122" w:name="_Toc27455"/>
      <w:bookmarkStart w:id="123" w:name="_Toc347187889"/>
      <w:bookmarkStart w:id="124" w:name="_Toc516695506"/>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113"/>
      <w:bookmarkEnd w:id="114"/>
      <w:bookmarkEnd w:id="115"/>
      <w:bookmarkEnd w:id="116"/>
      <w:bookmarkEnd w:id="117"/>
      <w:bookmarkEnd w:id="118"/>
      <w:bookmarkEnd w:id="119"/>
      <w:bookmarkEnd w:id="120"/>
      <w:bookmarkEnd w:id="121"/>
      <w:bookmarkEnd w:id="122"/>
      <w:bookmarkEnd w:id="123"/>
      <w:bookmarkEnd w:id="124"/>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25" w:name="_Toc256591040"/>
      <w:bookmarkStart w:id="126" w:name="_Toc244509888"/>
      <w:bookmarkStart w:id="127" w:name="_Toc359945669"/>
      <w:bookmarkStart w:id="128" w:name="_Toc259540039"/>
      <w:bookmarkStart w:id="129" w:name="_Toc215308119"/>
      <w:bookmarkStart w:id="130" w:name="_Toc332545560"/>
      <w:bookmarkStart w:id="131" w:name="_Toc259539532"/>
      <w:bookmarkStart w:id="132" w:name="_Toc30641"/>
      <w:bookmarkStart w:id="133" w:name="_Toc516695507"/>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25"/>
      <w:bookmarkEnd w:id="126"/>
      <w:bookmarkEnd w:id="127"/>
      <w:bookmarkEnd w:id="128"/>
      <w:bookmarkEnd w:id="129"/>
      <w:bookmarkEnd w:id="130"/>
      <w:bookmarkEnd w:id="131"/>
      <w:bookmarkEnd w:id="132"/>
      <w:bookmarkEnd w:id="133"/>
    </w:p>
    <w:p>
      <w:pPr>
        <w:pStyle w:val="Heading3"/>
        <w:spacing w:before="0" w:after="156" w:afterLines="50" w:line="520" w:lineRule="exact"/>
        <w:rPr>
          <w:color w:val="000000"/>
          <w:sz w:val="24"/>
        </w:rPr>
      </w:pPr>
      <w:bookmarkStart w:id="134" w:name="_Toc516695508"/>
      <w:bookmarkStart w:id="135" w:name="_Toc332545561"/>
      <w:bookmarkStart w:id="136" w:name="_Toc19254"/>
      <w:bookmarkStart w:id="137" w:name="_Toc359945670"/>
      <w:bookmarkStart w:id="138" w:name="_Toc332304976"/>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34"/>
      <w:bookmarkEnd w:id="135"/>
      <w:bookmarkEnd w:id="136"/>
      <w:bookmarkEnd w:id="137"/>
      <w:bookmarkEnd w:id="138"/>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122"/>
          <w:footerReference w:type="default" r:id="rId123"/>
          <w:headerReference w:type="first" r:id="rId124"/>
          <w:footerReference w:type="first" r:id="rId125"/>
          <w:pgSz w:w="11906" w:h="16838"/>
          <w:pgMar w:top="1440" w:right="1797" w:bottom="1440" w:left="1797" w:header="851" w:footer="992" w:gutter="0"/>
          <w:pgNumType w:fmt="decimal" w:start="21"/>
          <w:cols w:space="708"/>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39" w:name="_Toc259540041"/>
      <w:bookmarkStart w:id="140" w:name="_Toc215308121"/>
      <w:bookmarkStart w:id="141" w:name="_Toc256591042"/>
      <w:bookmarkStart w:id="142" w:name="_Toc244509890"/>
      <w:bookmarkStart w:id="143" w:name="_Toc259539534"/>
      <w:bookmarkStart w:id="144" w:name="_Toc332304977"/>
      <w:bookmarkStart w:id="145" w:name="_Toc516695509"/>
      <w:bookmarkStart w:id="146" w:name="_Toc359945671"/>
      <w:bookmarkStart w:id="147" w:name="_Toc4615"/>
      <w:bookmarkStart w:id="148" w:name="_Toc332545562"/>
      <w:r>
        <w:rPr>
          <w:color w:val="000000"/>
          <w:sz w:val="24"/>
        </w:rPr>
        <w:t>5.</w:t>
      </w:r>
      <w:r>
        <w:rPr>
          <w:rFonts w:hint="eastAsia"/>
          <w:color w:val="000000"/>
          <w:sz w:val="24"/>
        </w:rPr>
        <w:t>2</w:t>
      </w:r>
      <w:r>
        <w:rPr>
          <w:color w:val="000000"/>
          <w:sz w:val="24"/>
        </w:rPr>
        <w:t>.2</w:t>
      </w:r>
      <w:bookmarkEnd w:id="139"/>
      <w:bookmarkEnd w:id="140"/>
      <w:bookmarkEnd w:id="141"/>
      <w:bookmarkEnd w:id="142"/>
      <w:bookmarkEnd w:id="143"/>
      <w:r>
        <w:rPr>
          <w:rFonts w:hint="eastAsia"/>
          <w:color w:val="000000"/>
          <w:sz w:val="24"/>
        </w:rPr>
        <w:t>土建工程</w:t>
      </w:r>
      <w:bookmarkEnd w:id="144"/>
      <w:bookmarkEnd w:id="148"/>
      <w:bookmarkEnd w:id="146"/>
      <w:r>
        <w:rPr>
          <w:rFonts w:hint="eastAsia"/>
          <w:color w:val="000000"/>
          <w:sz w:val="24"/>
        </w:rPr>
        <w:t>方案</w:t>
      </w:r>
      <w:bookmarkEnd w:id="147"/>
      <w:bookmarkEnd w:id="145"/>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126"/>
          <w:footerReference w:type="default" r:id="rId127"/>
          <w:headerReference w:type="first" r:id="rId128"/>
          <w:footerReference w:type="first" r:id="rId129"/>
          <w:type w:val="nextPage"/>
          <w:pgSz w:w="11906" w:h="16838"/>
          <w:pgMar w:top="1440" w:right="1797" w:bottom="1440" w:left="1797" w:header="851" w:footer="992" w:gutter="0"/>
          <w:pgNumType w:fmt="decimal" w:start="22"/>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color w:val="000000"/>
          <w:sz w:val="26"/>
        </w:rPr>
      </w:pPr>
      <w:bookmarkStart w:id="149" w:name="_Toc359945675"/>
      <w:bookmarkStart w:id="150" w:name="_Toc332545564"/>
      <w:bookmarkStart w:id="151" w:name="_Toc215308118"/>
      <w:bookmarkStart w:id="152" w:name="_Toc259539531"/>
      <w:bookmarkStart w:id="153" w:name="_Toc256591039"/>
      <w:bookmarkStart w:id="154" w:name="_Toc516695511"/>
      <w:bookmarkStart w:id="155" w:name="_Toc259540038"/>
      <w:bookmarkStart w:id="156" w:name="_Toc13729"/>
      <w:bookmarkStart w:id="157" w:name="_Toc3800488"/>
      <w:bookmarkStart w:id="158" w:name="_Toc244509887"/>
      <w:r>
        <w:rPr>
          <w:rFonts w:ascii="Times New Roman" w:eastAsia="宋体" w:hAnsi="Times New Roman"/>
          <w:color w:val="000000"/>
          <w:sz w:val="26"/>
        </w:rPr>
        <w:t>5.</w:t>
      </w:r>
      <w:r>
        <w:rPr>
          <w:rFonts w:ascii="Times New Roman" w:eastAsia="宋体" w:hAnsi="Times New Roman" w:hint="eastAsia"/>
          <w:color w:val="000000"/>
          <w:sz w:val="26"/>
        </w:rPr>
        <w:t>3主要建设内容</w:t>
      </w:r>
      <w:bookmarkEnd w:id="156"/>
      <w:bookmarkEnd w:id="15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本次建设项目占地面积30亩，总建筑面积13000.00平方米；主要建设内容及规模如下：</w:t>
      </w:r>
    </w:p>
    <w:p>
      <w:pPr>
        <w:spacing w:after="156" w:afterLines="50" w:line="520" w:lineRule="exact"/>
        <w:ind w:firstLine="520" w:firstLineChars="200"/>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1791"/>
        <w:gridCol w:w="3059"/>
        <w:gridCol w:w="1195"/>
        <w:gridCol w:w="1195"/>
        <w:gridCol w:w="1282"/>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75"/>
          <w:jc w:val="center"/>
        </w:trPr>
        <w:tc>
          <w:tcPr>
            <w:tcW w:w="179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3059"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195"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195"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282"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405"/>
          <w:jc w:val="center"/>
        </w:trPr>
        <w:tc>
          <w:tcPr>
            <w:tcW w:w="1791" w:type="dxa"/>
            <w:vMerge w:val="restart"/>
            <w:vAlign w:val="center"/>
          </w:tcPr>
          <w:p>
            <w:pPr>
              <w:widowControl/>
              <w:jc w:val="center"/>
              <w:rPr>
                <w:color w:val="000000"/>
                <w:kern w:val="0"/>
                <w:sz w:val="20"/>
                <w:szCs w:val="20"/>
              </w:rPr>
            </w:pPr>
            <w:r>
              <w:rPr>
                <w:color w:val="000000"/>
                <w:kern w:val="0"/>
                <w:sz w:val="20"/>
                <w:szCs w:val="20"/>
              </w:rPr>
              <w:t>1</w:t>
            </w:r>
            <w:r>
              <w:rPr>
                <w:rFonts w:ascii="宋体" w:hAnsi="宋体" w:hint="eastAsia"/>
                <w:color w:val="000000"/>
                <w:kern w:val="0"/>
                <w:sz w:val="20"/>
                <w:szCs w:val="20"/>
              </w:rPr>
              <w:t>、主要建筑工程</w:t>
            </w:r>
          </w:p>
        </w:tc>
        <w:tc>
          <w:tcPr>
            <w:tcW w:w="3059"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生产车间</w:t>
            </w:r>
          </w:p>
        </w:tc>
        <w:tc>
          <w:tcPr>
            <w:tcW w:w="1195"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w:t>
            </w:r>
          </w:p>
        </w:tc>
        <w:tc>
          <w:tcPr>
            <w:tcW w:w="1195" w:type="dxa"/>
            <w:vAlign w:val="center"/>
          </w:tcPr>
          <w:p>
            <w:pPr>
              <w:widowControl/>
              <w:jc w:val="center"/>
              <w:rPr>
                <w:color w:val="000000"/>
                <w:kern w:val="0"/>
                <w:sz w:val="20"/>
                <w:szCs w:val="20"/>
              </w:rPr>
            </w:pPr>
            <w:r>
              <w:rPr>
                <w:color w:val="000000"/>
                <w:kern w:val="0"/>
                <w:sz w:val="20"/>
                <w:szCs w:val="20"/>
              </w:rPr>
              <w:t>5200.00</w:t>
            </w:r>
          </w:p>
        </w:tc>
        <w:tc>
          <w:tcPr>
            <w:tcW w:w="1282" w:type="dxa"/>
            <w:vAlign w:val="center"/>
          </w:tcPr>
          <w:p>
            <w:pPr>
              <w:widowControl/>
              <w:jc w:val="center"/>
              <w:rPr>
                <w:color w:val="000000"/>
                <w:kern w:val="0"/>
                <w:sz w:val="20"/>
                <w:szCs w:val="20"/>
              </w:rPr>
            </w:pPr>
            <w:r>
              <w:rPr>
                <w:color w:val="000000"/>
                <w:kern w:val="0"/>
                <w:sz w:val="20"/>
                <w:szCs w:val="20"/>
              </w:rPr>
              <w:t>5200.00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1791" w:type="dxa"/>
            <w:vMerge/>
            <w:vAlign w:val="center"/>
          </w:tcPr>
          <w:p>
            <w:pPr>
              <w:widowControl/>
              <w:jc w:val="center"/>
              <w:rPr>
                <w:color w:val="000000"/>
                <w:kern w:val="0"/>
                <w:sz w:val="20"/>
                <w:szCs w:val="20"/>
              </w:rPr>
            </w:pPr>
          </w:p>
        </w:tc>
        <w:tc>
          <w:tcPr>
            <w:tcW w:w="3059"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仓储库房</w:t>
            </w:r>
          </w:p>
        </w:tc>
        <w:tc>
          <w:tcPr>
            <w:tcW w:w="1195"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w:t>
            </w:r>
          </w:p>
        </w:tc>
        <w:tc>
          <w:tcPr>
            <w:tcW w:w="1195" w:type="dxa"/>
            <w:vAlign w:val="center"/>
          </w:tcPr>
          <w:p>
            <w:pPr>
              <w:widowControl/>
              <w:jc w:val="center"/>
              <w:rPr>
                <w:color w:val="000000"/>
                <w:kern w:val="0"/>
                <w:sz w:val="20"/>
                <w:szCs w:val="20"/>
              </w:rPr>
            </w:pPr>
            <w:r>
              <w:rPr>
                <w:color w:val="000000"/>
                <w:kern w:val="0"/>
                <w:sz w:val="20"/>
                <w:szCs w:val="20"/>
              </w:rPr>
              <w:t>2200.00</w:t>
            </w:r>
          </w:p>
        </w:tc>
        <w:tc>
          <w:tcPr>
            <w:tcW w:w="1282" w:type="dxa"/>
            <w:vAlign w:val="center"/>
          </w:tcPr>
          <w:p>
            <w:pPr>
              <w:widowControl/>
              <w:jc w:val="center"/>
              <w:rPr>
                <w:color w:val="000000"/>
                <w:kern w:val="0"/>
                <w:sz w:val="20"/>
                <w:szCs w:val="20"/>
              </w:rPr>
            </w:pPr>
            <w:r>
              <w:rPr>
                <w:color w:val="000000"/>
                <w:kern w:val="0"/>
                <w:sz w:val="20"/>
                <w:szCs w:val="20"/>
              </w:rPr>
              <w:t>2200.00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791" w:type="dxa"/>
            <w:vMerge/>
            <w:vAlign w:val="center"/>
          </w:tcPr>
          <w:p>
            <w:pPr>
              <w:widowControl/>
              <w:jc w:val="center"/>
              <w:rPr>
                <w:color w:val="000000"/>
                <w:kern w:val="0"/>
                <w:sz w:val="20"/>
                <w:szCs w:val="20"/>
              </w:rPr>
            </w:pPr>
          </w:p>
        </w:tc>
        <w:tc>
          <w:tcPr>
            <w:tcW w:w="3059"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办公综合楼</w:t>
            </w:r>
          </w:p>
        </w:tc>
        <w:tc>
          <w:tcPr>
            <w:tcW w:w="1195"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3</w:t>
            </w:r>
          </w:p>
        </w:tc>
        <w:tc>
          <w:tcPr>
            <w:tcW w:w="1195" w:type="dxa"/>
            <w:vAlign w:val="center"/>
          </w:tcPr>
          <w:p>
            <w:pPr>
              <w:widowControl/>
              <w:jc w:val="center"/>
              <w:rPr>
                <w:color w:val="000000"/>
                <w:kern w:val="0"/>
                <w:sz w:val="20"/>
                <w:szCs w:val="20"/>
              </w:rPr>
            </w:pPr>
            <w:r>
              <w:rPr>
                <w:color w:val="000000"/>
                <w:kern w:val="0"/>
                <w:sz w:val="20"/>
                <w:szCs w:val="20"/>
              </w:rPr>
              <w:t>300.00</w:t>
            </w:r>
          </w:p>
        </w:tc>
        <w:tc>
          <w:tcPr>
            <w:tcW w:w="1282" w:type="dxa"/>
            <w:vAlign w:val="center"/>
          </w:tcPr>
          <w:p>
            <w:pPr>
              <w:widowControl/>
              <w:jc w:val="center"/>
              <w:rPr>
                <w:color w:val="000000"/>
                <w:kern w:val="0"/>
                <w:sz w:val="20"/>
                <w:szCs w:val="20"/>
              </w:rPr>
            </w:pPr>
            <w:r>
              <w:rPr>
                <w:color w:val="000000"/>
                <w:kern w:val="0"/>
                <w:sz w:val="20"/>
                <w:szCs w:val="20"/>
              </w:rPr>
              <w:t>900.00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791" w:type="dxa"/>
            <w:vMerge/>
            <w:vAlign w:val="center"/>
          </w:tcPr>
          <w:p>
            <w:pPr>
              <w:widowControl/>
              <w:jc w:val="center"/>
              <w:rPr>
                <w:color w:val="000000"/>
                <w:kern w:val="0"/>
                <w:sz w:val="20"/>
                <w:szCs w:val="20"/>
              </w:rPr>
            </w:pPr>
          </w:p>
        </w:tc>
        <w:tc>
          <w:tcPr>
            <w:tcW w:w="3059"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职工宿舍及食堂</w:t>
            </w:r>
          </w:p>
        </w:tc>
        <w:tc>
          <w:tcPr>
            <w:tcW w:w="1195"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3</w:t>
            </w:r>
          </w:p>
        </w:tc>
        <w:tc>
          <w:tcPr>
            <w:tcW w:w="1195" w:type="dxa"/>
            <w:vAlign w:val="center"/>
          </w:tcPr>
          <w:p>
            <w:pPr>
              <w:widowControl/>
              <w:jc w:val="center"/>
              <w:rPr>
                <w:color w:val="000000"/>
                <w:kern w:val="0"/>
                <w:sz w:val="20"/>
                <w:szCs w:val="20"/>
              </w:rPr>
            </w:pPr>
            <w:r>
              <w:rPr>
                <w:color w:val="000000"/>
                <w:kern w:val="0"/>
                <w:sz w:val="20"/>
                <w:szCs w:val="20"/>
              </w:rPr>
              <w:t>300.00</w:t>
            </w:r>
          </w:p>
        </w:tc>
        <w:tc>
          <w:tcPr>
            <w:tcW w:w="1282" w:type="dxa"/>
            <w:vAlign w:val="center"/>
          </w:tcPr>
          <w:p>
            <w:pPr>
              <w:widowControl/>
              <w:jc w:val="center"/>
              <w:rPr>
                <w:color w:val="000000"/>
                <w:kern w:val="0"/>
                <w:sz w:val="20"/>
                <w:szCs w:val="20"/>
              </w:rPr>
            </w:pPr>
            <w:r>
              <w:rPr>
                <w:color w:val="000000"/>
                <w:kern w:val="0"/>
                <w:sz w:val="20"/>
                <w:szCs w:val="20"/>
              </w:rPr>
              <w:t>900.00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791" w:type="dxa"/>
            <w:vMerge/>
            <w:vAlign w:val="center"/>
          </w:tcPr>
          <w:p>
            <w:pPr>
              <w:widowControl/>
              <w:jc w:val="center"/>
              <w:rPr>
                <w:color w:val="000000"/>
                <w:kern w:val="0"/>
                <w:sz w:val="20"/>
                <w:szCs w:val="20"/>
              </w:rPr>
            </w:pPr>
          </w:p>
        </w:tc>
        <w:tc>
          <w:tcPr>
            <w:tcW w:w="3059"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供配电站及门卫室</w:t>
            </w:r>
          </w:p>
        </w:tc>
        <w:tc>
          <w:tcPr>
            <w:tcW w:w="1195" w:type="dxa"/>
            <w:vAlign w:val="center"/>
          </w:tcPr>
          <w:p>
            <w:pPr>
              <w:widowControl/>
              <w:jc w:val="center"/>
              <w:rPr>
                <w:color w:val="000000"/>
                <w:kern w:val="0"/>
                <w:sz w:val="20"/>
                <w:szCs w:val="20"/>
              </w:rPr>
            </w:pPr>
            <w:r>
              <w:rPr>
                <w:color w:val="000000"/>
                <w:kern w:val="0"/>
                <w:sz w:val="20"/>
                <w:szCs w:val="20"/>
              </w:rPr>
              <w:t>1</w:t>
            </w:r>
          </w:p>
        </w:tc>
        <w:tc>
          <w:tcPr>
            <w:tcW w:w="1195" w:type="dxa"/>
            <w:vAlign w:val="center"/>
          </w:tcPr>
          <w:p>
            <w:pPr>
              <w:widowControl/>
              <w:jc w:val="center"/>
              <w:rPr>
                <w:color w:val="000000"/>
                <w:kern w:val="0"/>
                <w:sz w:val="20"/>
                <w:szCs w:val="20"/>
              </w:rPr>
            </w:pPr>
            <w:r>
              <w:rPr>
                <w:color w:val="000000"/>
                <w:kern w:val="0"/>
                <w:sz w:val="20"/>
                <w:szCs w:val="20"/>
              </w:rPr>
              <w:t>150.00</w:t>
            </w:r>
          </w:p>
        </w:tc>
        <w:tc>
          <w:tcPr>
            <w:tcW w:w="1282" w:type="dxa"/>
            <w:vAlign w:val="center"/>
          </w:tcPr>
          <w:p>
            <w:pPr>
              <w:widowControl/>
              <w:jc w:val="center"/>
              <w:rPr>
                <w:color w:val="000000"/>
                <w:kern w:val="0"/>
                <w:sz w:val="20"/>
                <w:szCs w:val="20"/>
              </w:rPr>
            </w:pPr>
            <w:r>
              <w:rPr>
                <w:color w:val="000000"/>
                <w:kern w:val="0"/>
                <w:sz w:val="20"/>
                <w:szCs w:val="20"/>
              </w:rPr>
              <w:t>150.00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791" w:type="dxa"/>
            <w:vMerge/>
            <w:vAlign w:val="center"/>
          </w:tcPr>
          <w:p>
            <w:pPr>
              <w:widowControl/>
              <w:jc w:val="center"/>
              <w:rPr>
                <w:color w:val="000000"/>
                <w:kern w:val="0"/>
                <w:sz w:val="20"/>
                <w:szCs w:val="20"/>
              </w:rPr>
            </w:pPr>
          </w:p>
        </w:tc>
        <w:tc>
          <w:tcPr>
            <w:tcW w:w="3059"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原料堆场</w:t>
            </w:r>
          </w:p>
        </w:tc>
        <w:tc>
          <w:tcPr>
            <w:tcW w:w="1195" w:type="dxa"/>
            <w:vAlign w:val="center"/>
          </w:tcPr>
          <w:p>
            <w:pPr>
              <w:widowControl/>
              <w:jc w:val="center"/>
              <w:rPr>
                <w:color w:val="000000"/>
                <w:kern w:val="0"/>
                <w:sz w:val="20"/>
                <w:szCs w:val="20"/>
              </w:rPr>
            </w:pPr>
            <w:r>
              <w:rPr>
                <w:color w:val="000000"/>
                <w:kern w:val="0"/>
                <w:sz w:val="20"/>
                <w:szCs w:val="20"/>
              </w:rPr>
              <w:t>1</w:t>
            </w:r>
          </w:p>
        </w:tc>
        <w:tc>
          <w:tcPr>
            <w:tcW w:w="1195" w:type="dxa"/>
            <w:vAlign w:val="center"/>
          </w:tcPr>
          <w:p>
            <w:pPr>
              <w:widowControl/>
              <w:jc w:val="center"/>
              <w:rPr>
                <w:color w:val="000000"/>
                <w:kern w:val="0"/>
                <w:sz w:val="20"/>
                <w:szCs w:val="20"/>
              </w:rPr>
            </w:pPr>
            <w:r>
              <w:rPr>
                <w:color w:val="000000"/>
                <w:kern w:val="0"/>
                <w:sz w:val="20"/>
                <w:szCs w:val="20"/>
              </w:rPr>
              <w:t>3500.00</w:t>
            </w:r>
          </w:p>
        </w:tc>
        <w:tc>
          <w:tcPr>
            <w:tcW w:w="1282" w:type="dxa"/>
            <w:vAlign w:val="center"/>
          </w:tcPr>
          <w:p>
            <w:pPr>
              <w:widowControl/>
              <w:jc w:val="center"/>
              <w:rPr>
                <w:color w:val="000000"/>
                <w:kern w:val="0"/>
                <w:sz w:val="20"/>
                <w:szCs w:val="20"/>
              </w:rPr>
            </w:pPr>
            <w:r>
              <w:rPr>
                <w:color w:val="000000"/>
                <w:kern w:val="0"/>
                <w:sz w:val="20"/>
                <w:szCs w:val="20"/>
              </w:rPr>
              <w:t>3500.00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791" w:type="dxa"/>
            <w:vMerge/>
            <w:vAlign w:val="center"/>
          </w:tcPr>
          <w:p>
            <w:pPr>
              <w:widowControl/>
              <w:jc w:val="center"/>
              <w:rPr>
                <w:color w:val="000000"/>
                <w:kern w:val="0"/>
                <w:sz w:val="20"/>
                <w:szCs w:val="20"/>
              </w:rPr>
            </w:pPr>
          </w:p>
        </w:tc>
        <w:tc>
          <w:tcPr>
            <w:tcW w:w="3059"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其他配套建筑工程</w:t>
            </w:r>
          </w:p>
        </w:tc>
        <w:tc>
          <w:tcPr>
            <w:tcW w:w="1195" w:type="dxa"/>
            <w:vAlign w:val="center"/>
          </w:tcPr>
          <w:p>
            <w:pPr>
              <w:widowControl/>
              <w:jc w:val="center"/>
              <w:rPr>
                <w:color w:val="000000"/>
                <w:kern w:val="0"/>
                <w:sz w:val="20"/>
                <w:szCs w:val="20"/>
              </w:rPr>
            </w:pPr>
            <w:r>
              <w:rPr>
                <w:color w:val="000000"/>
                <w:kern w:val="0"/>
                <w:sz w:val="20"/>
                <w:szCs w:val="20"/>
              </w:rPr>
              <w:t>1</w:t>
            </w:r>
          </w:p>
        </w:tc>
        <w:tc>
          <w:tcPr>
            <w:tcW w:w="1195" w:type="dxa"/>
            <w:vAlign w:val="center"/>
          </w:tcPr>
          <w:p>
            <w:pPr>
              <w:widowControl/>
              <w:jc w:val="center"/>
              <w:rPr>
                <w:color w:val="000000"/>
                <w:kern w:val="0"/>
                <w:sz w:val="20"/>
                <w:szCs w:val="20"/>
              </w:rPr>
            </w:pPr>
            <w:r>
              <w:rPr>
                <w:color w:val="000000"/>
                <w:kern w:val="0"/>
                <w:sz w:val="20"/>
                <w:szCs w:val="20"/>
              </w:rPr>
              <w:t>150.00</w:t>
            </w:r>
          </w:p>
        </w:tc>
        <w:tc>
          <w:tcPr>
            <w:tcW w:w="1282" w:type="dxa"/>
            <w:vAlign w:val="center"/>
          </w:tcPr>
          <w:p>
            <w:pPr>
              <w:widowControl/>
              <w:jc w:val="center"/>
              <w:rPr>
                <w:color w:val="000000"/>
                <w:kern w:val="0"/>
                <w:sz w:val="20"/>
                <w:szCs w:val="20"/>
              </w:rPr>
            </w:pPr>
            <w:r>
              <w:rPr>
                <w:color w:val="000000"/>
                <w:kern w:val="0"/>
                <w:sz w:val="20"/>
                <w:szCs w:val="20"/>
              </w:rPr>
              <w:t>150.00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6045" w:type="dxa"/>
            <w:gridSpan w:val="3"/>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195" w:type="dxa"/>
            <w:vAlign w:val="center"/>
          </w:tcPr>
          <w:p>
            <w:pPr>
              <w:widowControl/>
              <w:jc w:val="center"/>
              <w:rPr>
                <w:b/>
                <w:bCs/>
                <w:color w:val="000000"/>
                <w:kern w:val="0"/>
                <w:sz w:val="20"/>
                <w:szCs w:val="20"/>
              </w:rPr>
            </w:pPr>
            <w:r>
              <w:rPr>
                <w:b/>
                <w:bCs/>
                <w:color w:val="000000"/>
                <w:kern w:val="0"/>
                <w:sz w:val="20"/>
                <w:szCs w:val="20"/>
              </w:rPr>
              <w:t>11800.00</w:t>
            </w:r>
          </w:p>
        </w:tc>
        <w:tc>
          <w:tcPr>
            <w:tcW w:w="1282" w:type="dxa"/>
            <w:vAlign w:val="center"/>
          </w:tcPr>
          <w:p>
            <w:pPr>
              <w:widowControl/>
              <w:jc w:val="center"/>
              <w:rPr>
                <w:b/>
                <w:bCs/>
                <w:color w:val="000000"/>
                <w:kern w:val="0"/>
                <w:sz w:val="20"/>
                <w:szCs w:val="20"/>
              </w:rPr>
            </w:pPr>
            <w:r>
              <w:rPr>
                <w:b/>
                <w:bCs/>
                <w:color w:val="000000"/>
                <w:kern w:val="0"/>
                <w:sz w:val="20"/>
                <w:szCs w:val="20"/>
              </w:rPr>
              <w:t>13000.00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6045" w:type="dxa"/>
            <w:gridSpan w:val="3"/>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行政办公及其他设施占地面积</w:t>
            </w:r>
          </w:p>
        </w:tc>
        <w:tc>
          <w:tcPr>
            <w:tcW w:w="1195" w:type="dxa"/>
            <w:vAlign w:val="center"/>
          </w:tcPr>
          <w:p>
            <w:pPr>
              <w:widowControl/>
              <w:jc w:val="center"/>
              <w:rPr>
                <w:b/>
                <w:bCs/>
                <w:color w:val="000000"/>
                <w:kern w:val="0"/>
                <w:sz w:val="20"/>
                <w:szCs w:val="20"/>
              </w:rPr>
            </w:pPr>
            <w:r>
              <w:rPr>
                <w:b/>
                <w:bCs/>
                <w:color w:val="000000"/>
                <w:kern w:val="0"/>
                <w:sz w:val="20"/>
                <w:szCs w:val="20"/>
              </w:rPr>
              <w:t>600.00</w:t>
            </w:r>
          </w:p>
        </w:tc>
        <w:tc>
          <w:tcPr>
            <w:tcW w:w="1282" w:type="dxa"/>
            <w:vAlign w:val="center"/>
          </w:tcPr>
          <w:p>
            <w:pPr>
              <w:widowControl/>
              <w:jc w:val="center"/>
              <w:rPr>
                <w:b/>
                <w:bCs/>
                <w:color w:val="000000"/>
                <w:kern w:val="0"/>
                <w:sz w:val="20"/>
                <w:szCs w:val="20"/>
              </w:rPr>
            </w:pP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1791"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3059"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路面硬化及停车场</w:t>
            </w:r>
          </w:p>
        </w:tc>
        <w:tc>
          <w:tcPr>
            <w:tcW w:w="1195" w:type="dxa"/>
            <w:vAlign w:val="center"/>
          </w:tcPr>
          <w:p>
            <w:pPr>
              <w:widowControl/>
              <w:jc w:val="center"/>
              <w:rPr>
                <w:color w:val="000000"/>
                <w:kern w:val="0"/>
                <w:sz w:val="20"/>
                <w:szCs w:val="20"/>
              </w:rPr>
            </w:pPr>
          </w:p>
        </w:tc>
        <w:tc>
          <w:tcPr>
            <w:tcW w:w="1195" w:type="dxa"/>
            <w:vAlign w:val="center"/>
          </w:tcPr>
          <w:p>
            <w:pPr>
              <w:widowControl/>
              <w:jc w:val="center"/>
              <w:rPr>
                <w:color w:val="000000"/>
                <w:kern w:val="0"/>
                <w:sz w:val="20"/>
                <w:szCs w:val="20"/>
              </w:rPr>
            </w:pPr>
            <w:r>
              <w:rPr>
                <w:color w:val="000000"/>
                <w:kern w:val="0"/>
                <w:sz w:val="20"/>
                <w:szCs w:val="20"/>
              </w:rPr>
              <w:t>6100.00</w:t>
            </w:r>
          </w:p>
        </w:tc>
        <w:tc>
          <w:tcPr>
            <w:tcW w:w="1282" w:type="dxa"/>
            <w:vAlign w:val="center"/>
          </w:tcPr>
          <w:p>
            <w:pPr>
              <w:widowControl/>
              <w:jc w:val="center"/>
              <w:rPr>
                <w:color w:val="000000"/>
                <w:kern w:val="0"/>
                <w:sz w:val="20"/>
                <w:szCs w:val="20"/>
              </w:rPr>
            </w:pPr>
            <w:r>
              <w:rPr>
                <w:color w:val="000000"/>
                <w:kern w:val="0"/>
                <w:sz w:val="20"/>
                <w:szCs w:val="20"/>
              </w:rPr>
              <w:t>6100.00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1791" w:type="dxa"/>
            <w:vMerge/>
            <w:vAlign w:val="center"/>
          </w:tcPr>
          <w:p>
            <w:pPr>
              <w:widowControl/>
              <w:jc w:val="center"/>
              <w:rPr>
                <w:color w:val="000000"/>
                <w:kern w:val="0"/>
                <w:sz w:val="20"/>
                <w:szCs w:val="20"/>
              </w:rPr>
            </w:pPr>
          </w:p>
        </w:tc>
        <w:tc>
          <w:tcPr>
            <w:tcW w:w="3059"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绿化工程</w:t>
            </w:r>
          </w:p>
        </w:tc>
        <w:tc>
          <w:tcPr>
            <w:tcW w:w="1195" w:type="dxa"/>
            <w:vAlign w:val="center"/>
          </w:tcPr>
          <w:p>
            <w:pPr>
              <w:widowControl/>
              <w:jc w:val="center"/>
              <w:rPr>
                <w:color w:val="000000"/>
                <w:kern w:val="0"/>
                <w:sz w:val="20"/>
                <w:szCs w:val="20"/>
              </w:rPr>
            </w:pPr>
          </w:p>
        </w:tc>
        <w:tc>
          <w:tcPr>
            <w:tcW w:w="1195" w:type="dxa"/>
            <w:vAlign w:val="center"/>
          </w:tcPr>
          <w:p>
            <w:pPr>
              <w:widowControl/>
              <w:jc w:val="center"/>
              <w:rPr>
                <w:color w:val="000000"/>
                <w:kern w:val="0"/>
                <w:sz w:val="20"/>
                <w:szCs w:val="20"/>
              </w:rPr>
            </w:pPr>
            <w:r>
              <w:rPr>
                <w:color w:val="000000"/>
                <w:kern w:val="0"/>
                <w:sz w:val="20"/>
                <w:szCs w:val="20"/>
              </w:rPr>
              <w:t>2000.00</w:t>
            </w:r>
          </w:p>
        </w:tc>
        <w:tc>
          <w:tcPr>
            <w:tcW w:w="1282" w:type="dxa"/>
            <w:vAlign w:val="center"/>
          </w:tcPr>
          <w:p>
            <w:pPr>
              <w:widowControl/>
              <w:jc w:val="center"/>
              <w:rPr>
                <w:color w:val="000000"/>
                <w:kern w:val="0"/>
                <w:sz w:val="20"/>
                <w:szCs w:val="20"/>
              </w:rPr>
            </w:pPr>
            <w:r>
              <w:rPr>
                <w:color w:val="000000"/>
                <w:kern w:val="0"/>
                <w:sz w:val="20"/>
                <w:szCs w:val="20"/>
              </w:rPr>
              <w:t>2000.00</w:t>
            </w:r>
          </w:p>
        </w:tc>
      </w:tr>
    </w:tbl>
    <w:p>
      <w:pPr>
        <w:pStyle w:val="Heading2"/>
        <w:spacing w:before="0" w:beforeLines="0" w:after="156" w:afterLines="50" w:line="520" w:lineRule="exact"/>
        <w:rPr>
          <w:rFonts w:ascii="Times New Roman" w:eastAsia="宋体" w:hAnsi="Times New Roman"/>
          <w:color w:val="000000"/>
          <w:sz w:val="26"/>
        </w:rPr>
      </w:pPr>
      <w:bookmarkStart w:id="159" w:name="_Toc30829"/>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58"/>
      <w:bookmarkEnd w:id="155"/>
      <w:bookmarkEnd w:id="149"/>
      <w:bookmarkEnd w:id="150"/>
      <w:bookmarkEnd w:id="151"/>
      <w:bookmarkEnd w:id="152"/>
      <w:bookmarkEnd w:id="153"/>
      <w:bookmarkEnd w:id="154"/>
      <w:bookmarkEnd w:id="159"/>
    </w:p>
    <w:p>
      <w:pPr>
        <w:pStyle w:val="Heading3"/>
        <w:spacing w:before="0" w:after="156" w:afterLines="50" w:line="520" w:lineRule="exact"/>
        <w:rPr>
          <w:rFonts w:hint="eastAsia"/>
          <w:color w:val="000000"/>
          <w:sz w:val="24"/>
        </w:rPr>
      </w:pPr>
      <w:bookmarkStart w:id="160" w:name="_Toc516695512"/>
      <w:bookmarkStart w:id="161" w:name="_Toc9489"/>
      <w:bookmarkStart w:id="162" w:name="_Toc359945676"/>
      <w:bookmarkStart w:id="163" w:name="_Toc332545565"/>
      <w:r>
        <w:rPr>
          <w:rFonts w:hint="eastAsia"/>
          <w:color w:val="000000"/>
          <w:sz w:val="24"/>
        </w:rPr>
        <w:t>5.4.1给排水</w:t>
      </w:r>
      <w:bookmarkEnd w:id="160"/>
      <w:bookmarkEnd w:id="161"/>
      <w:bookmarkEnd w:id="162"/>
      <w:bookmarkEnd w:id="163"/>
    </w:p>
    <w:p>
      <w:pPr>
        <w:spacing w:after="156" w:afterLines="50" w:line="520" w:lineRule="exact"/>
        <w:ind w:firstLine="520" w:firstLineChars="200"/>
        <w:rPr>
          <w:color w:val="000000"/>
          <w:sz w:val="26"/>
        </w:rPr>
      </w:pPr>
      <w:bookmarkStart w:id="164" w:name="_Toc316296945"/>
      <w:bookmarkStart w:id="165" w:name="_Toc516695514"/>
      <w:bookmarkStart w:id="166" w:name="_Toc359945679"/>
      <w:bookmarkStart w:id="167" w:name="_Toc332545568"/>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sectPr>
          <w:headerReference w:type="default" r:id="rId130"/>
          <w:footerReference w:type="default" r:id="rId131"/>
          <w:headerReference w:type="first" r:id="rId132"/>
          <w:footerReference w:type="first" r:id="rId133"/>
          <w:type w:val="nextPage"/>
          <w:pgSz w:w="11906" w:h="16838"/>
          <w:pgMar w:top="1440" w:right="1797" w:bottom="1440" w:left="1797" w:header="851" w:footer="992" w:gutter="0"/>
          <w:pgNumType w:fmt="decimal" w:start="23"/>
          <w:cols w:space="708"/>
          <w:titlePg w:val="0"/>
          <w:docGrid w:type="linesAndChars" w:linePitch="312"/>
        </w:sect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rFonts w:hint="eastAsia"/>
          <w:color w:val="000000"/>
          <w:sz w:val="26"/>
        </w:rPr>
        <w:t>《建筑设计防火规范》GB 50016-2014</w:t>
      </w:r>
    </w:p>
    <w:p>
      <w:pPr>
        <w:spacing w:after="156" w:afterLines="50" w:line="520" w:lineRule="exact"/>
        <w:ind w:firstLine="520" w:firstLineChars="200"/>
        <w:rPr>
          <w:color w:val="000000"/>
          <w:sz w:val="26"/>
        </w:r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pPr>
      <w:r>
        <w:rPr>
          <w:rFonts w:hAnsi="宋体"/>
          <w:color w:val="000000"/>
          <w:sz w:val="26"/>
        </w:rPr>
        <w:t>室内排水</w:t>
      </w:r>
    </w:p>
    <w:p>
      <w:pPr>
        <w:spacing w:after="156" w:afterLines="50" w:line="520" w:lineRule="exact"/>
        <w:ind w:firstLine="520" w:firstLineChars="200"/>
        <w:rPr>
          <w:color w:val="000000"/>
          <w:sz w:val="26"/>
        </w:rPr>
        <w:sectPr>
          <w:headerReference w:type="default" r:id="rId134"/>
          <w:footerReference w:type="default" r:id="rId135"/>
          <w:headerReference w:type="first" r:id="rId136"/>
          <w:footerReference w:type="first" r:id="rId137"/>
          <w:type w:val="nextPage"/>
          <w:pgSz w:w="11906" w:h="16838"/>
          <w:pgMar w:top="1440" w:right="1797" w:bottom="1440" w:left="1797" w:header="851" w:footer="992" w:gutter="0"/>
          <w:pgNumType w:fmt="decimal" w:start="24"/>
          <w:cols w:space="708"/>
          <w:titlePg w:val="0"/>
          <w:docGrid w:type="linesAndChars" w:linePitch="312"/>
        </w:sectPr>
      </w:pPr>
      <w:r>
        <w:rPr>
          <w:rFonts w:hAnsi="宋体"/>
          <w:color w:val="000000"/>
          <w:sz w:val="26"/>
        </w:rPr>
        <w:t>室内排水采用粪便污水与生活洗涤废水合流管道，排水管采用</w:t>
      </w:r>
      <w:r>
        <w:rPr>
          <w:color w:val="000000"/>
          <w:sz w:val="26"/>
        </w:rPr>
        <w:t>PVC</w:t>
      </w:r>
    </w:p>
    <w:p>
      <w:pPr>
        <w:spacing w:after="156" w:afterLines="50" w:line="520" w:lineRule="exact"/>
        <w:ind w:firstLine="520" w:firstLineChars="200"/>
        <w:rPr>
          <w:color w:val="000000"/>
          <w:sz w:val="26"/>
        </w:rPr>
      </w:pPr>
      <w:r>
        <w:rPr>
          <w:rFonts w:hAnsi="宋体"/>
          <w:color w:val="000000"/>
          <w:sz w:val="26"/>
        </w:rPr>
        <w:t>芯层发泡管道。</w:t>
      </w:r>
    </w:p>
    <w:p>
      <w:pPr>
        <w:spacing w:after="156" w:afterLines="50" w:line="520" w:lineRule="exact"/>
        <w:ind w:firstLine="520" w:firstLineChars="200"/>
        <w:rPr>
          <w:color w:val="000000"/>
          <w:sz w:val="26"/>
        </w:rPr>
      </w:pPr>
      <w:r>
        <w:rPr>
          <w:rFonts w:hAnsi="宋体"/>
          <w:color w:val="000000"/>
          <w:sz w:val="26"/>
        </w:rPr>
        <w:t>室外排水</w:t>
      </w:r>
    </w:p>
    <w:p>
      <w:pPr>
        <w:spacing w:after="156" w:afterLines="50" w:line="520" w:lineRule="exact"/>
        <w:ind w:firstLine="520" w:firstLineChars="200"/>
        <w:rPr>
          <w:color w:val="000000"/>
          <w:sz w:val="26"/>
        </w:rPr>
      </w:pPr>
      <w:r>
        <w:rPr>
          <w:rFonts w:hAnsi="宋体"/>
          <w:color w:val="000000"/>
          <w:sz w:val="26"/>
        </w:rPr>
        <w:t>室外排水采用雨、污分流制，生活污水排至</w:t>
      </w:r>
      <w:r>
        <w:rPr>
          <w:rFonts w:hAnsi="宋体" w:hint="eastAsia"/>
          <w:color w:val="000000"/>
          <w:sz w:val="26"/>
        </w:rPr>
        <w:t>园区污水处理厂</w:t>
      </w:r>
      <w:r>
        <w:rPr>
          <w:rFonts w:hAnsi="宋体"/>
          <w:color w:val="000000"/>
          <w:sz w:val="26"/>
        </w:rPr>
        <w:t>统一处理</w:t>
      </w:r>
      <w:r>
        <w:rPr>
          <w:rFonts w:hAnsi="宋体" w:hint="eastAsia"/>
          <w:color w:val="000000"/>
          <w:sz w:val="26"/>
        </w:rPr>
        <w:t>，达标排放。</w:t>
      </w:r>
      <w:r>
        <w:rPr>
          <w:rFonts w:hAnsi="宋体"/>
          <w:color w:val="000000"/>
          <w:sz w:val="26"/>
        </w:rPr>
        <w:t>雨水经雨水管道汇集，进入市政雨水回排放系统。</w:t>
      </w:r>
    </w:p>
    <w:p>
      <w:pPr>
        <w:spacing w:after="156" w:afterLines="50" w:line="520" w:lineRule="exact"/>
        <w:ind w:firstLine="520" w:firstLineChars="200"/>
        <w:rPr>
          <w:color w:val="000000"/>
          <w:sz w:val="26"/>
        </w:rPr>
      </w:pPr>
      <w:r>
        <w:rPr>
          <w:rFonts w:hAnsi="宋体" w:hint="eastAsia"/>
          <w:color w:val="000000"/>
          <w:sz w:val="26"/>
        </w:rPr>
        <w:t>四、</w:t>
      </w:r>
      <w:r>
        <w:rPr>
          <w:rFonts w:hAnsi="宋体"/>
          <w:color w:val="000000"/>
          <w:sz w:val="26"/>
        </w:rPr>
        <w:t>消防固定灭火系统</w:t>
      </w:r>
    </w:p>
    <w:p>
      <w:pPr>
        <w:spacing w:after="156" w:afterLines="50" w:line="520" w:lineRule="exact"/>
        <w:ind w:firstLine="520" w:firstLineChars="200"/>
        <w:rPr>
          <w:rFonts w:hAnsi="宋体" w:hint="eastAsia"/>
          <w:color w:val="000000"/>
          <w:sz w:val="26"/>
        </w:rPr>
      </w:pPr>
      <w:r>
        <w:rPr>
          <w:rFonts w:hAnsi="宋体" w:hint="eastAsia"/>
          <w:color w:val="000000"/>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000000"/>
          <w:sz w:val="26"/>
        </w:rPr>
      </w:pPr>
      <w:r>
        <w:rPr>
          <w:rFonts w:hAnsi="宋体" w:hint="eastAsia"/>
          <w:color w:val="000000"/>
          <w:sz w:val="26"/>
        </w:rPr>
        <w:t>另外，本项目拟在各车间设置部分干粉灭火器，</w:t>
      </w:r>
      <w:r>
        <w:rPr>
          <w:rFonts w:hAnsi="宋体"/>
          <w:color w:val="000000"/>
          <w:sz w:val="26"/>
        </w:rPr>
        <w:t>充装量为</w:t>
      </w:r>
      <w:r>
        <w:rPr>
          <w:color w:val="000000"/>
          <w:sz w:val="26"/>
        </w:rPr>
        <w:t>6L</w:t>
      </w:r>
      <w:r>
        <w:rPr>
          <w:rFonts w:hAnsi="宋体"/>
          <w:color w:val="000000"/>
          <w:sz w:val="26"/>
        </w:rPr>
        <w:t>，灭火级别为</w:t>
      </w:r>
      <w:r>
        <w:rPr>
          <w:color w:val="000000"/>
          <w:sz w:val="26"/>
        </w:rPr>
        <w:t>5A</w:t>
      </w:r>
      <w:r>
        <w:rPr>
          <w:rFonts w:hint="eastAsia"/>
          <w:color w:val="000000"/>
          <w:sz w:val="26"/>
        </w:rPr>
        <w:t>，</w:t>
      </w:r>
      <w:r>
        <w:rPr>
          <w:rFonts w:hAnsi="宋体" w:hint="eastAsia"/>
          <w:color w:val="000000"/>
          <w:sz w:val="26"/>
        </w:rPr>
        <w:t>以备在火灾刚发生时使用，以避免用水灭火而导致产品损坏</w:t>
      </w:r>
      <w:r>
        <w:rPr>
          <w:rFonts w:hAnsi="宋体"/>
          <w:color w:val="000000"/>
          <w:sz w:val="26"/>
        </w:rPr>
        <w:t>。</w:t>
      </w:r>
    </w:p>
    <w:p>
      <w:pPr>
        <w:pStyle w:val="Heading3"/>
        <w:spacing w:before="0" w:after="156" w:afterLines="50" w:line="520" w:lineRule="exact"/>
        <w:rPr>
          <w:rFonts w:hint="eastAsia"/>
          <w:color w:val="000000"/>
          <w:sz w:val="24"/>
        </w:rPr>
      </w:pPr>
      <w:bookmarkStart w:id="168" w:name="_Toc359945677"/>
      <w:bookmarkStart w:id="169" w:name="_Toc18362"/>
      <w:bookmarkStart w:id="170" w:name="_Toc17728729"/>
      <w:bookmarkStart w:id="171" w:name="_Toc332545566"/>
      <w:r>
        <w:rPr>
          <w:rFonts w:hint="eastAsia"/>
          <w:color w:val="000000"/>
          <w:sz w:val="24"/>
        </w:rPr>
        <w:t>5.4.2供电</w:t>
      </w:r>
      <w:bookmarkEnd w:id="171"/>
      <w:bookmarkEnd w:id="170"/>
      <w:bookmarkEnd w:id="169"/>
      <w:bookmarkEnd w:id="168"/>
    </w:p>
    <w:p>
      <w:pPr>
        <w:spacing w:after="156" w:afterLines="50" w:line="520" w:lineRule="exact"/>
        <w:ind w:firstLine="520" w:firstLineChars="200"/>
        <w:rPr>
          <w:color w:val="000000"/>
          <w:sz w:val="26"/>
        </w:rPr>
      </w:pPr>
      <w:r>
        <w:rPr>
          <w:rFonts w:hAnsi="宋体"/>
          <w:color w:val="000000"/>
          <w:sz w:val="26"/>
        </w:rPr>
        <w:t>电气工程</w:t>
      </w:r>
    </w:p>
    <w:p>
      <w:pPr>
        <w:spacing w:after="156" w:afterLines="50" w:line="520" w:lineRule="exact"/>
        <w:ind w:firstLine="520" w:firstLineChars="200"/>
        <w:rPr>
          <w:color w:val="000000"/>
          <w:sz w:val="26"/>
        </w:rPr>
      </w:pPr>
      <w:r>
        <w:rPr>
          <w:color w:val="000000"/>
          <w:sz w:val="26"/>
        </w:rPr>
        <w:t>(l</w:t>
      </w:r>
      <w:r>
        <w:rPr>
          <w:rFonts w:hAnsi="宋体"/>
          <w:color w:val="000000"/>
          <w:sz w:val="26"/>
        </w:rPr>
        <w:t>）供电电源</w:t>
      </w:r>
    </w:p>
    <w:p>
      <w:pPr>
        <w:spacing w:after="156" w:afterLines="50" w:line="520" w:lineRule="exact"/>
        <w:ind w:firstLine="520" w:firstLineChars="200"/>
        <w:rPr>
          <w:color w:val="000000"/>
          <w:sz w:val="26"/>
        </w:rPr>
      </w:pPr>
      <w:r>
        <w:rPr>
          <w:rFonts w:hAnsi="宋体"/>
          <w:color w:val="000000"/>
          <w:sz w:val="26"/>
        </w:rPr>
        <w:t>本工程电源</w:t>
      </w:r>
      <w:r>
        <w:rPr>
          <w:rFonts w:hAnsi="宋体" w:hint="eastAsia"/>
          <w:color w:val="000000"/>
          <w:sz w:val="26"/>
        </w:rPr>
        <w:t>由国家电网提供电能，承办单位设计自备供电线路系统，安装配电功能齐全的配电装置，即可满足项目供电需求，各种生产设备总装机功率为5000KW</w:t>
      </w:r>
      <w:r>
        <w:rPr>
          <w:rFonts w:hAnsi="宋体"/>
          <w:color w:val="000000"/>
          <w:sz w:val="26"/>
        </w:rPr>
        <w:t>。</w:t>
      </w:r>
    </w:p>
    <w:p>
      <w:pPr>
        <w:spacing w:after="156" w:afterLines="50" w:line="520" w:lineRule="exact"/>
        <w:ind w:firstLine="520" w:firstLineChars="200"/>
        <w:rPr>
          <w:rFonts w:hAnsi="宋体"/>
          <w:color w:val="000000"/>
          <w:sz w:val="26"/>
        </w:rPr>
      </w:pPr>
      <w:r>
        <w:rPr>
          <w:rFonts w:hAnsi="宋体"/>
          <w:color w:val="000000"/>
          <w:sz w:val="26"/>
        </w:rPr>
        <w:t>无功功率补偿</w:t>
      </w:r>
    </w:p>
    <w:p>
      <w:pPr>
        <w:spacing w:after="156" w:afterLines="50" w:line="520" w:lineRule="exact"/>
        <w:ind w:firstLine="520" w:firstLineChars="200"/>
        <w:rPr>
          <w:rFonts w:hAnsi="宋体"/>
          <w:color w:val="000000"/>
          <w:sz w:val="26"/>
        </w:rPr>
      </w:pPr>
      <w:r>
        <w:rPr>
          <w:rFonts w:hAnsi="宋体"/>
          <w:color w:val="000000"/>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000000"/>
          <w:sz w:val="26"/>
        </w:rPr>
      </w:pPr>
      <w:r>
        <w:rPr>
          <w:rFonts w:hAnsi="宋体"/>
          <w:color w:val="000000"/>
          <w:sz w:val="26"/>
        </w:rPr>
        <w:t>继电保护</w:t>
      </w:r>
    </w:p>
    <w:p>
      <w:pPr>
        <w:spacing w:after="156" w:afterLines="50" w:line="520" w:lineRule="exact"/>
        <w:ind w:firstLine="520" w:firstLineChars="200"/>
        <w:rPr>
          <w:color w:val="000000"/>
          <w:sz w:val="26"/>
        </w:rPr>
      </w:pPr>
      <w:r>
        <w:rPr>
          <w:rFonts w:hAnsi="宋体"/>
          <w:color w:val="000000"/>
          <w:sz w:val="26"/>
        </w:rPr>
        <w:t>变压器高压侧采用负荷开关加熔断器保护。</w:t>
      </w:r>
    </w:p>
    <w:p>
      <w:pPr>
        <w:spacing w:after="156" w:afterLines="50" w:line="520" w:lineRule="exact"/>
        <w:ind w:firstLine="520" w:firstLineChars="200"/>
        <w:rPr>
          <w:color w:val="000000"/>
          <w:sz w:val="26"/>
        </w:rPr>
      </w:pPr>
      <w:r>
        <w:rPr>
          <w:color w:val="000000"/>
          <w:sz w:val="26"/>
        </w:rPr>
        <w:t>(2</w:t>
      </w:r>
      <w:r>
        <w:rPr>
          <w:rFonts w:hAnsi="宋体"/>
          <w:color w:val="000000"/>
          <w:sz w:val="26"/>
        </w:rPr>
        <w:t>）低压配电方式及线路敷设</w:t>
      </w:r>
    </w:p>
    <w:p>
      <w:pPr>
        <w:spacing w:after="156" w:afterLines="50" w:line="520" w:lineRule="exact"/>
        <w:ind w:firstLine="520" w:firstLineChars="200"/>
        <w:rPr>
          <w:color w:val="000000"/>
          <w:sz w:val="26"/>
        </w:rPr>
        <w:sectPr>
          <w:headerReference w:type="default" r:id="rId138"/>
          <w:footerReference w:type="default" r:id="rId139"/>
          <w:headerReference w:type="first" r:id="rId140"/>
          <w:footerReference w:type="first" r:id="rId141"/>
          <w:type w:val="nextPage"/>
          <w:pgSz w:w="11906" w:h="16838"/>
          <w:pgMar w:top="1440" w:right="1797" w:bottom="1440" w:left="1797" w:header="851" w:footer="992" w:gutter="0"/>
          <w:pgNumType w:fmt="decimal" w:start="25"/>
          <w:cols w:space="708"/>
          <w:titlePg w:val="0"/>
          <w:docGrid w:type="linesAndChars" w:linePitch="312"/>
        </w:sectPr>
      </w:pPr>
    </w:p>
    <w:p>
      <w:pPr>
        <w:spacing w:after="156" w:afterLines="50" w:line="520" w:lineRule="exact"/>
        <w:ind w:firstLine="520" w:firstLineChars="200"/>
        <w:rPr>
          <w:color w:val="000000"/>
          <w:sz w:val="26"/>
        </w:rPr>
      </w:pPr>
      <w:r>
        <w:rPr>
          <w:rFonts w:hAnsi="宋体"/>
          <w:color w:val="000000"/>
          <w:sz w:val="26"/>
        </w:rPr>
        <w:t>根据建筑及负荷分布情况，采用干线式与放射式相结合方式。室外电力电缆采用埋地敷设。</w:t>
      </w:r>
    </w:p>
    <w:p>
      <w:pPr>
        <w:spacing w:after="156" w:afterLines="50" w:line="520" w:lineRule="exact"/>
        <w:ind w:firstLine="520" w:firstLineChars="200"/>
        <w:rPr>
          <w:color w:val="000000"/>
          <w:sz w:val="26"/>
        </w:rPr>
      </w:pPr>
      <w:r>
        <w:rPr>
          <w:color w:val="000000"/>
          <w:sz w:val="26"/>
        </w:rPr>
        <w:t>(3</w:t>
      </w:r>
      <w:r>
        <w:rPr>
          <w:rFonts w:hAnsi="宋体"/>
          <w:color w:val="000000"/>
          <w:sz w:val="26"/>
        </w:rPr>
        <w:t>）照明</w:t>
      </w:r>
    </w:p>
    <w:p>
      <w:pPr>
        <w:spacing w:after="156" w:afterLines="50" w:line="520" w:lineRule="exact"/>
        <w:ind w:firstLine="520" w:firstLineChars="200"/>
        <w:rPr>
          <w:color w:val="000000"/>
          <w:sz w:val="26"/>
        </w:rPr>
      </w:pPr>
      <w:r>
        <w:rPr>
          <w:rFonts w:hAnsi="宋体"/>
          <w:color w:val="000000"/>
          <w:sz w:val="26"/>
        </w:rPr>
        <w:t>车间配电及照明</w:t>
      </w:r>
    </w:p>
    <w:p>
      <w:pPr>
        <w:spacing w:after="156" w:afterLines="50" w:line="520" w:lineRule="exact"/>
        <w:ind w:firstLine="520" w:firstLineChars="200"/>
        <w:rPr>
          <w:color w:val="000000"/>
          <w:sz w:val="26"/>
        </w:rPr>
      </w:pPr>
      <w:r>
        <w:rPr>
          <w:color w:val="000000"/>
          <w:sz w:val="26"/>
        </w:rPr>
        <w:t>a</w:t>
      </w:r>
      <w:r>
        <w:rPr>
          <w:rFonts w:hAnsi="宋体"/>
          <w:color w:val="000000"/>
          <w:sz w:val="26"/>
        </w:rPr>
        <w:t>、车间配电采用卜线式配电及放射式配电相结合的配电方式。分支线路敷设采用塑料绝缘线穿管沿墙或埋地敷设；</w:t>
      </w:r>
    </w:p>
    <w:p>
      <w:pPr>
        <w:spacing w:after="156" w:afterLines="50" w:line="520" w:lineRule="exact"/>
        <w:ind w:firstLine="520" w:firstLineChars="200"/>
        <w:rPr>
          <w:color w:val="000000"/>
          <w:sz w:val="26"/>
        </w:rPr>
      </w:pPr>
      <w:r>
        <w:rPr>
          <w:color w:val="000000"/>
          <w:sz w:val="26"/>
        </w:rPr>
        <w:t>b</w:t>
      </w:r>
      <w:r>
        <w:rPr>
          <w:rFonts w:hAnsi="宋体"/>
          <w:color w:val="000000"/>
          <w:sz w:val="26"/>
        </w:rPr>
        <w:t>、厂房照明采用照明配电箱配电。车间照度：车间工作区照度为</w:t>
      </w:r>
      <w:r>
        <w:rPr>
          <w:color w:val="000000"/>
          <w:sz w:val="26"/>
        </w:rPr>
        <w:t>250</w:t>
      </w:r>
      <w:r>
        <w:rPr>
          <w:rFonts w:hAnsi="宋体"/>
          <w:color w:val="000000"/>
          <w:sz w:val="26"/>
        </w:rPr>
        <w:t>一</w:t>
      </w:r>
      <w:r>
        <w:rPr>
          <w:color w:val="000000"/>
          <w:sz w:val="26"/>
        </w:rPr>
        <w:t>3001x</w:t>
      </w:r>
      <w:r>
        <w:rPr>
          <w:rFonts w:hAnsi="宋体"/>
          <w:color w:val="000000"/>
          <w:sz w:val="26"/>
        </w:rPr>
        <w:t>；</w:t>
      </w:r>
    </w:p>
    <w:p>
      <w:pPr>
        <w:spacing w:after="156" w:afterLines="50" w:line="520" w:lineRule="exact"/>
        <w:ind w:firstLine="520" w:firstLineChars="200"/>
        <w:rPr>
          <w:color w:val="000000"/>
          <w:sz w:val="26"/>
        </w:rPr>
      </w:pPr>
      <w:r>
        <w:rPr>
          <w:color w:val="000000"/>
          <w:sz w:val="26"/>
        </w:rPr>
        <w:t>c</w:t>
      </w:r>
      <w:r>
        <w:rPr>
          <w:rFonts w:hAnsi="宋体"/>
          <w:color w:val="000000"/>
          <w:sz w:val="26"/>
        </w:rPr>
        <w:t>、事故照明应采用消防保安电源独立供电，与常用电源自动切换；</w:t>
      </w:r>
    </w:p>
    <w:p>
      <w:pPr>
        <w:spacing w:after="156" w:afterLines="50" w:line="520" w:lineRule="exact"/>
        <w:ind w:firstLine="520" w:firstLineChars="200"/>
        <w:rPr>
          <w:color w:val="000000"/>
          <w:sz w:val="26"/>
        </w:rPr>
      </w:pPr>
      <w:r>
        <w:rPr>
          <w:color w:val="000000"/>
          <w:sz w:val="26"/>
        </w:rPr>
        <w:t>d</w:t>
      </w:r>
      <w:r>
        <w:rPr>
          <w:rFonts w:hAnsi="宋体"/>
          <w:color w:val="000000"/>
          <w:sz w:val="26"/>
        </w:rPr>
        <w:t>、车间照明灯具采用高效节能的LED</w:t>
      </w:r>
      <w:r>
        <w:rPr>
          <w:rFonts w:hAnsi="宋体" w:hint="eastAsia"/>
          <w:color w:val="000000"/>
          <w:sz w:val="26"/>
        </w:rPr>
        <w:t>灯</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电能管理与节电措施</w:t>
      </w:r>
    </w:p>
    <w:p>
      <w:pPr>
        <w:spacing w:after="156" w:afterLines="50" w:line="520" w:lineRule="exact"/>
        <w:ind w:firstLine="520" w:firstLineChars="200"/>
        <w:rPr>
          <w:color w:val="000000"/>
          <w:sz w:val="26"/>
        </w:rPr>
      </w:pPr>
      <w:r>
        <w:rPr>
          <w:rFonts w:hAnsi="宋体"/>
          <w:color w:val="000000"/>
          <w:sz w:val="26"/>
        </w:rPr>
        <w:t>车间低压配电室的低压进线柜装设电流表、电压表和有功、无功电度表。</w:t>
      </w:r>
    </w:p>
    <w:p>
      <w:pPr>
        <w:spacing w:after="156" w:afterLines="50" w:line="520" w:lineRule="exact"/>
        <w:ind w:firstLine="520" w:firstLineChars="200"/>
        <w:rPr>
          <w:color w:val="000000"/>
          <w:sz w:val="26"/>
        </w:rPr>
      </w:pPr>
      <w:r>
        <w:rPr>
          <w:rFonts w:hAnsi="宋体"/>
          <w:color w:val="000000"/>
          <w:sz w:val="26"/>
        </w:rPr>
        <w:t>各电器产品选用最新型、节能型。车间供电尽量缩短线路长度，减少电能损耗。提高功率因数、降低无功损耗。</w:t>
      </w:r>
    </w:p>
    <w:p>
      <w:pPr>
        <w:spacing w:after="156" w:afterLines="50" w:line="520" w:lineRule="exact"/>
        <w:ind w:firstLine="520" w:firstLineChars="200"/>
        <w:rPr>
          <w:color w:val="000000"/>
          <w:sz w:val="26"/>
        </w:rPr>
      </w:pPr>
      <w:r>
        <w:rPr>
          <w:rFonts w:hAnsi="宋体"/>
          <w:color w:val="000000"/>
          <w:sz w:val="26"/>
        </w:rPr>
        <w:t>电气安全</w:t>
      </w:r>
    </w:p>
    <w:p>
      <w:pPr>
        <w:spacing w:after="156" w:afterLines="50" w:line="520" w:lineRule="exact"/>
        <w:ind w:firstLine="520" w:firstLineChars="200"/>
        <w:rPr>
          <w:color w:val="000000"/>
          <w:sz w:val="26"/>
        </w:rPr>
      </w:pPr>
      <w:r>
        <w:rPr>
          <w:rFonts w:hAnsi="宋体"/>
          <w:color w:val="000000"/>
          <w:sz w:val="26"/>
        </w:rPr>
        <w:t>为防止绝缘破坏时的危险电压，在正常情况下，凡不带电的用电设备金属外壳，</w:t>
      </w:r>
      <w:r>
        <w:rPr>
          <w:rFonts w:hAnsi="宋体" w:hint="eastAsia"/>
          <w:color w:val="000000"/>
          <w:sz w:val="26"/>
        </w:rPr>
        <w:t>配</w:t>
      </w:r>
      <w:r>
        <w:rPr>
          <w:rFonts w:hAnsi="宋体"/>
          <w:color w:val="000000"/>
          <w:sz w:val="26"/>
        </w:rPr>
        <w:t>电装置的金属构架、电缆外皮、母线外壳．电力线路的金属保护管等均采取接地保护。</w:t>
      </w:r>
    </w:p>
    <w:p>
      <w:pPr>
        <w:spacing w:after="156" w:afterLines="50" w:line="520" w:lineRule="exact"/>
        <w:ind w:firstLine="520" w:firstLineChars="200"/>
        <w:rPr>
          <w:color w:val="000000"/>
          <w:sz w:val="26"/>
        </w:rPr>
      </w:pPr>
      <w:r>
        <w:rPr>
          <w:rFonts w:hAnsi="宋体"/>
          <w:color w:val="000000"/>
          <w:sz w:val="26"/>
        </w:rPr>
        <w:t>厂房屋面设有避雷带，防雷和接地共用接地装置，接地电阻不大于</w:t>
      </w:r>
      <w:r>
        <w:rPr>
          <w:color w:val="000000"/>
          <w:sz w:val="26"/>
        </w:rPr>
        <w:t>3</w:t>
      </w:r>
      <w:r>
        <w:rPr>
          <w:rFonts w:hAnsi="宋体"/>
          <w:color w:val="000000"/>
          <w:sz w:val="26"/>
        </w:rPr>
        <w:t>欧姆。</w:t>
      </w:r>
    </w:p>
    <w:p>
      <w:pPr>
        <w:spacing w:after="156" w:afterLines="50" w:line="520" w:lineRule="exact"/>
        <w:ind w:firstLine="520" w:firstLineChars="200"/>
        <w:rPr>
          <w:color w:val="000000"/>
          <w:sz w:val="26"/>
        </w:rPr>
        <w:sectPr>
          <w:headerReference w:type="default" r:id="rId142"/>
          <w:footerReference w:type="default" r:id="rId143"/>
          <w:headerReference w:type="first" r:id="rId144"/>
          <w:footerReference w:type="first" r:id="rId145"/>
          <w:type w:val="nextPage"/>
          <w:pgSz w:w="11906" w:h="16838"/>
          <w:pgMar w:top="1440" w:right="1797" w:bottom="1440" w:left="1797" w:header="851" w:footer="992" w:gutter="0"/>
          <w:pgNumType w:fmt="decimal" w:start="26"/>
          <w:cols w:space="708"/>
          <w:titlePg w:val="0"/>
          <w:docGrid w:type="linesAndChars" w:linePitch="312"/>
        </w:sectPr>
      </w:pPr>
      <w:r>
        <w:rPr>
          <w:rFonts w:hAnsi="宋体"/>
          <w:color w:val="000000"/>
          <w:sz w:val="26"/>
        </w:rPr>
        <w:t>办公区域照明灯具主要以</w:t>
      </w:r>
      <w:r>
        <w:rPr>
          <w:rFonts w:hAnsi="宋体" w:hint="eastAsia"/>
          <w:color w:val="000000"/>
          <w:sz w:val="26"/>
        </w:rPr>
        <w:t>LED节能灯</w:t>
      </w:r>
      <w:r>
        <w:rPr>
          <w:rFonts w:hAnsi="宋体"/>
          <w:color w:val="000000"/>
          <w:sz w:val="26"/>
        </w:rPr>
        <w:t>为主，结合场所功能需要，可适当布置一些功能效应灯。</w:t>
      </w:r>
    </w:p>
    <w:p>
      <w:pPr>
        <w:spacing w:after="156" w:afterLines="50" w:line="520" w:lineRule="exact"/>
        <w:ind w:firstLine="520" w:firstLineChars="200"/>
        <w:rPr>
          <w:color w:val="000000"/>
          <w:sz w:val="26"/>
        </w:rPr>
      </w:pPr>
      <w:r>
        <w:rPr>
          <w:rFonts w:hAnsi="宋体"/>
          <w:color w:val="000000"/>
          <w:sz w:val="26"/>
        </w:rPr>
        <w:t>办公区各出口部位、变配电室、重要场所设置应急照明及诱导灯。</w:t>
      </w:r>
    </w:p>
    <w:p>
      <w:pPr>
        <w:spacing w:after="156" w:afterLines="50" w:line="520" w:lineRule="exact"/>
        <w:ind w:firstLine="520" w:firstLineChars="200"/>
        <w:rPr>
          <w:color w:val="000000"/>
          <w:sz w:val="26"/>
        </w:rPr>
      </w:pPr>
      <w:r>
        <w:rPr>
          <w:rFonts w:hAnsi="宋体"/>
          <w:color w:val="000000"/>
          <w:sz w:val="26"/>
        </w:rPr>
        <w:t>楼梯间照明采用声光感应控制，走廊等照明采用分层集中控制。</w:t>
      </w:r>
    </w:p>
    <w:p>
      <w:pPr>
        <w:spacing w:after="156" w:afterLines="50" w:line="520" w:lineRule="exact"/>
        <w:ind w:firstLine="520" w:firstLineChars="200"/>
        <w:rPr>
          <w:color w:val="000000"/>
          <w:sz w:val="26"/>
        </w:rPr>
      </w:pPr>
      <w:r>
        <w:rPr>
          <w:rFonts w:hAnsi="宋体"/>
          <w:color w:val="000000"/>
          <w:sz w:val="26"/>
        </w:rPr>
        <w:t>室外道路照明采用</w:t>
      </w:r>
      <w:r>
        <w:rPr>
          <w:rFonts w:hAnsi="宋体" w:hint="eastAsia"/>
          <w:color w:val="000000"/>
          <w:sz w:val="26"/>
        </w:rPr>
        <w:t>自动</w:t>
      </w:r>
      <w:r>
        <w:rPr>
          <w:rFonts w:hAnsi="宋体"/>
          <w:color w:val="000000"/>
          <w:sz w:val="26"/>
        </w:rPr>
        <w:t>与手动控制结合开启关闭。</w:t>
      </w:r>
    </w:p>
    <w:p>
      <w:pPr>
        <w:spacing w:after="156" w:afterLines="50" w:line="520" w:lineRule="exact"/>
        <w:ind w:firstLine="520" w:firstLineChars="200"/>
        <w:rPr>
          <w:color w:val="000000"/>
          <w:sz w:val="26"/>
        </w:rPr>
      </w:pPr>
      <w:r>
        <w:rPr>
          <w:rFonts w:hAnsi="宋体"/>
          <w:color w:val="000000"/>
          <w:sz w:val="26"/>
        </w:rPr>
        <w:t>（</w:t>
      </w:r>
      <w:r>
        <w:rPr>
          <w:color w:val="000000"/>
          <w:sz w:val="26"/>
        </w:rPr>
        <w:t>4</w:t>
      </w:r>
      <w:r>
        <w:rPr>
          <w:rFonts w:hAnsi="宋体"/>
          <w:color w:val="000000"/>
          <w:sz w:val="26"/>
        </w:rPr>
        <w:t>）避雷及接地</w:t>
      </w:r>
    </w:p>
    <w:p>
      <w:pPr>
        <w:spacing w:after="156" w:afterLines="50" w:line="520" w:lineRule="exact"/>
        <w:ind w:firstLine="520" w:firstLineChars="200"/>
        <w:rPr>
          <w:color w:val="000000"/>
          <w:sz w:val="26"/>
        </w:rPr>
      </w:pPr>
      <w:r>
        <w:rPr>
          <w:rFonts w:hAnsi="宋体"/>
          <w:color w:val="000000"/>
          <w:sz w:val="26"/>
        </w:rPr>
        <w:t>本项目建筑物屋顶避雷采用避雷网防雷系统。严格按《民用建筑电气设计规范》防雷建筑防雷措施进行。</w:t>
      </w:r>
    </w:p>
    <w:p>
      <w:pPr>
        <w:spacing w:after="156" w:afterLines="50" w:line="520" w:lineRule="exact"/>
        <w:ind w:firstLine="520" w:firstLineChars="200"/>
        <w:rPr>
          <w:color w:val="000000"/>
          <w:sz w:val="26"/>
        </w:rPr>
      </w:pPr>
      <w:r>
        <w:rPr>
          <w:rFonts w:hAnsi="宋体"/>
          <w:color w:val="000000"/>
          <w:sz w:val="26"/>
        </w:rPr>
        <w:t>避雷接地、电气保护接地，共用接地极组，该接地极利用钢筋硷基础中结构钢筋。所有管道均做等电位联结。</w:t>
      </w:r>
    </w:p>
    <w:p>
      <w:pPr>
        <w:spacing w:after="156" w:afterLines="50" w:line="520" w:lineRule="exact"/>
        <w:ind w:firstLine="520" w:firstLineChars="200"/>
        <w:rPr>
          <w:color w:val="000000"/>
          <w:sz w:val="26"/>
        </w:rPr>
      </w:pPr>
      <w:r>
        <w:rPr>
          <w:rFonts w:hAnsi="宋体"/>
          <w:color w:val="000000"/>
          <w:sz w:val="26"/>
        </w:rPr>
        <w:t>（</w:t>
      </w:r>
      <w:r>
        <w:rPr>
          <w:color w:val="000000"/>
          <w:sz w:val="26"/>
        </w:rPr>
        <w:t>5</w:t>
      </w:r>
      <w:r>
        <w:rPr>
          <w:rFonts w:hAnsi="宋体"/>
          <w:color w:val="000000"/>
          <w:sz w:val="26"/>
        </w:rPr>
        <w:t>）通讯及互连网络</w:t>
      </w:r>
    </w:p>
    <w:p>
      <w:pPr>
        <w:spacing w:after="156" w:afterLines="50" w:line="520" w:lineRule="exact"/>
        <w:ind w:firstLine="520" w:firstLineChars="200"/>
        <w:rPr>
          <w:rFonts w:hAnsi="宋体" w:hint="eastAsia"/>
          <w:color w:val="000000"/>
          <w:sz w:val="26"/>
        </w:rPr>
      </w:pPr>
      <w:r>
        <w:rPr>
          <w:rFonts w:hAnsi="宋体"/>
          <w:color w:val="000000"/>
          <w:sz w:val="26"/>
        </w:rPr>
        <w:t>建筑物内预埋设通讯及互连网络线路。通讯及互连网络的户外线路均采用埋地敷设。</w:t>
      </w:r>
    </w:p>
    <w:p>
      <w:pPr>
        <w:spacing w:after="156" w:afterLines="50" w:line="520" w:lineRule="exact"/>
        <w:ind w:firstLine="520" w:firstLineChars="200"/>
        <w:rPr>
          <w:rFonts w:hAnsi="宋体" w:hint="eastAsia"/>
          <w:color w:val="000000"/>
          <w:sz w:val="26"/>
        </w:rPr>
      </w:pPr>
      <w:r>
        <w:rPr>
          <w:rFonts w:hAnsi="宋体" w:hint="eastAsia"/>
          <w:color w:val="000000"/>
          <w:sz w:val="26"/>
        </w:rPr>
        <w:t>（6）排风设置</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车间排风利用自然通风和机械通风相结合。厂房设备在运转过程中会散发热量导致夏季室内温度较高，也有损职工的身体健康，为此本项目应考虑在厂房内的相关位置设置局部排风系统，在厂房的墙上或屋顶位置设排风机，另外，在厂房内设置部分吊扇，以便夏季降低室内温度。</w:t>
      </w:r>
    </w:p>
    <w:p>
      <w:pPr>
        <w:pStyle w:val="Heading2"/>
        <w:spacing w:before="0" w:beforeLines="0" w:after="156" w:afterLines="50" w:line="520" w:lineRule="exact"/>
        <w:rPr>
          <w:rFonts w:ascii="Times New Roman" w:eastAsia="宋体" w:hAnsi="Times New Roman" w:hint="eastAsia"/>
          <w:color w:val="000000"/>
          <w:sz w:val="26"/>
        </w:rPr>
      </w:pPr>
      <w:bookmarkStart w:id="172" w:name="_Toc1137"/>
      <w:r>
        <w:rPr>
          <w:rFonts w:ascii="Times New Roman" w:eastAsia="宋体" w:hAnsi="Times New Roman" w:hint="eastAsia"/>
          <w:color w:val="000000"/>
          <w:sz w:val="26"/>
        </w:rPr>
        <w:t>5.5道路设计</w:t>
      </w:r>
      <w:bookmarkEnd w:id="164"/>
      <w:bookmarkEnd w:id="165"/>
      <w:bookmarkEnd w:id="166"/>
      <w:bookmarkEnd w:id="167"/>
      <w:bookmarkEnd w:id="172"/>
    </w:p>
    <w:p>
      <w:pPr>
        <w:spacing w:after="156" w:afterLines="50" w:line="520" w:lineRule="exact"/>
        <w:ind w:firstLine="520" w:firstLineChars="200"/>
        <w:jc w:val="left"/>
        <w:rPr>
          <w:color w:val="000000"/>
          <w:sz w:val="26"/>
        </w:rPr>
      </w:pPr>
      <w:r>
        <w:rPr>
          <w:rFonts w:hint="eastAsia"/>
          <w:color w:val="000000"/>
          <w:sz w:val="26"/>
        </w:rPr>
        <w:t>1、</w:t>
      </w:r>
      <w:r>
        <w:rPr>
          <w:color w:val="000000"/>
          <w:sz w:val="26"/>
        </w:rPr>
        <w:t>设计原则</w:t>
      </w:r>
    </w:p>
    <w:p>
      <w:pPr>
        <w:spacing w:after="156" w:afterLines="50" w:line="520" w:lineRule="exact"/>
        <w:ind w:firstLine="520" w:firstLineChars="200"/>
        <w:jc w:val="left"/>
        <w:rPr>
          <w:color w:val="000000"/>
          <w:sz w:val="26"/>
        </w:rPr>
      </w:pPr>
      <w:r>
        <w:rPr>
          <w:color w:val="000000"/>
          <w:sz w:val="26"/>
        </w:rPr>
        <w:t>厂区道路布置原则应满足企业运输、消防、管线布置、绿化等方面要求，满足交通便捷通畅的要求。</w:t>
      </w:r>
    </w:p>
    <w:p>
      <w:pPr>
        <w:spacing w:after="156" w:afterLines="50" w:line="520" w:lineRule="exact"/>
        <w:ind w:firstLine="520" w:firstLineChars="200"/>
        <w:jc w:val="left"/>
        <w:rPr>
          <w:color w:val="000000"/>
          <w:sz w:val="26"/>
        </w:rPr>
      </w:pPr>
      <w:r>
        <w:rPr>
          <w:rFonts w:hint="eastAsia"/>
          <w:color w:val="000000"/>
          <w:sz w:val="26"/>
        </w:rPr>
        <w:t>2、</w:t>
      </w:r>
      <w:r>
        <w:rPr>
          <w:color w:val="000000"/>
          <w:sz w:val="26"/>
        </w:rPr>
        <w:t>布置形式和宽度</w:t>
      </w:r>
    </w:p>
    <w:p>
      <w:pPr>
        <w:spacing w:after="156" w:afterLines="50" w:line="520" w:lineRule="exact"/>
        <w:ind w:firstLine="520" w:firstLineChars="200"/>
        <w:rPr>
          <w:color w:val="000000"/>
          <w:sz w:val="26"/>
        </w:rPr>
        <w:sectPr>
          <w:headerReference w:type="default" r:id="rId146"/>
          <w:footerReference w:type="default" r:id="rId147"/>
          <w:headerReference w:type="first" r:id="rId148"/>
          <w:footerReference w:type="first" r:id="rId149"/>
          <w:type w:val="nextPage"/>
          <w:pgSz w:w="11906" w:h="16838"/>
          <w:pgMar w:top="1440" w:right="1797" w:bottom="1440" w:left="1797" w:header="851" w:footer="992" w:gutter="0"/>
          <w:pgNumType w:fmt="decimal" w:start="27"/>
          <w:cols w:space="708"/>
          <w:titlePg w:val="0"/>
          <w:docGrid w:type="linesAndChars" w:linePitch="312"/>
        </w:sectPr>
      </w:pPr>
      <w:r>
        <w:rPr>
          <w:rFonts w:hAnsi="宋体"/>
          <w:color w:val="000000"/>
          <w:sz w:val="26"/>
        </w:rPr>
        <w:t>厂区内根据平面布置，设置环形道路，为混凝土路面，路面宽度主道</w:t>
      </w:r>
    </w:p>
    <w:p>
      <w:pPr>
        <w:spacing w:after="156" w:afterLines="50" w:line="520" w:lineRule="exact"/>
        <w:ind w:firstLine="520" w:firstLineChars="200"/>
        <w:rPr>
          <w:color w:val="000000"/>
          <w:sz w:val="26"/>
        </w:rPr>
      </w:pPr>
      <w:r>
        <w:rPr>
          <w:color w:val="000000"/>
          <w:sz w:val="26"/>
        </w:rPr>
        <w:t>6</w:t>
      </w:r>
      <w:r>
        <w:rPr>
          <w:rFonts w:hAnsi="宋体"/>
          <w:color w:val="000000"/>
          <w:sz w:val="26"/>
        </w:rPr>
        <w:t>米。该干路主要为运输原料、成品出厂。道路设计既要满足业务结构流程，同时也满足消防要求。</w:t>
      </w:r>
    </w:p>
    <w:p>
      <w:pPr>
        <w:pStyle w:val="Heading2"/>
        <w:spacing w:before="0" w:beforeLines="0" w:after="156" w:afterLines="50" w:line="520" w:lineRule="exact"/>
        <w:rPr>
          <w:rFonts w:ascii="Times New Roman" w:eastAsia="宋体" w:hAnsi="Times New Roman" w:hint="eastAsia"/>
          <w:color w:val="000000"/>
          <w:sz w:val="26"/>
        </w:rPr>
      </w:pPr>
      <w:bookmarkStart w:id="173" w:name="_Toc332545569"/>
      <w:bookmarkStart w:id="174" w:name="_Toc516695515"/>
      <w:bookmarkStart w:id="175" w:name="_Toc359945680"/>
      <w:bookmarkStart w:id="176" w:name="_Toc316296953"/>
      <w:bookmarkStart w:id="177" w:name="_Toc17639"/>
      <w:r>
        <w:rPr>
          <w:rFonts w:ascii="Times New Roman" w:eastAsia="宋体" w:hAnsi="Times New Roman"/>
          <w:color w:val="000000"/>
          <w:sz w:val="26"/>
        </w:rPr>
        <w:t>5.</w:t>
      </w:r>
      <w:r>
        <w:rPr>
          <w:rFonts w:ascii="Times New Roman" w:eastAsia="宋体" w:hAnsi="Times New Roman" w:hint="eastAsia"/>
          <w:color w:val="000000"/>
          <w:sz w:val="26"/>
        </w:rPr>
        <w:t>6总图运输方案</w:t>
      </w:r>
      <w:bookmarkEnd w:id="175"/>
      <w:bookmarkEnd w:id="176"/>
      <w:bookmarkEnd w:id="177"/>
      <w:bookmarkEnd w:id="173"/>
      <w:bookmarkEnd w:id="174"/>
    </w:p>
    <w:p>
      <w:pPr>
        <w:spacing w:after="156" w:afterLines="50" w:line="520" w:lineRule="exact"/>
        <w:ind w:firstLine="520" w:firstLineChars="200"/>
        <w:rPr>
          <w:rFonts w:hAnsi="宋体"/>
          <w:color w:val="000000"/>
          <w:sz w:val="26"/>
        </w:rPr>
      </w:pPr>
      <w:r>
        <w:rPr>
          <w:rFonts w:hAnsi="宋体"/>
          <w:color w:val="000000"/>
          <w:sz w:val="26"/>
        </w:rPr>
        <w:t>场外运输采用汽车运输，由自备车辆及社会车辆解决。厂内运输采用装载机、自卸汽车、叉车及手推车完成。</w:t>
      </w:r>
    </w:p>
    <w:p>
      <w:pPr>
        <w:pStyle w:val="Heading2"/>
        <w:spacing w:before="0" w:beforeLines="0" w:after="156" w:afterLines="50" w:line="520" w:lineRule="exact"/>
        <w:rPr>
          <w:rFonts w:ascii="Times New Roman" w:eastAsia="宋体" w:hAnsi="Times New Roman" w:hint="eastAsia"/>
          <w:color w:val="000000"/>
          <w:sz w:val="26"/>
        </w:rPr>
      </w:pPr>
      <w:bookmarkStart w:id="178" w:name="_Toc316296954"/>
      <w:bookmarkStart w:id="179" w:name="_Toc359945681"/>
      <w:bookmarkStart w:id="180" w:name="_Toc12705"/>
      <w:bookmarkStart w:id="181" w:name="_Toc516695516"/>
      <w:bookmarkStart w:id="182" w:name="_Toc332545570"/>
      <w:r>
        <w:rPr>
          <w:rFonts w:ascii="Times New Roman" w:eastAsia="宋体" w:hAnsi="Times New Roman"/>
          <w:color w:val="000000"/>
          <w:sz w:val="26"/>
        </w:rPr>
        <w:t>5.</w:t>
      </w:r>
      <w:r>
        <w:rPr>
          <w:rFonts w:ascii="Times New Roman" w:eastAsia="宋体" w:hAnsi="Times New Roman" w:hint="eastAsia"/>
          <w:color w:val="000000"/>
          <w:sz w:val="26"/>
        </w:rPr>
        <w:t>7土地利用情况</w:t>
      </w:r>
      <w:bookmarkEnd w:id="178"/>
      <w:bookmarkEnd w:id="179"/>
      <w:bookmarkEnd w:id="180"/>
      <w:bookmarkEnd w:id="181"/>
      <w:bookmarkEnd w:id="182"/>
    </w:p>
    <w:p>
      <w:pPr>
        <w:pStyle w:val="Heading3"/>
        <w:spacing w:before="0" w:after="156" w:afterLines="50" w:line="520" w:lineRule="exact"/>
        <w:rPr>
          <w:rFonts w:hint="eastAsia"/>
          <w:color w:val="000000"/>
          <w:sz w:val="24"/>
        </w:rPr>
      </w:pPr>
      <w:bookmarkStart w:id="183" w:name="_Toc516695517"/>
      <w:bookmarkStart w:id="184" w:name="_Toc332545571"/>
      <w:bookmarkStart w:id="185" w:name="_Toc316296955"/>
      <w:bookmarkStart w:id="186" w:name="_Toc27470"/>
      <w:bookmarkStart w:id="187" w:name="_Toc359945682"/>
      <w:r>
        <w:rPr>
          <w:rFonts w:hint="eastAsia"/>
          <w:color w:val="000000"/>
          <w:sz w:val="24"/>
        </w:rPr>
        <w:t>5.7.1项目用地规划选址</w:t>
      </w:r>
      <w:bookmarkEnd w:id="187"/>
      <w:bookmarkEnd w:id="183"/>
      <w:bookmarkEnd w:id="184"/>
      <w:bookmarkEnd w:id="185"/>
      <w:bookmarkEnd w:id="186"/>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项目用地位于</w:t>
      </w:r>
      <w:r>
        <w:rPr>
          <w:rFonts w:ascii="宋体" w:hAnsi="宋体" w:hint="eastAsia"/>
          <w:color w:val="000000"/>
          <w:sz w:val="26"/>
          <w:lang w:eastAsia="zh-CN"/>
        </w:rPr>
        <w:t>云南省曲靖市</w:t>
      </w:r>
      <w:r>
        <w:rPr>
          <w:rFonts w:ascii="宋体" w:hAnsi="宋体" w:hint="eastAsia"/>
          <w:color w:val="000000"/>
          <w:sz w:val="26"/>
          <w:lang w:val="en-US" w:eastAsia="zh-CN"/>
        </w:rPr>
        <w:t>XX</w:t>
      </w:r>
      <w:r>
        <w:rPr>
          <w:rFonts w:ascii="宋体" w:hAnsi="宋体" w:hint="eastAsia"/>
          <w:color w:val="000000"/>
          <w:sz w:val="26"/>
          <w:lang w:eastAsia="zh-CN"/>
        </w:rPr>
        <w:t>区</w:t>
      </w:r>
      <w:r>
        <w:rPr>
          <w:rFonts w:ascii="宋体" w:hAnsi="宋体" w:hint="eastAsia"/>
          <w:color w:val="000000"/>
          <w:sz w:val="26"/>
        </w:rPr>
        <w:t>，该区域交通便利，资源条件丰富，适合项目的建设。</w:t>
      </w:r>
    </w:p>
    <w:p>
      <w:pPr>
        <w:pStyle w:val="Heading3"/>
        <w:spacing w:before="0" w:after="156" w:afterLines="50" w:line="520" w:lineRule="exact"/>
        <w:rPr>
          <w:rFonts w:hint="eastAsia"/>
          <w:color w:val="000000"/>
          <w:sz w:val="24"/>
        </w:rPr>
      </w:pPr>
      <w:bookmarkStart w:id="188" w:name="_Toc24618"/>
      <w:bookmarkStart w:id="189" w:name="_Toc332545572"/>
      <w:bookmarkStart w:id="190" w:name="_Toc3800496"/>
      <w:bookmarkStart w:id="191" w:name="_Toc359945683"/>
      <w:bookmarkStart w:id="192" w:name="_Toc316296956"/>
      <w:r>
        <w:rPr>
          <w:rFonts w:hint="eastAsia"/>
          <w:color w:val="000000"/>
          <w:sz w:val="24"/>
        </w:rPr>
        <w:t>5.7.2用地规模及用地类型</w:t>
      </w:r>
      <w:bookmarkEnd w:id="190"/>
      <w:bookmarkEnd w:id="191"/>
      <w:bookmarkEnd w:id="192"/>
      <w:bookmarkEnd w:id="188"/>
      <w:bookmarkEnd w:id="189"/>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l、用地类型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项目建设用地性质为规划性建设用地。</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2、用地规模</w:t>
      </w:r>
    </w:p>
    <w:p>
      <w:pPr>
        <w:ind w:firstLine="520" w:firstLineChars="200"/>
        <w:rPr>
          <w:rFonts w:hAnsi="宋体" w:hint="eastAsia"/>
          <w:color w:val="000000"/>
          <w:sz w:val="26"/>
        </w:rPr>
      </w:pPr>
      <w:r>
        <w:rPr>
          <w:rFonts w:hAnsi="宋体"/>
          <w:color w:val="000000"/>
          <w:sz w:val="26"/>
        </w:rPr>
        <w:t>本项目</w:t>
      </w:r>
      <w:r>
        <w:rPr>
          <w:rFonts w:hAnsi="宋体" w:hint="eastAsia"/>
          <w:color w:val="000000"/>
          <w:sz w:val="26"/>
        </w:rPr>
        <w:t>总</w:t>
      </w:r>
      <w:r>
        <w:rPr>
          <w:rFonts w:hAnsi="宋体"/>
          <w:color w:val="000000"/>
          <w:sz w:val="26"/>
        </w:rPr>
        <w:t>占地面积为</w:t>
      </w:r>
      <w:r>
        <w:rPr>
          <w:rFonts w:hint="eastAsia"/>
          <w:color w:val="000000"/>
          <w:kern w:val="0"/>
          <w:sz w:val="26"/>
          <w:szCs w:val="28"/>
        </w:rPr>
        <w:t>30亩，总建筑面积13000.00平方米</w:t>
      </w:r>
      <w:r>
        <w:rPr>
          <w:rFonts w:hAnsi="宋体"/>
          <w:color w:val="000000"/>
          <w:sz w:val="26"/>
        </w:rPr>
        <w:t>。</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3、土地利用现状</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厂区地势平坦，水源丰富，水质优良，交通畅达，可满足生产要求。</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4、用地指标</w:t>
      </w:r>
    </w:p>
    <w:p>
      <w:pPr>
        <w:spacing w:after="156" w:afterLines="50" w:line="520" w:lineRule="exact"/>
        <w:jc w:val="center"/>
        <w:rPr>
          <w:rFonts w:ascii="宋体" w:hAnsi="宋体" w:hint="eastAsia"/>
          <w:color w:val="000000"/>
          <w:sz w:val="26"/>
        </w:rPr>
      </w:pPr>
      <w:r>
        <w:rPr>
          <w:rFonts w:ascii="宋体" w:hAnsi="宋体" w:hint="eastAsia"/>
          <w:color w:val="000000"/>
          <w:sz w:val="26"/>
        </w:rPr>
        <w:t>项目用地指标表</w:t>
      </w:r>
    </w:p>
    <w:tbl>
      <w:tblPr>
        <w:tblStyle w:val="TableNormal"/>
        <w:tblW w:w="852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1069"/>
        <w:gridCol w:w="4372"/>
        <w:gridCol w:w="1619"/>
        <w:gridCol w:w="1462"/>
      </w:tblGrid>
      <w:tr>
        <w:tblPrEx>
          <w:tblW w:w="852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00"/>
        </w:trPr>
        <w:tc>
          <w:tcPr>
            <w:tcW w:w="1069" w:type="dxa"/>
            <w:vAlign w:val="center"/>
          </w:tcPr>
          <w:p>
            <w:pPr>
              <w:widowControl/>
              <w:jc w:val="center"/>
              <w:rPr>
                <w:rFonts w:ascii="宋体" w:hAnsi="宋体" w:cs="宋体"/>
                <w:color w:val="000000"/>
                <w:kern w:val="0"/>
                <w:sz w:val="24"/>
              </w:rPr>
            </w:pPr>
            <w:r>
              <w:rPr>
                <w:rFonts w:ascii="宋体" w:hAnsi="宋体" w:cs="宋体" w:hint="eastAsia"/>
                <w:color w:val="000000"/>
                <w:kern w:val="0"/>
                <w:sz w:val="24"/>
              </w:rPr>
              <w:t>序 号</w:t>
            </w:r>
          </w:p>
        </w:tc>
        <w:tc>
          <w:tcPr>
            <w:tcW w:w="4372" w:type="dxa"/>
            <w:vAlign w:val="center"/>
          </w:tcPr>
          <w:p>
            <w:pPr>
              <w:widowControl/>
              <w:jc w:val="center"/>
              <w:rPr>
                <w:rFonts w:ascii="宋体" w:hAnsi="宋体" w:cs="宋体"/>
                <w:color w:val="000000"/>
                <w:kern w:val="0"/>
                <w:sz w:val="24"/>
              </w:rPr>
            </w:pPr>
            <w:r>
              <w:rPr>
                <w:rFonts w:ascii="宋体" w:hAnsi="宋体" w:cs="宋体" w:hint="eastAsia"/>
                <w:color w:val="000000"/>
                <w:kern w:val="0"/>
                <w:sz w:val="24"/>
              </w:rPr>
              <w:t>技术指标名称</w:t>
            </w:r>
          </w:p>
        </w:tc>
        <w:tc>
          <w:tcPr>
            <w:tcW w:w="1619" w:type="dxa"/>
            <w:vAlign w:val="center"/>
          </w:tcPr>
          <w:p>
            <w:pPr>
              <w:widowControl/>
              <w:jc w:val="center"/>
              <w:rPr>
                <w:rFonts w:ascii="宋体" w:hAnsi="宋体" w:cs="宋体"/>
                <w:color w:val="000000"/>
                <w:kern w:val="0"/>
                <w:sz w:val="24"/>
              </w:rPr>
            </w:pPr>
            <w:r>
              <w:rPr>
                <w:rFonts w:ascii="宋体" w:hAnsi="宋体" w:cs="宋体" w:hint="eastAsia"/>
                <w:color w:val="000000"/>
                <w:kern w:val="0"/>
                <w:sz w:val="24"/>
              </w:rPr>
              <w:t>数量</w:t>
            </w:r>
          </w:p>
        </w:tc>
        <w:tc>
          <w:tcPr>
            <w:tcW w:w="1462" w:type="dxa"/>
            <w:vAlign w:val="center"/>
          </w:tcPr>
          <w:p>
            <w:pPr>
              <w:widowControl/>
              <w:jc w:val="center"/>
              <w:rPr>
                <w:rFonts w:ascii="宋体" w:hAnsi="宋体" w:cs="宋体"/>
                <w:color w:val="000000"/>
                <w:kern w:val="0"/>
                <w:sz w:val="24"/>
              </w:rPr>
            </w:pPr>
            <w:r>
              <w:rPr>
                <w:rFonts w:ascii="宋体" w:hAnsi="宋体" w:cs="宋体" w:hint="eastAsia"/>
                <w:color w:val="000000"/>
                <w:kern w:val="0"/>
                <w:sz w:val="24"/>
              </w:rPr>
              <w:t>单位</w:t>
            </w:r>
          </w:p>
        </w:tc>
      </w:tr>
      <w:tr>
        <w:tblPrEx>
          <w:tblW w:w="8522" w:type="dxa"/>
          <w:tblLayout w:type="fixed"/>
          <w:tblCellMar>
            <w:top w:w="0" w:type="dxa"/>
            <w:left w:w="108" w:type="dxa"/>
            <w:bottom w:w="0" w:type="dxa"/>
            <w:right w:w="108" w:type="dxa"/>
          </w:tblCellMar>
          <w:tblLook w:val="0000"/>
        </w:tblPrEx>
        <w:trPr>
          <w:trHeight w:val="330"/>
        </w:trPr>
        <w:tc>
          <w:tcPr>
            <w:tcW w:w="1069" w:type="dxa"/>
            <w:vAlign w:val="center"/>
          </w:tcPr>
          <w:p>
            <w:pPr>
              <w:widowControl/>
              <w:jc w:val="center"/>
              <w:rPr>
                <w:color w:val="000000"/>
                <w:kern w:val="0"/>
                <w:sz w:val="24"/>
              </w:rPr>
            </w:pPr>
            <w:r>
              <w:rPr>
                <w:color w:val="000000"/>
                <w:kern w:val="0"/>
                <w:sz w:val="24"/>
              </w:rPr>
              <w:t>1</w:t>
            </w:r>
          </w:p>
        </w:tc>
        <w:tc>
          <w:tcPr>
            <w:tcW w:w="4372" w:type="dxa"/>
            <w:vAlign w:val="center"/>
          </w:tcPr>
          <w:p>
            <w:pPr>
              <w:jc w:val="center"/>
              <w:rPr>
                <w:rFonts w:ascii="宋体" w:hAnsi="宋体" w:cs="宋体"/>
                <w:color w:val="000000"/>
                <w:sz w:val="24"/>
              </w:rPr>
            </w:pPr>
            <w:r>
              <w:rPr>
                <w:rFonts w:hint="eastAsia"/>
                <w:color w:val="000000"/>
              </w:rPr>
              <w:t>厂区占地面积</w:t>
            </w:r>
          </w:p>
        </w:tc>
        <w:tc>
          <w:tcPr>
            <w:tcW w:w="1619" w:type="dxa"/>
            <w:vAlign w:val="center"/>
          </w:tcPr>
          <w:p>
            <w:pPr>
              <w:jc w:val="center"/>
              <w:rPr>
                <w:color w:val="000000"/>
                <w:sz w:val="24"/>
              </w:rPr>
            </w:pPr>
            <w:r>
              <w:rPr>
                <w:color w:val="000000"/>
              </w:rPr>
              <w:t>20000.10</w:t>
            </w:r>
          </w:p>
        </w:tc>
        <w:tc>
          <w:tcPr>
            <w:tcW w:w="14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w:t>
            </w:r>
          </w:p>
        </w:tc>
      </w:tr>
      <w:tr>
        <w:tblPrEx>
          <w:tblW w:w="8522" w:type="dxa"/>
          <w:tblLayout w:type="fixed"/>
          <w:tblCellMar>
            <w:top w:w="0" w:type="dxa"/>
            <w:left w:w="108" w:type="dxa"/>
            <w:bottom w:w="0" w:type="dxa"/>
            <w:right w:w="108" w:type="dxa"/>
          </w:tblCellMar>
          <w:tblLook w:val="0000"/>
        </w:tblPrEx>
        <w:trPr>
          <w:trHeight w:val="330"/>
        </w:trPr>
        <w:tc>
          <w:tcPr>
            <w:tcW w:w="1069" w:type="dxa"/>
            <w:vAlign w:val="center"/>
          </w:tcPr>
          <w:p>
            <w:pPr>
              <w:widowControl/>
              <w:jc w:val="center"/>
              <w:rPr>
                <w:color w:val="000000"/>
                <w:kern w:val="0"/>
                <w:sz w:val="24"/>
              </w:rPr>
            </w:pPr>
            <w:r>
              <w:rPr>
                <w:color w:val="000000"/>
                <w:kern w:val="0"/>
                <w:sz w:val="24"/>
              </w:rPr>
              <w:t>2</w:t>
            </w:r>
          </w:p>
        </w:tc>
        <w:tc>
          <w:tcPr>
            <w:tcW w:w="4372" w:type="dxa"/>
            <w:vAlign w:val="center"/>
          </w:tcPr>
          <w:p>
            <w:pPr>
              <w:jc w:val="center"/>
              <w:rPr>
                <w:rFonts w:ascii="宋体" w:hAnsi="宋体" w:cs="宋体"/>
                <w:color w:val="000000"/>
                <w:sz w:val="24"/>
              </w:rPr>
            </w:pPr>
            <w:r>
              <w:rPr>
                <w:rFonts w:hint="eastAsia"/>
                <w:color w:val="000000"/>
              </w:rPr>
              <w:t>建筑计容面积</w:t>
            </w:r>
          </w:p>
        </w:tc>
        <w:tc>
          <w:tcPr>
            <w:tcW w:w="1619" w:type="dxa"/>
            <w:vAlign w:val="center"/>
          </w:tcPr>
          <w:p>
            <w:pPr>
              <w:jc w:val="center"/>
              <w:rPr>
                <w:color w:val="000000"/>
                <w:sz w:val="24"/>
              </w:rPr>
            </w:pPr>
            <w:r>
              <w:rPr>
                <w:color w:val="000000"/>
              </w:rPr>
              <w:t>20400.00</w:t>
            </w:r>
          </w:p>
        </w:tc>
        <w:tc>
          <w:tcPr>
            <w:tcW w:w="14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w:t>
            </w:r>
          </w:p>
        </w:tc>
      </w:tr>
      <w:tr>
        <w:tblPrEx>
          <w:tblW w:w="8522" w:type="dxa"/>
          <w:tblLayout w:type="fixed"/>
          <w:tblCellMar>
            <w:top w:w="0" w:type="dxa"/>
            <w:left w:w="108" w:type="dxa"/>
            <w:bottom w:w="0" w:type="dxa"/>
            <w:right w:w="108" w:type="dxa"/>
          </w:tblCellMar>
          <w:tblLook w:val="0000"/>
        </w:tblPrEx>
        <w:trPr>
          <w:trHeight w:val="330"/>
        </w:trPr>
        <w:tc>
          <w:tcPr>
            <w:tcW w:w="1069" w:type="dxa"/>
            <w:vAlign w:val="center"/>
          </w:tcPr>
          <w:p>
            <w:pPr>
              <w:widowControl/>
              <w:jc w:val="center"/>
              <w:rPr>
                <w:color w:val="000000"/>
                <w:kern w:val="0"/>
                <w:sz w:val="24"/>
              </w:rPr>
            </w:pPr>
            <w:r>
              <w:rPr>
                <w:color w:val="000000"/>
                <w:kern w:val="0"/>
                <w:sz w:val="24"/>
              </w:rPr>
              <w:t>3</w:t>
            </w:r>
          </w:p>
        </w:tc>
        <w:tc>
          <w:tcPr>
            <w:tcW w:w="4372" w:type="dxa"/>
            <w:vAlign w:val="center"/>
          </w:tcPr>
          <w:p>
            <w:pPr>
              <w:jc w:val="center"/>
              <w:rPr>
                <w:rFonts w:ascii="宋体" w:hAnsi="宋体" w:cs="宋体"/>
                <w:color w:val="000000"/>
                <w:sz w:val="24"/>
              </w:rPr>
            </w:pPr>
            <w:r>
              <w:rPr>
                <w:rFonts w:hint="eastAsia"/>
                <w:color w:val="000000"/>
              </w:rPr>
              <w:t>建构筑物占地面积</w:t>
            </w:r>
          </w:p>
        </w:tc>
        <w:tc>
          <w:tcPr>
            <w:tcW w:w="1619" w:type="dxa"/>
            <w:vAlign w:val="center"/>
          </w:tcPr>
          <w:p>
            <w:pPr>
              <w:jc w:val="center"/>
              <w:rPr>
                <w:color w:val="000000"/>
                <w:sz w:val="24"/>
              </w:rPr>
            </w:pPr>
            <w:r>
              <w:rPr>
                <w:color w:val="000000"/>
              </w:rPr>
              <w:t>11800.00</w:t>
            </w:r>
          </w:p>
        </w:tc>
        <w:tc>
          <w:tcPr>
            <w:tcW w:w="14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w:t>
            </w:r>
          </w:p>
        </w:tc>
      </w:tr>
      <w:tr>
        <w:tblPrEx>
          <w:tblW w:w="8522" w:type="dxa"/>
          <w:tblLayout w:type="fixed"/>
          <w:tblCellMar>
            <w:top w:w="0" w:type="dxa"/>
            <w:left w:w="108" w:type="dxa"/>
            <w:bottom w:w="0" w:type="dxa"/>
            <w:right w:w="108" w:type="dxa"/>
          </w:tblCellMar>
          <w:tblLook w:val="0000"/>
        </w:tblPrEx>
        <w:trPr>
          <w:trHeight w:val="330"/>
        </w:trPr>
        <w:tc>
          <w:tcPr>
            <w:tcW w:w="1069" w:type="dxa"/>
            <w:vAlign w:val="center"/>
          </w:tcPr>
          <w:p>
            <w:pPr>
              <w:widowControl/>
              <w:jc w:val="center"/>
              <w:rPr>
                <w:color w:val="000000"/>
                <w:kern w:val="0"/>
                <w:sz w:val="24"/>
              </w:rPr>
            </w:pPr>
            <w:r>
              <w:rPr>
                <w:color w:val="000000"/>
                <w:kern w:val="0"/>
                <w:sz w:val="24"/>
              </w:rPr>
              <w:t>4</w:t>
            </w:r>
          </w:p>
        </w:tc>
        <w:tc>
          <w:tcPr>
            <w:tcW w:w="4372" w:type="dxa"/>
            <w:vAlign w:val="center"/>
          </w:tcPr>
          <w:p>
            <w:pPr>
              <w:jc w:val="center"/>
              <w:rPr>
                <w:rFonts w:ascii="宋体" w:hAnsi="宋体" w:cs="宋体"/>
                <w:color w:val="000000"/>
                <w:sz w:val="24"/>
              </w:rPr>
            </w:pPr>
            <w:r>
              <w:rPr>
                <w:rFonts w:hint="eastAsia"/>
                <w:color w:val="000000"/>
              </w:rPr>
              <w:t>建筑系数</w:t>
            </w:r>
          </w:p>
        </w:tc>
        <w:tc>
          <w:tcPr>
            <w:tcW w:w="1619" w:type="dxa"/>
            <w:vAlign w:val="center"/>
          </w:tcPr>
          <w:p>
            <w:pPr>
              <w:jc w:val="center"/>
              <w:rPr>
                <w:color w:val="000000"/>
                <w:sz w:val="24"/>
              </w:rPr>
            </w:pPr>
            <w:r>
              <w:rPr>
                <w:color w:val="000000"/>
              </w:rPr>
              <w:t>59.00%</w:t>
            </w:r>
          </w:p>
        </w:tc>
        <w:tc>
          <w:tcPr>
            <w:tcW w:w="14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w:t>
            </w:r>
          </w:p>
        </w:tc>
      </w:tr>
      <w:tr>
        <w:tblPrEx>
          <w:tblW w:w="8522" w:type="dxa"/>
          <w:tblLayout w:type="fixed"/>
          <w:tblCellMar>
            <w:top w:w="0" w:type="dxa"/>
            <w:left w:w="108" w:type="dxa"/>
            <w:bottom w:w="0" w:type="dxa"/>
            <w:right w:w="108" w:type="dxa"/>
          </w:tblCellMar>
          <w:tblLook w:val="0000"/>
        </w:tblPrEx>
        <w:trPr>
          <w:trHeight w:val="330"/>
        </w:trPr>
        <w:tc>
          <w:tcPr>
            <w:tcW w:w="1069" w:type="dxa"/>
            <w:vAlign w:val="center"/>
          </w:tcPr>
          <w:p>
            <w:pPr>
              <w:widowControl/>
              <w:jc w:val="center"/>
              <w:rPr>
                <w:color w:val="000000"/>
                <w:kern w:val="0"/>
                <w:sz w:val="24"/>
              </w:rPr>
            </w:pPr>
            <w:r>
              <w:rPr>
                <w:color w:val="000000"/>
                <w:kern w:val="0"/>
                <w:sz w:val="24"/>
              </w:rPr>
              <w:t>5</w:t>
            </w:r>
          </w:p>
        </w:tc>
        <w:tc>
          <w:tcPr>
            <w:tcW w:w="4372" w:type="dxa"/>
            <w:vAlign w:val="center"/>
          </w:tcPr>
          <w:p>
            <w:pPr>
              <w:jc w:val="center"/>
              <w:rPr>
                <w:rFonts w:ascii="宋体" w:hAnsi="宋体" w:cs="宋体"/>
                <w:color w:val="000000"/>
                <w:sz w:val="24"/>
              </w:rPr>
            </w:pPr>
            <w:r>
              <w:rPr>
                <w:rFonts w:hint="eastAsia"/>
                <w:color w:val="000000"/>
              </w:rPr>
              <w:t>容积率</w:t>
            </w:r>
          </w:p>
        </w:tc>
        <w:tc>
          <w:tcPr>
            <w:tcW w:w="1619" w:type="dxa"/>
            <w:vAlign w:val="center"/>
          </w:tcPr>
          <w:p>
            <w:pPr>
              <w:jc w:val="center"/>
              <w:rPr>
                <w:color w:val="000000"/>
                <w:sz w:val="24"/>
              </w:rPr>
            </w:pPr>
            <w:r>
              <w:rPr>
                <w:color w:val="000000"/>
              </w:rPr>
              <w:t>1.02</w:t>
            </w:r>
          </w:p>
        </w:tc>
        <w:tc>
          <w:tcPr>
            <w:tcW w:w="1462" w:type="dxa"/>
            <w:vAlign w:val="center"/>
          </w:tcPr>
          <w:p>
            <w:pPr>
              <w:widowControl/>
              <w:jc w:val="center"/>
              <w:rPr>
                <w:rFonts w:ascii="宋体" w:hAnsi="宋体" w:cs="宋体"/>
                <w:color w:val="000000"/>
                <w:kern w:val="0"/>
                <w:sz w:val="20"/>
                <w:szCs w:val="20"/>
              </w:rPr>
            </w:pPr>
          </w:p>
        </w:tc>
      </w:tr>
    </w:tbl>
    <w:p>
      <w:r>
        <w:br/>
      </w:r>
      <w: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50" w:history="1">
        <w:r>
          <w:rPr>
            <w:rFonts w:ascii="SimSun" w:eastAsia="SimSun" w:hAnsi="SimSun" w:cs="SimSun"/>
            <w:b/>
            <w:bCs/>
            <w:color w:val="0000EE"/>
            <w:kern w:val="0"/>
            <w:sz w:val="30"/>
            <w:szCs w:val="30"/>
            <w:u w:val="single" w:color="0000EE"/>
          </w:rPr>
          <w:t>https://d.book118.com/096022023234010052</w:t>
        </w:r>
      </w:hyperlink>
    </w:p>
    <w:p/>
    <w:sectPr>
      <w:headerReference w:type="default" r:id="rId151"/>
      <w:footerReference w:type="default" r:id="rId152"/>
      <w:headerReference w:type="first" r:id="rId153"/>
      <w:footerReference w:type="first" r:id="rId154"/>
      <w:type w:val="nextPage"/>
      <w:pgSz w:w="11906" w:h="16838"/>
      <w:pgMar w:top="1440" w:right="1797" w:bottom="1440" w:left="1797" w:header="851" w:footer="992" w:gutter="0"/>
      <w:pgNumType w:fmt="decimal" w:start="28"/>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1" w:usb1="080E0000" w:usb2="0000000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Verdana">
    <w:panose1 w:val="020B0604030504040204"/>
    <w:charset w:val="00"/>
    <w:family w:val="swiss"/>
    <w:pitch w:val="default"/>
    <w:sig w:usb0="A00006FF" w:usb1="4000205B" w:usb2="00000010" w:usb3="00000000" w:csb0="2000019F" w:csb1="00000000"/>
  </w:font>
  <w:font w:name="”“Times New Roman”“">
    <w:altName w:val="宋体"/>
    <w:panose1 w:val="00000000000000000000"/>
    <w:charset w:val="86"/>
    <w:family w:val="roman"/>
    <w:pitch w:val="default"/>
    <w:sig w:usb0="00000001" w:usb1="080E0000" w:usb2="00000010" w:usb3="00000000" w:csb0="00040000" w:csb1="00000000"/>
  </w:font>
  <w:font w:name="华文新魏">
    <w:altName w:val="宋体"/>
    <w:panose1 w:val="02010800040101010101"/>
    <w:charset w:val="86"/>
    <w:family w:val="auto"/>
    <w:pitch w:val="default"/>
    <w:sig w:usb0="00000001" w:usb1="080F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Arial Unicode MS">
    <w:altName w:val="Arial"/>
    <w:panose1 w:val="020B0604020202020204"/>
    <w:charset w:val="00"/>
    <w:family w:val="roman"/>
    <w:pitch w:val="default"/>
    <w:sig w:usb0="00000003" w:usb1="00000000" w:usb2="00000000" w:usb3="00000000" w:csb0="00000001" w:csb1="00000000"/>
  </w:font>
  <w:font w:name="MS Mincho">
    <w:altName w:val="MS UI Gothic"/>
    <w:panose1 w:val="02020609040205080304"/>
    <w:charset w:val="80"/>
    <w:family w:val="roman"/>
    <w:pitch w:val="default"/>
    <w:sig w:usb0="E00002FF" w:usb1="6AC7FDFB" w:usb2="00000012" w:usb3="00000000" w:csb0="4002009F" w:csb1="DFD7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6" o:spid="_x0000_s2059"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6" o:spid="_x0000_s2061"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2"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6" o:spid="_x0000_s2063"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4"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6" o:spid="_x0000_s2065"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6" o:spid="_x0000_s206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6" o:spid="_x0000_s2069"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0"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6" o:spid="_x0000_s2071"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6" o:spid="_x0000_s2073"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4"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6" o:spid="_x0000_s2075"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6"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6" o:spid="_x0000_s2077"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7" o:spid="_x0000_s2079"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0"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7" o:spid="_x0000_s2081"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12</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2"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7" o:spid="_x0000_s2083"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7" o:spid="_x0000_s2085"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6"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7" o:spid="_x0000_s208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7" o:spid="_x0000_s2089"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7" o:spid="_x0000_s2091"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2"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8" o:spid="_x0000_s2093"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4"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8" o:spid="_x0000_s2095"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8" o:spid="_x0000_s2097"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8"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9" o:spid="_x0000_s2099"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0"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9" o:spid="_x0000_s2101"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2"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9" o:spid="_x0000_s2103"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4"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9" o:spid="_x0000_s2105"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6"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9" o:spid="_x0000_s2107"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25</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9" o:spid="_x0000_s2109" type="#_x0000_t202" style="width:2in;height:2in;margin-top:0;margin-left:0;mso-position-horizontal:center;mso-position-horizontal-relative:margin;mso-wrap-style:none;position:absolute;v-text-anchor:top;z-index:2517207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0" type="#_x0000_t202" style="width:2in;height:2in;margin-top:0;margin-left:0;mso-position-horizontal:center;mso-position-horizontal-relative:margin;mso-wrap-style:none;position:absolute;v-text-anchor:top;z-index:2517196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9" o:spid="_x0000_s2111" type="#_x0000_t202" style="width:2in;height:2in;margin-top:0;margin-left:0;mso-position-horizontal:center;mso-position-horizontal-relative:margin;mso-wrap-style:none;position:absolute;v-text-anchor:top;z-index:2517227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2" type="#_x0000_t202" style="width:2in;height:2in;margin-top:0;margin-left:0;mso-position-horizontal:center;mso-position-horizontal-relative:margin;mso-wrap-style:none;position:absolute;v-text-anchor:top;z-index:2517217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9" o:spid="_x0000_s2113" type="#_x0000_t202" style="width:2in;height:2in;margin-top:0;margin-left:0;mso-position-horizontal:center;mso-position-horizontal-relative:margin;mso-wrap-style:none;position:absolute;v-text-anchor:top;z-index:2517248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29</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6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4" type="#_x0000_t202" style="width:2in;height:2in;margin-top:0;margin-left:0;mso-position-horizontal:center;mso-position-horizontal-relative:margin;mso-wrap-style:none;position:absolute;v-text-anchor:top;z-index:2517237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hint="default"/>
        <w:lang w:val="en-US"/>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hint="default"/>
        <w:lang w:val="en-US"/>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hint="default"/>
        <w:lang w:val="en-US"/>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hint="default"/>
        <w:lang w:val="en-US"/>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hint="default"/>
        <w:lang w:val="en-US"/>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hint="default"/>
        <w:lang w:val="en-US"/>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hint="default"/>
        <w:lang w:val="en-US"/>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hint="default"/>
        <w:lang w:val="en-US"/>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hint="default"/>
        <w:lang w:val="en-US"/>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hint="default"/>
        <w:lang w:val="en-US"/>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hint="default"/>
        <w:lang w:val="en-US"/>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hint="default"/>
        <w:lang w:val="en-US"/>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hint="default"/>
        <w:lang w:val="en-US"/>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hint="default"/>
        <w:lang w:val="en-US"/>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hint="default"/>
        <w:lang w:val="en-US"/>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hint="default"/>
        <w:lang w:val="en-US"/>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hint="default"/>
        <w:lang w:val="en-US"/>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hint="default"/>
        <w:lang w:val="en-US"/>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hint="default"/>
        <w:lang w:val="en-US"/>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hint="default"/>
        <w:lang w:val="en-US"/>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hint="default"/>
        <w:lang w:val="en-US"/>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hint="default"/>
        <w:lang w:val="en-US"/>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hint="default"/>
        <w:lang w:val="en-US"/>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1" w:color="auto"/>
      </w:pBdr>
      <w:tabs>
        <w:tab w:val="center" w:pos="4153"/>
        <w:tab w:val="right" w:pos="8306"/>
      </w:tabs>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hint="default"/>
        <w:lang w:val="en-US"/>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1" w:color="auto"/>
      </w:pBdr>
      <w:tabs>
        <w:tab w:val="center" w:pos="4153"/>
        <w:tab w:val="right" w:pos="8306"/>
      </w:tabs>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hint="default"/>
        <w:lang w:val="en-US"/>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1" w:color="auto"/>
      </w:pBdr>
      <w:tabs>
        <w:tab w:val="center" w:pos="4153"/>
        <w:tab w:val="right" w:pos="8306"/>
      </w:tabs>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hint="default"/>
        <w:lang w:val="en-US"/>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hint="default"/>
        <w:lang w:val="en-US"/>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hint="default"/>
        <w:lang w:val="en-US"/>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hint="default"/>
        <w:lang w:val="en-US"/>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hint="default"/>
        <w:lang w:val="en-US"/>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hint="default"/>
        <w:lang w:val="en-US"/>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hint="default"/>
        <w:lang w:val="en-US"/>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hint="default"/>
        <w:lang w:val="en-US"/>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hint="default"/>
        <w:lang w:val="en-US"/>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1">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abstractNum w:abstractNumId="2">
    <w:nsid w:val="7C5D56CC"/>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4B06C0C"/>
    <w:rsid w:val="0726616A"/>
    <w:rsid w:val="089545A8"/>
    <w:rsid w:val="0C251CAC"/>
    <w:rsid w:val="0DB577DF"/>
    <w:rsid w:val="0E554CA0"/>
    <w:rsid w:val="158A22DB"/>
    <w:rsid w:val="19E4775A"/>
    <w:rsid w:val="1E842DB0"/>
    <w:rsid w:val="21950785"/>
    <w:rsid w:val="22AB2F10"/>
    <w:rsid w:val="22EE0759"/>
    <w:rsid w:val="2335044A"/>
    <w:rsid w:val="28041389"/>
    <w:rsid w:val="28267E51"/>
    <w:rsid w:val="2E196BA9"/>
    <w:rsid w:val="2E1B39DB"/>
    <w:rsid w:val="322F12D6"/>
    <w:rsid w:val="33387DDF"/>
    <w:rsid w:val="351B3B2C"/>
    <w:rsid w:val="39F46CCB"/>
    <w:rsid w:val="3A335EEC"/>
    <w:rsid w:val="3AD15945"/>
    <w:rsid w:val="3FEF18BE"/>
    <w:rsid w:val="401239B2"/>
    <w:rsid w:val="41A54341"/>
    <w:rsid w:val="42AE0490"/>
    <w:rsid w:val="445D3A7E"/>
    <w:rsid w:val="478943F9"/>
    <w:rsid w:val="49F61606"/>
    <w:rsid w:val="4ABB1DD8"/>
    <w:rsid w:val="4C566E7A"/>
    <w:rsid w:val="4CAA49C3"/>
    <w:rsid w:val="5679424B"/>
    <w:rsid w:val="5C594974"/>
    <w:rsid w:val="5C654874"/>
    <w:rsid w:val="5D193F64"/>
    <w:rsid w:val="5EFA79A5"/>
    <w:rsid w:val="628622B7"/>
    <w:rsid w:val="637E3E96"/>
    <w:rsid w:val="642F45A5"/>
    <w:rsid w:val="698843D2"/>
    <w:rsid w:val="6AE866EC"/>
    <w:rsid w:val="6EC97D42"/>
    <w:rsid w:val="6F712925"/>
    <w:rsid w:val="700E26E5"/>
    <w:rsid w:val="70F3200C"/>
    <w:rsid w:val="73AF675D"/>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Style3"/>
    <w:semiHidden/>
    <w:rPr>
      <w:rFonts w:eastAsia="仿宋_GB2312"/>
      <w:sz w:val="32"/>
      <w:szCs w:val="22"/>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Style3">
    <w:name w:val="_Style 3"/>
    <w:basedOn w:val="Normal"/>
    <w:link w:val="DefaultParagraphFont"/>
    <w:qFormat/>
    <w:pPr>
      <w:spacing w:line="360" w:lineRule="auto"/>
      <w:ind w:firstLine="200" w:firstLineChars="200"/>
    </w:pPr>
    <w:rPr>
      <w:rFonts w:eastAsia="仿宋_GB2312"/>
      <w:sz w:val="32"/>
      <w:szCs w:val="22"/>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paragraph" w:customStyle="1" w:styleId="char1">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test121">
    <w:name w:val="test121"/>
    <w:basedOn w:val="DefaultParagraphFont"/>
    <w:rPr>
      <w:color w:val="000000"/>
      <w:sz w:val="21"/>
      <w:szCs w:val="21"/>
    </w:rPr>
  </w:style>
  <w:style w:type="character" w:customStyle="1" w:styleId="greyfont">
    <w:name w:val="greyfont"/>
    <w:basedOn w:val="DefaultParagraphFont"/>
  </w:style>
  <w:style w:type="character" w:customStyle="1" w:styleId="style1">
    <w:name w:val="style1"/>
    <w:basedOn w:val="DefaultParagraphFont"/>
  </w:style>
  <w:style w:type="character" w:customStyle="1" w:styleId="articlelink1">
    <w:name w:val="articlelink1"/>
    <w:basedOn w:val="DefaultParagraphFont"/>
    <w:rPr>
      <w:color w:val="080CBD"/>
      <w:sz w:val="21"/>
      <w:szCs w:val="21"/>
    </w:rPr>
  </w:style>
  <w:style w:type="character" w:customStyle="1" w:styleId="px14">
    <w:name w:val="px14"/>
    <w:basedOn w:val="DefaultParagraphFont"/>
  </w:style>
  <w:style w:type="character" w:customStyle="1" w:styleId="textediteditable-title">
    <w:name w:val="text_edit editable-title"/>
    <w:basedOn w:val="DefaultParagraphFont"/>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2Char">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html-attribute-name">
    <w:name w:val="html-attribute-name"/>
    <w:basedOn w:val="DefaultParagraphFont"/>
  </w:style>
  <w:style w:type="character" w:customStyle="1" w:styleId="big1">
    <w:name w:val="big1"/>
    <w:basedOn w:val="DefaultParagraphFont"/>
    <w:rPr>
      <w:sz w:val="21"/>
      <w:szCs w:val="21"/>
    </w:rPr>
  </w:style>
  <w:style w:type="character" w:customStyle="1" w:styleId="zi1">
    <w:name w:val="zi1"/>
    <w:basedOn w:val="DefaultParagraphFont"/>
    <w:rPr>
      <w:color w:val="000000"/>
      <w:sz w:val="18"/>
      <w:szCs w:val="18"/>
      <w:u w:val="none"/>
    </w:rPr>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character" w:customStyle="1" w:styleId="html-attribute-value">
    <w:name w:val="html-attribute-value"/>
    <w:basedOn w:val="DefaultParagraphFont"/>
  </w:style>
  <w:style w:type="character" w:customStyle="1" w:styleId="count4">
    <w:name w:val="count4"/>
    <w:basedOn w:val="DefaultParagraphFont"/>
  </w:style>
  <w:style w:type="character" w:customStyle="1" w:styleId="font12001e5a1">
    <w:name w:val="font12_001e5a1"/>
    <w:basedOn w:val="DefaultParagraphFont"/>
    <w:rPr>
      <w:sz w:val="18"/>
      <w:szCs w:val="18"/>
      <w:u w:val="none"/>
    </w:rPr>
  </w:style>
  <w:style w:type="character" w:customStyle="1" w:styleId="bjh-p">
    <w:name w:val="bjh-p"/>
    <w:basedOn w:val="DefaultParagraphFont"/>
  </w:style>
  <w:style w:type="character" w:customStyle="1" w:styleId="apple-converted-space">
    <w:name w:val="apple-converted-space"/>
    <w:basedOn w:val="DefaultParagraphFont"/>
  </w:style>
  <w:style w:type="character" w:customStyle="1" w:styleId="newscontent">
    <w:name w:val="newscontent"/>
    <w:basedOn w:val="DefaultParagraphFont"/>
  </w:style>
  <w:style w:type="character" w:customStyle="1" w:styleId="style121">
    <w:name w:val="style121"/>
    <w:basedOn w:val="DefaultParagraphFont"/>
    <w:rPr>
      <w:color w:val="333333"/>
    </w:rPr>
  </w:style>
  <w:style w:type="character" w:customStyle="1" w:styleId="stone1">
    <w:name w:val="stone1"/>
    <w:basedOn w:val="DefaultParagraphFont"/>
    <w:rPr>
      <w:vanish/>
    </w:rPr>
  </w:style>
  <w:style w:type="character" w:customStyle="1" w:styleId="tx131">
    <w:name w:val="tx131"/>
    <w:basedOn w:val="DefaultParagraphFont"/>
    <w:rPr>
      <w:rFonts w:ascii="宋体" w:eastAsia="宋体" w:hAnsi="宋体" w:hint="eastAsia"/>
      <w:sz w:val="22"/>
      <w:szCs w:val="22"/>
    </w:rPr>
  </w:style>
  <w:style w:type="character" w:customStyle="1" w:styleId="html-tag">
    <w:name w:val="html-tag"/>
    <w:basedOn w:val="DefaultParagraphFont"/>
  </w:style>
  <w:style w:type="character" w:customStyle="1" w:styleId="default1">
    <w:name w:val="default1"/>
    <w:basedOn w:val="DefaultParagraphFont"/>
    <w:rPr>
      <w:sz w:val="21"/>
      <w:szCs w:val="21"/>
    </w:rPr>
  </w:style>
  <w:style w:type="character" w:customStyle="1" w:styleId="title11">
    <w:name w:val="title11"/>
    <w:basedOn w:val="DefaultParagraphFont"/>
  </w:style>
  <w:style w:type="character" w:customStyle="1" w:styleId="headline-content">
    <w:name w:val="headline-content"/>
    <w:basedOn w:val="DefaultParagraphFont"/>
  </w:style>
  <w:style w:type="character" w:customStyle="1" w:styleId="yqlink">
    <w:name w:val="yqlink"/>
    <w:basedOn w:val="DefaultParagraphFont"/>
  </w:style>
  <w:style w:type="character" w:customStyle="1" w:styleId="headline-content2">
    <w:name w:val="headline-content2"/>
    <w:basedOn w:val="DefaultParagraphFont"/>
  </w:style>
  <w:style w:type="character" w:customStyle="1" w:styleId="px141">
    <w:name w:val="px141"/>
    <w:basedOn w:val="DefaultParagraphFont"/>
    <w:rPr>
      <w:rFonts w:ascii="ˎ̥" w:hAnsi="ˎ̥" w:hint="default"/>
      <w:sz w:val="21"/>
      <w:szCs w:val="21"/>
    </w:rPr>
  </w:style>
  <w:style w:type="paragraph" w:customStyle="1" w:styleId="1">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2">
    <w:name w:val="封面项目名称2"/>
    <w:pPr>
      <w:jc w:val="distribute"/>
      <w:outlineLvl w:val="7"/>
    </w:pPr>
    <w:rPr>
      <w:b/>
      <w:color w:val="000000"/>
      <w:spacing w:val="-60"/>
      <w:kern w:val="52"/>
      <w:sz w:val="52"/>
      <w:lang w:val="en-US" w:eastAsia="zh-CN" w:bidi="ar-SA"/>
    </w:rPr>
  </w:style>
  <w:style w:type="paragraph" w:customStyle="1" w:styleId="20">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a">
    <w:name w:val="目录"/>
    <w:pPr>
      <w:tabs>
        <w:tab w:val="left" w:pos="360"/>
      </w:tabs>
      <w:ind w:left="360" w:hanging="360"/>
      <w:jc w:val="center"/>
      <w:outlineLvl w:val="0"/>
    </w:pPr>
    <w:rPr>
      <w:rFonts w:ascii="宋体"/>
      <w:color w:val="FF0000"/>
      <w:sz w:val="32"/>
      <w:lang w:val="en-US" w:eastAsia="zh-CN" w:bidi="ar-SA"/>
    </w:rPr>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10">
    <w:name w:val="封面项目名称1"/>
    <w:basedOn w:val="2"/>
    <w:next w:val="2"/>
    <w:pPr>
      <w:tabs>
        <w:tab w:val="left" w:pos="1410"/>
      </w:tabs>
      <w:ind w:hanging="720"/>
    </w:pPr>
    <w:rPr>
      <w:rFonts w:ascii="宋体" w:hAnsi="宋体"/>
      <w:b w:val="0"/>
      <w:snapToGrid w:val="0"/>
      <w:spacing w:val="-56"/>
      <w:kern w:val="48"/>
      <w:sz w:val="44"/>
      <w:szCs w:val="44"/>
    </w:rPr>
  </w:style>
  <w:style w:type="paragraph" w:customStyle="1" w:styleId="a0">
    <w:name w:val="简单回函地址"/>
    <w:basedOn w:val="Normal"/>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6">
    <w:name w:val="样式6"/>
    <w:basedOn w:val="4"/>
    <w:pPr>
      <w:tabs>
        <w:tab w:val="left" w:pos="425"/>
      </w:tabs>
      <w:ind w:left="425" w:hanging="425"/>
    </w:pPr>
    <w:rPr>
      <w:sz w:val="24"/>
      <w:szCs w:val="24"/>
    </w:rPr>
  </w:style>
  <w:style w:type="paragraph" w:customStyle="1" w:styleId="4">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CharCharCharCharChar1CharCharChar">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Style91">
    <w:name w:val="_Style 91"/>
    <w:basedOn w:val="Normal"/>
    <w:pPr>
      <w:spacing w:line="360" w:lineRule="auto"/>
      <w:ind w:firstLine="200"/>
    </w:pPr>
    <w:rPr>
      <w:rFonts w:ascii="宋体" w:hAnsi="宋体" w:cs="宋体"/>
    </w:rPr>
  </w:style>
  <w:style w:type="paragraph" w:customStyle="1" w:styleId="22051">
    <w:name w:val="样式 标题 2 + 首行缩进:  2 字符 段前: 0.5 行1"/>
    <w:basedOn w:val="Normal"/>
    <w:pPr>
      <w:tabs>
        <w:tab w:val="left" w:pos="1533"/>
      </w:tabs>
      <w:ind w:left="1476" w:hanging="396"/>
    </w:pPr>
  </w:style>
  <w:style w:type="paragraph" w:customStyle="1" w:styleId="CharCharChar">
    <w:name w:val=" Char Char Char"/>
    <w:basedOn w:val="Normal"/>
    <w:rPr>
      <w:rFonts w:ascii="仿宋_GB2312" w:eastAsia="仿宋_GB2312"/>
      <w:b/>
      <w:sz w:val="32"/>
      <w:szCs w:val="32"/>
    </w:rPr>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 w:type="paragraph" w:customStyle="1" w:styleId="11">
    <w:name w:val="1"/>
    <w:basedOn w:val="Normal"/>
    <w:next w:val="BodyTextIndent"/>
    <w:pPr>
      <w:spacing w:line="560" w:lineRule="atLeast"/>
      <w:ind w:firstLine="480"/>
    </w:pPr>
    <w:rPr>
      <w:rFonts w:ascii="宋体" w:hAnsi="宋体"/>
      <w:sz w:val="24"/>
      <w:szCs w:val="20"/>
    </w:rPr>
  </w:style>
  <w:style w:type="paragraph" w:customStyle="1" w:styleId="40">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CharCharCharCharChar1CharCharChar0">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5">
    <w:name w:val="样式5"/>
    <w:basedOn w:val="4"/>
    <w:next w:val="Heading1"/>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Char3">
    <w:name w:val="Char"/>
    <w:basedOn w:val="Normal"/>
    <w:pPr>
      <w:widowControl/>
      <w:spacing w:after="160" w:line="240" w:lineRule="exact"/>
      <w:jc w:val="left"/>
    </w:pPr>
    <w:rPr>
      <w:rFonts w:ascii="Verdana" w:hAnsi="Verdana"/>
      <w:kern w:val="0"/>
      <w:szCs w:val="20"/>
      <w:lang w:eastAsia="en-US"/>
    </w:rPr>
  </w:style>
  <w:style w:type="paragraph" w:customStyle="1" w:styleId="3051">
    <w:name w:val="样式 标题 3 + 段前: 0.5 行1"/>
    <w:basedOn w:val="Normal"/>
    <w:pPr>
      <w:tabs>
        <w:tab w:val="left" w:pos="1696"/>
      </w:tabs>
      <w:ind w:left="1469" w:hanging="340"/>
    </w:p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12">
    <w:name w:val="申报单位样式1"/>
    <w:basedOn w:val="10"/>
    <w:pPr>
      <w:tabs>
        <w:tab w:val="clear" w:pos="1410"/>
      </w:tabs>
      <w:ind w:firstLine="0"/>
      <w:outlineLvl w:val="9"/>
    </w:pPr>
    <w:rPr>
      <w:spacing w:val="0"/>
      <w:kern w:val="32"/>
      <w:sz w:val="36"/>
    </w:rPr>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Char4">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a1">
    <w:name w:val="正文内容"/>
    <w:basedOn w:val="Normal"/>
    <w:pPr>
      <w:spacing w:before="100" w:after="100" w:line="360" w:lineRule="auto"/>
      <w:ind w:firstLine="420"/>
    </w:pPr>
    <w:rPr>
      <w:sz w:val="24"/>
    </w:rPr>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 w:type="paragraph" w:customStyle="1" w:styleId="ParaChar">
    <w:name w:val="默认段落字体 Para Char"/>
    <w:basedOn w:val="Normal"/>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header" Target="header48.xml" /><Relationship Id="rId101" Type="http://schemas.openxmlformats.org/officeDocument/2006/relationships/footer" Target="footer48.xml" /><Relationship Id="rId102" Type="http://schemas.openxmlformats.org/officeDocument/2006/relationships/hyperlink" Target="https://baike.baidu.com/item/%E4%BA%91%E5%8D%97%E7%9C%81/18664752" TargetMode="External" /><Relationship Id="rId103" Type="http://schemas.openxmlformats.org/officeDocument/2006/relationships/hyperlink" Target="https://baike.baidu.com/item/%E5%B9%B3%E6%96%B9%E5%8D%83%E7%B1%B3" TargetMode="External" /><Relationship Id="rId104" Type="http://schemas.openxmlformats.org/officeDocument/2006/relationships/hyperlink" Target="https://baike.baidu.com/item/%E5%B9%B3%E5%9D%87%E6%B5%B7%E6%8B%94/2674777" TargetMode="External" /><Relationship Id="rId105" Type="http://schemas.openxmlformats.org/officeDocument/2006/relationships/hyperlink" Target="https://baike.baidu.com/item/%E4%BA%BA%E5%8F%A3/32987" TargetMode="External" /><Relationship Id="rId106" Type="http://schemas.openxmlformats.org/officeDocument/2006/relationships/hyperlink" Target="https://baike.baidu.com/item/%E7%8F%A0%E6%B1%9F" TargetMode="External" /><Relationship Id="rId107" Type="http://schemas.openxmlformats.org/officeDocument/2006/relationships/hyperlink" Target="https://baike.baidu.com/item/%E6%BA%90%E5%A4%B4/22078694" TargetMode="External" /><Relationship Id="rId108" Type="http://schemas.openxmlformats.org/officeDocument/2006/relationships/hyperlink" Target="https://baike.baidu.com/item/%E5%8C%97%E7%9B%98%E6%B1%9F" TargetMode="External" /><Relationship Id="rId109" Type="http://schemas.openxmlformats.org/officeDocument/2006/relationships/hyperlink" Target="https://baike.baidu.com/item/%E6%B5%B7%E6%8B%94/5754" TargetMode="External" /><Relationship Id="rId11" Type="http://schemas.openxmlformats.org/officeDocument/2006/relationships/footer" Target="footer4.xml" /><Relationship Id="rId110" Type="http://schemas.openxmlformats.org/officeDocument/2006/relationships/hyperlink" Target="https://baike.baidu.com/item/%E7%89%9B%E6%A0%8F%E6%B1%9F" TargetMode="External" /><Relationship Id="rId111" Type="http://schemas.openxmlformats.org/officeDocument/2006/relationships/hyperlink" Target="https://baike.baidu.com/item/%E6%97%A5%E7%85%A7%E7%8E%87" TargetMode="External" /><Relationship Id="rId112" Type="http://schemas.openxmlformats.org/officeDocument/2006/relationships/hyperlink" Target="https://baike.baidu.com/item/%E6%97%A0%E9%9C%9C%E6%9C%9F" TargetMode="External" /><Relationship Id="rId113" Type="http://schemas.openxmlformats.org/officeDocument/2006/relationships/hyperlink" Target="https://baike.baidu.com/item/%E9%99%8D%E6%B0%B4%E9%87%8F" TargetMode="External" /><Relationship Id="rId114" Type="http://schemas.openxmlformats.org/officeDocument/2006/relationships/header" Target="header49.xml" /><Relationship Id="rId115" Type="http://schemas.openxmlformats.org/officeDocument/2006/relationships/footer" Target="footer49.xml" /><Relationship Id="rId116" Type="http://schemas.openxmlformats.org/officeDocument/2006/relationships/header" Target="header50.xml" /><Relationship Id="rId117" Type="http://schemas.openxmlformats.org/officeDocument/2006/relationships/footer" Target="footer50.xml" /><Relationship Id="rId118" Type="http://schemas.openxmlformats.org/officeDocument/2006/relationships/header" Target="header51.xml" /><Relationship Id="rId119" Type="http://schemas.openxmlformats.org/officeDocument/2006/relationships/footer" Target="footer51.xml" /><Relationship Id="rId12" Type="http://schemas.openxmlformats.org/officeDocument/2006/relationships/header" Target="header5.xml" /><Relationship Id="rId120" Type="http://schemas.openxmlformats.org/officeDocument/2006/relationships/header" Target="header52.xml" /><Relationship Id="rId121" Type="http://schemas.openxmlformats.org/officeDocument/2006/relationships/footer" Target="footer52.xml" /><Relationship Id="rId122" Type="http://schemas.openxmlformats.org/officeDocument/2006/relationships/header" Target="header53.xml" /><Relationship Id="rId123" Type="http://schemas.openxmlformats.org/officeDocument/2006/relationships/footer" Target="footer53.xml" /><Relationship Id="rId124" Type="http://schemas.openxmlformats.org/officeDocument/2006/relationships/header" Target="header54.xml" /><Relationship Id="rId125" Type="http://schemas.openxmlformats.org/officeDocument/2006/relationships/footer" Target="footer54.xml" /><Relationship Id="rId126" Type="http://schemas.openxmlformats.org/officeDocument/2006/relationships/header" Target="header55.xml" /><Relationship Id="rId127" Type="http://schemas.openxmlformats.org/officeDocument/2006/relationships/footer" Target="footer55.xml" /><Relationship Id="rId128" Type="http://schemas.openxmlformats.org/officeDocument/2006/relationships/header" Target="header56.xml" /><Relationship Id="rId129" Type="http://schemas.openxmlformats.org/officeDocument/2006/relationships/footer" Target="footer56.xml" /><Relationship Id="rId13" Type="http://schemas.openxmlformats.org/officeDocument/2006/relationships/footer" Target="footer5.xml" /><Relationship Id="rId130" Type="http://schemas.openxmlformats.org/officeDocument/2006/relationships/header" Target="header57.xml" /><Relationship Id="rId131" Type="http://schemas.openxmlformats.org/officeDocument/2006/relationships/footer" Target="footer57.xml" /><Relationship Id="rId132" Type="http://schemas.openxmlformats.org/officeDocument/2006/relationships/header" Target="header58.xml" /><Relationship Id="rId133" Type="http://schemas.openxmlformats.org/officeDocument/2006/relationships/footer" Target="footer58.xml" /><Relationship Id="rId134" Type="http://schemas.openxmlformats.org/officeDocument/2006/relationships/header" Target="header59.xml" /><Relationship Id="rId135" Type="http://schemas.openxmlformats.org/officeDocument/2006/relationships/footer" Target="footer59.xml" /><Relationship Id="rId136" Type="http://schemas.openxmlformats.org/officeDocument/2006/relationships/header" Target="header60.xml" /><Relationship Id="rId137" Type="http://schemas.openxmlformats.org/officeDocument/2006/relationships/footer" Target="footer60.xml" /><Relationship Id="rId138" Type="http://schemas.openxmlformats.org/officeDocument/2006/relationships/header" Target="header61.xml" /><Relationship Id="rId139" Type="http://schemas.openxmlformats.org/officeDocument/2006/relationships/footer" Target="footer61.xml" /><Relationship Id="rId14" Type="http://schemas.openxmlformats.org/officeDocument/2006/relationships/header" Target="header6.xml" /><Relationship Id="rId140" Type="http://schemas.openxmlformats.org/officeDocument/2006/relationships/header" Target="header62.xml" /><Relationship Id="rId141" Type="http://schemas.openxmlformats.org/officeDocument/2006/relationships/footer" Target="footer62.xml" /><Relationship Id="rId142" Type="http://schemas.openxmlformats.org/officeDocument/2006/relationships/header" Target="header63.xml" /><Relationship Id="rId143" Type="http://schemas.openxmlformats.org/officeDocument/2006/relationships/footer" Target="footer63.xml" /><Relationship Id="rId144" Type="http://schemas.openxmlformats.org/officeDocument/2006/relationships/header" Target="header64.xml" /><Relationship Id="rId145" Type="http://schemas.openxmlformats.org/officeDocument/2006/relationships/footer" Target="footer64.xml" /><Relationship Id="rId146" Type="http://schemas.openxmlformats.org/officeDocument/2006/relationships/header" Target="header65.xml" /><Relationship Id="rId147" Type="http://schemas.openxmlformats.org/officeDocument/2006/relationships/footer" Target="footer65.xml" /><Relationship Id="rId148" Type="http://schemas.openxmlformats.org/officeDocument/2006/relationships/header" Target="header66.xml" /><Relationship Id="rId149" Type="http://schemas.openxmlformats.org/officeDocument/2006/relationships/footer" Target="footer66.xml" /><Relationship Id="rId15" Type="http://schemas.openxmlformats.org/officeDocument/2006/relationships/footer" Target="footer6.xml" /><Relationship Id="rId150" Type="http://schemas.openxmlformats.org/officeDocument/2006/relationships/hyperlink" Target="https://d.book118.com/096022023234010052" TargetMode="External" /><Relationship Id="rId151" Type="http://schemas.openxmlformats.org/officeDocument/2006/relationships/header" Target="header67.xml" /><Relationship Id="rId152" Type="http://schemas.openxmlformats.org/officeDocument/2006/relationships/footer" Target="footer67.xml" /><Relationship Id="rId153" Type="http://schemas.openxmlformats.org/officeDocument/2006/relationships/header" Target="header68.xml" /><Relationship Id="rId154" Type="http://schemas.openxmlformats.org/officeDocument/2006/relationships/footer" Target="footer68.xml" /><Relationship Id="rId155" Type="http://schemas.openxmlformats.org/officeDocument/2006/relationships/theme" Target="theme/theme1.xml" /><Relationship Id="rId156" Type="http://schemas.openxmlformats.org/officeDocument/2006/relationships/numbering" Target="numbering.xml" /><Relationship Id="rId157" Type="http://schemas.openxmlformats.org/officeDocument/2006/relationships/styles" Target="styles.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eader" Target="header17.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yperlink" Target="http://www.miit.gov.cn/n1146295/n1652858/n1652930/n3757019/c5267251/part/5267260.doc" TargetMode="External" /><Relationship Id="rId41" Type="http://schemas.openxmlformats.org/officeDocument/2006/relationships/header" Target="header19.xml" /><Relationship Id="rId42" Type="http://schemas.openxmlformats.org/officeDocument/2006/relationships/footer" Target="footer19.xml" /><Relationship Id="rId43" Type="http://schemas.openxmlformats.org/officeDocument/2006/relationships/header" Target="header20.xml" /><Relationship Id="rId44" Type="http://schemas.openxmlformats.org/officeDocument/2006/relationships/footer" Target="footer20.xml" /><Relationship Id="rId45" Type="http://schemas.openxmlformats.org/officeDocument/2006/relationships/header" Target="header21.xml" /><Relationship Id="rId46" Type="http://schemas.openxmlformats.org/officeDocument/2006/relationships/footer" Target="footer21.xml" /><Relationship Id="rId47" Type="http://schemas.openxmlformats.org/officeDocument/2006/relationships/header" Target="header22.xml" /><Relationship Id="rId48" Type="http://schemas.openxmlformats.org/officeDocument/2006/relationships/footer" Target="footer22.xml" /><Relationship Id="rId49" Type="http://schemas.openxmlformats.org/officeDocument/2006/relationships/header" Target="header23.xml" /><Relationship Id="rId5" Type="http://schemas.openxmlformats.org/officeDocument/2006/relationships/footer" Target="footer1.xml" /><Relationship Id="rId50" Type="http://schemas.openxmlformats.org/officeDocument/2006/relationships/footer" Target="footer23.xml" /><Relationship Id="rId51" Type="http://schemas.openxmlformats.org/officeDocument/2006/relationships/header" Target="header24.xml" /><Relationship Id="rId52" Type="http://schemas.openxmlformats.org/officeDocument/2006/relationships/footer" Target="footer24.xml" /><Relationship Id="rId53" Type="http://schemas.openxmlformats.org/officeDocument/2006/relationships/header" Target="header25.xml" /><Relationship Id="rId54" Type="http://schemas.openxmlformats.org/officeDocument/2006/relationships/footer" Target="footer25.xml" /><Relationship Id="rId55" Type="http://schemas.openxmlformats.org/officeDocument/2006/relationships/header" Target="header26.xml" /><Relationship Id="rId56" Type="http://schemas.openxmlformats.org/officeDocument/2006/relationships/footer" Target="footer26.xml" /><Relationship Id="rId57" Type="http://schemas.openxmlformats.org/officeDocument/2006/relationships/header" Target="header27.xml" /><Relationship Id="rId58" Type="http://schemas.openxmlformats.org/officeDocument/2006/relationships/footer" Target="footer27.xml" /><Relationship Id="rId59" Type="http://schemas.openxmlformats.org/officeDocument/2006/relationships/header" Target="header28.xml" /><Relationship Id="rId6" Type="http://schemas.openxmlformats.org/officeDocument/2006/relationships/header" Target="header2.xml" /><Relationship Id="rId60" Type="http://schemas.openxmlformats.org/officeDocument/2006/relationships/footer" Target="footer28.xml" /><Relationship Id="rId61" Type="http://schemas.openxmlformats.org/officeDocument/2006/relationships/header" Target="header29.xml" /><Relationship Id="rId62" Type="http://schemas.openxmlformats.org/officeDocument/2006/relationships/footer" Target="footer29.xml" /><Relationship Id="rId63" Type="http://schemas.openxmlformats.org/officeDocument/2006/relationships/header" Target="header30.xml" /><Relationship Id="rId64" Type="http://schemas.openxmlformats.org/officeDocument/2006/relationships/footer" Target="footer30.xml" /><Relationship Id="rId65" Type="http://schemas.openxmlformats.org/officeDocument/2006/relationships/header" Target="header31.xml" /><Relationship Id="rId66" Type="http://schemas.openxmlformats.org/officeDocument/2006/relationships/footer" Target="footer31.xml" /><Relationship Id="rId67" Type="http://schemas.openxmlformats.org/officeDocument/2006/relationships/header" Target="header32.xml" /><Relationship Id="rId68" Type="http://schemas.openxmlformats.org/officeDocument/2006/relationships/footer" Target="footer32.xml" /><Relationship Id="rId69" Type="http://schemas.openxmlformats.org/officeDocument/2006/relationships/header" Target="header33.xml" /><Relationship Id="rId7" Type="http://schemas.openxmlformats.org/officeDocument/2006/relationships/footer" Target="footer2.xml" /><Relationship Id="rId70" Type="http://schemas.openxmlformats.org/officeDocument/2006/relationships/footer" Target="footer33.xml" /><Relationship Id="rId71" Type="http://schemas.openxmlformats.org/officeDocument/2006/relationships/header" Target="header34.xml" /><Relationship Id="rId72" Type="http://schemas.openxmlformats.org/officeDocument/2006/relationships/footer" Target="footer34.xml" /><Relationship Id="rId73" Type="http://schemas.openxmlformats.org/officeDocument/2006/relationships/header" Target="header35.xml" /><Relationship Id="rId74" Type="http://schemas.openxmlformats.org/officeDocument/2006/relationships/footer" Target="footer35.xml" /><Relationship Id="rId75" Type="http://schemas.openxmlformats.org/officeDocument/2006/relationships/header" Target="header36.xml" /><Relationship Id="rId76" Type="http://schemas.openxmlformats.org/officeDocument/2006/relationships/footer" Target="footer36.xml" /><Relationship Id="rId77" Type="http://schemas.openxmlformats.org/officeDocument/2006/relationships/header" Target="header37.xml" /><Relationship Id="rId78" Type="http://schemas.openxmlformats.org/officeDocument/2006/relationships/footer" Target="footer37.xml" /><Relationship Id="rId79" Type="http://schemas.openxmlformats.org/officeDocument/2006/relationships/header" Target="header38.xml" /><Relationship Id="rId8" Type="http://schemas.openxmlformats.org/officeDocument/2006/relationships/header" Target="header3.xml" /><Relationship Id="rId80" Type="http://schemas.openxmlformats.org/officeDocument/2006/relationships/footer" Target="footer38.xml" /><Relationship Id="rId81" Type="http://schemas.openxmlformats.org/officeDocument/2006/relationships/header" Target="header39.xml" /><Relationship Id="rId82" Type="http://schemas.openxmlformats.org/officeDocument/2006/relationships/footer" Target="footer39.xml" /><Relationship Id="rId83" Type="http://schemas.openxmlformats.org/officeDocument/2006/relationships/header" Target="header40.xml" /><Relationship Id="rId84" Type="http://schemas.openxmlformats.org/officeDocument/2006/relationships/footer" Target="footer40.xml" /><Relationship Id="rId85" Type="http://schemas.openxmlformats.org/officeDocument/2006/relationships/header" Target="header41.xml" /><Relationship Id="rId86" Type="http://schemas.openxmlformats.org/officeDocument/2006/relationships/footer" Target="footer41.xml" /><Relationship Id="rId87" Type="http://schemas.openxmlformats.org/officeDocument/2006/relationships/header" Target="header42.xml" /><Relationship Id="rId88" Type="http://schemas.openxmlformats.org/officeDocument/2006/relationships/footer" Target="footer42.xml" /><Relationship Id="rId89" Type="http://schemas.openxmlformats.org/officeDocument/2006/relationships/header" Target="header43.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header" Target="header44.xml" /><Relationship Id="rId92" Type="http://schemas.openxmlformats.org/officeDocument/2006/relationships/footer" Target="footer44.xml" /><Relationship Id="rId93" Type="http://schemas.openxmlformats.org/officeDocument/2006/relationships/header" Target="header45.xml" /><Relationship Id="rId94" Type="http://schemas.openxmlformats.org/officeDocument/2006/relationships/footer" Target="footer45.xml" /><Relationship Id="rId95" Type="http://schemas.openxmlformats.org/officeDocument/2006/relationships/header" Target="header46.xml" /><Relationship Id="rId96" Type="http://schemas.openxmlformats.org/officeDocument/2006/relationships/footer" Target="footer46.xml" /><Relationship Id="rId97" Type="http://schemas.openxmlformats.org/officeDocument/2006/relationships/image" Target="media/image1.png" /><Relationship Id="rId98" Type="http://schemas.openxmlformats.org/officeDocument/2006/relationships/header" Target="header47.xml" /><Relationship Id="rId99" Type="http://schemas.openxmlformats.org/officeDocument/2006/relationships/footer" Target="footer47.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39</Pages>
  <Words>27418</Words>
  <Characters>31840</Characters>
  <Application>Microsoft Office Word</Application>
  <DocSecurity>0</DocSecurity>
  <Lines>532</Lines>
  <Paragraphs>149</Paragraphs>
  <ScaleCrop>false</ScaleCrop>
  <Company>dell</Company>
  <LinksUpToDate>false</LinksUpToDate>
  <CharactersWithSpaces>32325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2023-09-19T06:44:07Z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2C970D616FFD49F9814C78EEA62A5CEC</vt:lpwstr>
  </property>
  <property fmtid="{D5CDD505-2E9C-101B-9397-08002B2CF9AE}" pid="3" name="KSOProductBuildVer">
    <vt:lpwstr>2052-11.1.0.14309</vt:lpwstr>
  </property>
</Properties>
</file>