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50" w:lineRule="exact"/>
      </w:pPr>
    </w:p>
    <w:p>
      <w:pPr>
        <w:widowControl/>
        <w:jc w:val="left"/>
        <w:sectPr>
          <w:type w:val="continuous"/>
          <w:pgSz w:w="11906" w:h="16839"/>
          <w:pgMar w:top="1440" w:right="706" w:bottom="1200" w:left="1066" w:header="0" w:footer="0" w:gutter="0"/>
          <w:cols w:num="1" w:space="720"/>
          <w:docGrid w:type="lines" w:linePitch="312" w:charSpace="0"/>
        </w:sectPr>
      </w:pPr>
    </w:p>
    <w:p>
      <w:pPr>
        <w:spacing w:before="0" w:after="0" w:line="558"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31pt;height:74pt;margin-top:22pt;margin-left:39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82" o:spid="_x0000_s1026" type="#_x0000_t12" style="width:481.9pt;height:1pt;margin-top:206pt;margin-left:55.2pt;mso-height-relative:page;mso-position-horizontal-relative:page;mso-position-vertical-relative:page;mso-width-relative:page;position:absolute;z-index:251658240" coordsize="21600,21600" stroked="t" strokecolor="black">
            <v:fill opacity="0"/>
            <v:stroke joinstyle="miter"/>
          </v:shape>
        </w:pict>
      </w:r>
      <w:r>
        <w:rPr>
          <w:rFonts w:ascii="宋体" w:eastAsia="宋体" w:hAnsi="宋体" w:cs="宋体"/>
          <w:color w:val="000000"/>
          <w:spacing w:val="0"/>
          <w:w w:val="130"/>
          <w:position w:val="0"/>
          <w:sz w:val="56"/>
          <w:u w:val="none"/>
        </w:rPr>
        <w:t>中华人民共和国国家生态环境标准</w:t>
      </w:r>
    </w:p>
    <w:p>
      <w:pPr>
        <w:spacing w:before="0" w:after="0" w:line="240" w:lineRule="exact"/>
        <w:ind w:left="60" w:firstLine="0"/>
      </w:pPr>
    </w:p>
    <w:p>
      <w:pPr>
        <w:spacing w:before="0" w:after="0" w:line="240" w:lineRule="exact"/>
        <w:ind w:left="60" w:firstLine="0"/>
      </w:pPr>
    </w:p>
    <w:p>
      <w:pPr>
        <w:spacing w:before="0" w:after="0" w:line="486" w:lineRule="exact"/>
        <w:ind w:left="60" w:firstLine="7586"/>
        <w:jc w:val="left"/>
      </w:pPr>
      <w:r>
        <w:rPr>
          <w:rFonts w:ascii="Arial" w:hAnsi="Arial" w:cs="Arial"/>
          <w:color w:val="000000"/>
          <w:spacing w:val="-1"/>
          <w:w w:val="100"/>
          <w:position w:val="0"/>
          <w:sz w:val="28"/>
          <w:u w:val="none"/>
        </w:rPr>
        <w:t>HJ</w:t>
      </w:r>
      <w:r>
        <w:rPr>
          <w:rFonts w:ascii="Calibri" w:hAnsi="Calibri" w:cs="Calibri"/>
          <w:color w:val="000000"/>
          <w:spacing w:val="-15"/>
          <w:w w:val="100"/>
          <w:sz w:val="28"/>
          <w:u w:val="none"/>
        </w:rPr>
        <w:t> </w:t>
      </w:r>
      <w:r>
        <w:rPr>
          <w:rFonts w:ascii="Arial" w:hAnsi="Arial" w:cs="Arial"/>
          <w:color w:val="000000"/>
          <w:spacing w:val="0"/>
          <w:w w:val="100"/>
          <w:position w:val="0"/>
          <w:sz w:val="28"/>
          <w:u w:val="none"/>
        </w:rPr>
        <w:t>1277</w:t>
      </w:r>
      <w:r>
        <w:rPr>
          <w:rFonts w:ascii="黑体" w:hAnsi="黑体" w:cs="黑体"/>
          <w:color w:val="000000"/>
          <w:spacing w:val="0"/>
          <w:w w:val="100"/>
          <w:position w:val="4"/>
          <w:sz w:val="28"/>
          <w:u w:val="none"/>
        </w:rPr>
        <w:t>—</w:t>
      </w:r>
      <w:r>
        <w:rPr>
          <w:rFonts w:ascii="Arial" w:hAnsi="Arial" w:cs="Arial"/>
          <w:color w:val="000000"/>
          <w:spacing w:val="-1"/>
          <w:w w:val="100"/>
          <w:position w:val="0"/>
          <w:sz w:val="28"/>
          <w:u w:val="none"/>
        </w:rPr>
        <w:t>2023</w:t>
      </w:r>
    </w:p>
    <w:p>
      <w:pPr>
        <w:widowControl/>
        <w:jc w:val="left"/>
        <w:sectPr>
          <w:type w:val="continuous"/>
          <w:pgSz w:w="11906" w:h="16839"/>
          <w:pgMar w:top="1440" w:right="706" w:bottom="1200" w:left="1066" w:header="0" w:footer="0" w:gutter="0"/>
          <w:pgNumType w:start="2"/>
          <w:cols w:num="1" w:space="708" w:equalWidth="0">
            <w:col w:w="10135" w:space="0"/>
          </w:cols>
          <w:docGrid w:type="lines" w:linePitch="312" w:charSpace="0"/>
        </w:sectPr>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92" w:lineRule="exact"/>
        <w:ind w:left="60" w:firstLine="7586"/>
      </w:pPr>
    </w:p>
    <w:p>
      <w:pPr>
        <w:widowControl/>
        <w:jc w:val="left"/>
        <w:sectPr>
          <w:type w:val="continuous"/>
          <w:pgSz w:w="11906" w:h="16839"/>
          <w:pgMar w:top="1440" w:right="706" w:bottom="1200" w:left="1066" w:header="0" w:footer="0" w:gutter="0"/>
          <w:pgNumType w:start="3"/>
          <w:cols w:num="1" w:space="720"/>
          <w:docGrid w:type="lines" w:linePitch="312" w:charSpace="0"/>
        </w:sectPr>
      </w:pPr>
    </w:p>
    <w:p>
      <w:pPr>
        <w:spacing w:before="0" w:after="0" w:line="520" w:lineRule="exact"/>
        <w:ind w:left="686" w:firstLine="562"/>
        <w:jc w:val="left"/>
      </w:pPr>
      <w:r>
        <w:rPr>
          <w:rFonts w:ascii="宋体" w:eastAsia="宋体" w:hAnsi="宋体" w:cs="宋体"/>
          <w:color w:val="000000"/>
          <w:spacing w:val="0"/>
          <w:w w:val="100"/>
          <w:position w:val="0"/>
          <w:sz w:val="52"/>
          <w:u w:val="none"/>
        </w:rPr>
        <w:t>氮肥工业废水治理工程技术规范</w:t>
      </w:r>
    </w:p>
    <w:p>
      <w:pPr>
        <w:spacing w:before="0" w:after="0" w:line="240" w:lineRule="exact"/>
        <w:ind w:left="686" w:firstLine="562"/>
      </w:pPr>
    </w:p>
    <w:p>
      <w:pPr>
        <w:spacing w:before="0" w:after="0" w:line="504" w:lineRule="exact"/>
        <w:ind w:left="686" w:firstLine="336"/>
        <w:jc w:val="left"/>
      </w:pPr>
      <w:r>
        <w:rPr>
          <w:rFonts w:ascii="Times New Roman" w:hAnsi="Times New Roman" w:cs="Times New Roman"/>
          <w:b/>
          <w:color w:val="000000"/>
          <w:spacing w:val="0"/>
          <w:w w:val="95"/>
          <w:position w:val="0"/>
          <w:sz w:val="28"/>
          <w:u w:val="none"/>
        </w:rPr>
        <w:t>Technical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specifications</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wastewater</w:t>
      </w:r>
      <w:r>
        <w:rPr>
          <w:rFonts w:ascii="Calibri" w:hAnsi="Calibri" w:cs="Calibri"/>
          <w:b/>
          <w:color w:val="000000"/>
          <w:spacing w:val="3"/>
          <w:w w:val="100"/>
          <w:sz w:val="28"/>
          <w:u w:val="none"/>
        </w:rPr>
        <w:t> </w:t>
      </w:r>
      <w:r>
        <w:rPr>
          <w:rFonts w:ascii="Times New Roman" w:hAnsi="Times New Roman" w:cs="Times New Roman"/>
          <w:b/>
          <w:color w:val="000000"/>
          <w:spacing w:val="-1"/>
          <w:w w:val="95"/>
          <w:position w:val="0"/>
          <w:sz w:val="28"/>
          <w:u w:val="none"/>
        </w:rPr>
        <w:t>treatment</w:t>
      </w:r>
      <w:r>
        <w:rPr>
          <w:rFonts w:ascii="Calibri" w:hAnsi="Calibri" w:cs="Calibri"/>
          <w:b/>
          <w:color w:val="000000"/>
          <w:spacing w:val="7"/>
          <w:w w:val="100"/>
          <w:sz w:val="28"/>
          <w:u w:val="none"/>
        </w:rPr>
        <w:t> </w:t>
      </w:r>
      <w:r>
        <w:rPr>
          <w:rFonts w:ascii="Times New Roman" w:hAnsi="Times New Roman" w:cs="Times New Roman"/>
          <w:b/>
          <w:color w:val="000000"/>
          <w:spacing w:val="0"/>
          <w:w w:val="95"/>
          <w:position w:val="0"/>
          <w:sz w:val="28"/>
          <w:u w:val="none"/>
        </w:rPr>
        <w:t>of</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nitrogenous</w:t>
      </w:r>
    </w:p>
    <w:p>
      <w:pPr>
        <w:spacing w:before="0" w:after="0" w:line="480" w:lineRule="exact"/>
        <w:ind w:left="686" w:firstLine="3139"/>
        <w:jc w:val="left"/>
      </w:pPr>
      <w:r>
        <w:rPr>
          <w:rFonts w:ascii="Times New Roman" w:hAnsi="Times New Roman" w:cs="Times New Roman"/>
          <w:b/>
          <w:color w:val="000000"/>
          <w:spacing w:val="-1"/>
          <w:w w:val="95"/>
          <w:position w:val="0"/>
          <w:sz w:val="28"/>
          <w:u w:val="none"/>
        </w:rPr>
        <w:t>fertilizer</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industry</w:t>
      </w:r>
    </w:p>
    <w:p>
      <w:pPr>
        <w:spacing w:before="0" w:after="0" w:line="209" w:lineRule="exact"/>
        <w:ind w:left="686" w:firstLine="3139"/>
      </w:pPr>
    </w:p>
    <w:p>
      <w:pPr>
        <w:spacing w:before="0" w:after="0" w:line="285" w:lineRule="exact"/>
        <w:ind w:left="686" w:firstLine="0"/>
        <w:jc w:val="left"/>
      </w:pPr>
      <w:r>
        <w:rPr>
          <w:rFonts w:ascii="黑体" w:hAnsi="黑体" w:cs="黑体"/>
          <w:color w:val="000000"/>
          <w:spacing w:val="0"/>
          <w:w w:val="100"/>
          <w:position w:val="0"/>
          <w:sz w:val="28"/>
          <w:u w:val="none"/>
        </w:rPr>
        <w:t>本电子版为正式标准文本，由生态环境部环境标准研究所审校排版。</w:t>
      </w:r>
    </w:p>
    <w:p>
      <w:pPr>
        <w:widowControl/>
        <w:jc w:val="left"/>
        <w:sectPr>
          <w:type w:val="continuous"/>
          <w:pgSz w:w="11906" w:h="16839"/>
          <w:pgMar w:top="1440" w:right="706" w:bottom="1200" w:left="1066" w:header="0" w:footer="0" w:gutter="0"/>
          <w:pgNumType w:start="4"/>
          <w:cols w:num="1" w:space="708" w:equalWidth="0">
            <w:col w:w="10135" w:space="0"/>
          </w:cols>
          <w:docGrid w:type="lines" w:linePitch="312" w:charSpace="0"/>
        </w:sectPr>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pPr>
      <w:bookmarkStart w:id="1" w:name="_GoBack"/>
      <w:bookmarkEnd w:id="1"/>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363" w:lineRule="exact"/>
        <w:ind w:left="686" w:firstLine="0"/>
      </w:pPr>
    </w:p>
    <w:p>
      <w:pPr>
        <w:widowControl/>
        <w:jc w:val="left"/>
        <w:sectPr>
          <w:type w:val="continuous"/>
          <w:pgSz w:w="11906" w:h="16839"/>
          <w:pgMar w:top="1440" w:right="706" w:bottom="1200" w:left="1066" w:header="0" w:footer="0" w:gutter="0"/>
          <w:pgNumType w:start="5"/>
          <w:cols w:num="1" w:space="720"/>
          <w:docGrid w:type="lines" w:linePitch="312" w:charSpace="0"/>
        </w:sectPr>
      </w:pPr>
    </w:p>
    <w:p>
      <w:pPr>
        <w:tabs>
          <w:tab w:val="left" w:pos="7615"/>
        </w:tabs>
        <w:spacing w:before="0" w:after="0" w:line="383" w:lineRule="exact"/>
        <w:ind w:left="94" w:firstLine="0"/>
        <w:jc w:val="left"/>
      </w:pPr>
      <w:r>
        <w:rPr>
          <w:rFonts w:ascii="Arial" w:hAnsi="Arial" w:cs="Arial"/>
          <w:color w:val="000000"/>
          <w:spacing w:val="0"/>
          <w:w w:val="100"/>
          <w:position w:val="0"/>
          <w:sz w:val="28"/>
          <w:u w:val="single"/>
        </w:rPr>
        <w:t>2023-02-01</w:t>
      </w:r>
      <w:r>
        <w:rPr>
          <w:rFonts w:ascii="Calibri" w:hAnsi="Calibri" w:cs="Calibri"/>
          <w:color w:val="000000"/>
          <w:spacing w:val="5"/>
          <w:w w:val="100"/>
          <w:sz w:val="28"/>
          <w:u w:val="single"/>
        </w:rPr>
        <w:t> </w:t>
      </w:r>
      <w:r>
        <w:rPr>
          <w:rFonts w:ascii="黑体" w:eastAsia="黑体" w:hAnsi="黑体" w:cs="黑体"/>
          <w:color w:val="000000"/>
          <w:spacing w:val="0"/>
          <w:w w:val="100"/>
          <w:position w:val="4"/>
          <w:sz w:val="28"/>
          <w:u w:val="single"/>
        </w:rPr>
        <w:t>发布</w:t>
      </w:r>
      <w:r>
        <w:rPr>
          <w:rFonts w:cs="Calibri"/>
          <w:color w:val="000000"/>
          <w:spacing w:val="7"/>
          <w:w w:val="100"/>
          <w:u w:val="single"/>
        </w:rPr>
        <w:tab/>
      </w:r>
      <w:r>
        <w:rPr>
          <w:rFonts w:ascii="Arial" w:hAnsi="Arial" w:cs="Arial"/>
          <w:color w:val="000000"/>
          <w:spacing w:val="0"/>
          <w:w w:val="100"/>
          <w:position w:val="0"/>
          <w:sz w:val="28"/>
          <w:u w:val="single"/>
        </w:rPr>
        <w:t>2023-05-01</w:t>
      </w:r>
      <w:r>
        <w:rPr>
          <w:rFonts w:ascii="Calibri" w:hAnsi="Calibri" w:cs="Calibri"/>
          <w:color w:val="000000"/>
          <w:spacing w:val="2"/>
          <w:w w:val="100"/>
          <w:sz w:val="28"/>
          <w:u w:val="single"/>
        </w:rPr>
        <w:t> </w:t>
      </w:r>
      <w:r>
        <w:rPr>
          <w:rFonts w:ascii="黑体" w:eastAsia="黑体" w:hAnsi="黑体" w:cs="黑体"/>
          <w:color w:val="000000"/>
          <w:spacing w:val="0"/>
          <w:w w:val="100"/>
          <w:position w:val="4"/>
          <w:sz w:val="28"/>
          <w:u w:val="single"/>
        </w:rPr>
        <w:t>实施</w:t>
      </w:r>
    </w:p>
    <w:p>
      <w:pPr>
        <w:spacing w:before="0" w:after="0" w:line="240" w:lineRule="exact"/>
        <w:ind w:left="94" w:firstLine="0"/>
      </w:pPr>
    </w:p>
    <w:p>
      <w:pPr>
        <w:spacing w:before="0" w:after="0" w:line="240" w:lineRule="exact"/>
        <w:ind w:left="94" w:firstLine="0"/>
      </w:pPr>
    </w:p>
    <w:p>
      <w:pPr>
        <w:tabs>
          <w:tab w:val="left" w:pos="2962"/>
          <w:tab w:val="left" w:pos="4018"/>
          <w:tab w:val="left" w:pos="5071"/>
          <w:tab w:val="left" w:pos="6127"/>
        </w:tabs>
        <w:spacing w:before="0" w:after="0" w:line="627" w:lineRule="exact"/>
        <w:ind w:left="94" w:firstLine="1814"/>
        <w:jc w:val="left"/>
      </w:pPr>
      <w:r>
        <w:rPr>
          <w:rFonts w:ascii="宋体" w:eastAsia="宋体" w:hAnsi="宋体" w:cs="宋体"/>
          <w:color w:val="000000"/>
          <w:spacing w:val="0"/>
          <w:w w:val="288"/>
          <w:position w:val="4"/>
          <w:sz w:val="32"/>
          <w:u w:val="none"/>
        </w:rPr>
        <w:t>生</w:t>
      </w:r>
      <w:r>
        <w:rPr>
          <w:rFonts w:cs="Calibri"/>
          <w:color w:val="000000"/>
          <w:spacing w:val="0"/>
          <w:w w:val="100"/>
          <w:u w:val="none"/>
        </w:rPr>
        <w:tab/>
      </w:r>
      <w:r>
        <w:rPr>
          <w:rFonts w:ascii="宋体" w:eastAsia="宋体" w:hAnsi="宋体" w:cs="宋体"/>
          <w:color w:val="000000"/>
          <w:spacing w:val="0"/>
          <w:w w:val="288"/>
          <w:position w:val="4"/>
          <w:sz w:val="32"/>
          <w:u w:val="none"/>
        </w:rPr>
        <w:t>态</w:t>
      </w:r>
      <w:r>
        <w:rPr>
          <w:rFonts w:cs="Calibri"/>
          <w:color w:val="000000"/>
          <w:spacing w:val="0"/>
          <w:w w:val="100"/>
          <w:u w:val="none"/>
        </w:rPr>
        <w:tab/>
      </w:r>
      <w:r>
        <w:rPr>
          <w:rFonts w:ascii="宋体" w:eastAsia="宋体" w:hAnsi="宋体" w:cs="宋体"/>
          <w:color w:val="000000"/>
          <w:spacing w:val="0"/>
          <w:w w:val="288"/>
          <w:position w:val="4"/>
          <w:sz w:val="32"/>
          <w:u w:val="none"/>
        </w:rPr>
        <w:t>环</w:t>
      </w:r>
      <w:r>
        <w:rPr>
          <w:rFonts w:cs="Calibri"/>
          <w:color w:val="000000"/>
          <w:spacing w:val="0"/>
          <w:w w:val="100"/>
          <w:u w:val="none"/>
        </w:rPr>
        <w:tab/>
      </w:r>
      <w:r>
        <w:rPr>
          <w:rFonts w:ascii="宋体" w:eastAsia="宋体" w:hAnsi="宋体" w:cs="宋体"/>
          <w:color w:val="000000"/>
          <w:spacing w:val="0"/>
          <w:w w:val="288"/>
          <w:position w:val="4"/>
          <w:sz w:val="32"/>
          <w:u w:val="none"/>
        </w:rPr>
        <w:t>境</w:t>
      </w:r>
      <w:r>
        <w:rPr>
          <w:rFonts w:cs="Calibri"/>
          <w:color w:val="000000"/>
          <w:spacing w:val="3"/>
          <w:w w:val="100"/>
          <w:u w:val="none"/>
        </w:rPr>
        <w:tab/>
      </w:r>
      <w:r>
        <w:rPr>
          <w:rFonts w:ascii="宋体" w:eastAsia="宋体" w:hAnsi="宋体" w:cs="宋体"/>
          <w:color w:val="000000"/>
          <w:spacing w:val="0"/>
          <w:w w:val="288"/>
          <w:position w:val="4"/>
          <w:sz w:val="32"/>
          <w:u w:val="none"/>
        </w:rPr>
        <w:t>部</w:t>
      </w:r>
      <w:r>
        <w:rPr>
          <w:rFonts w:ascii="Calibri" w:hAnsi="Calibri" w:cs="Calibri"/>
          <w:color w:val="000000"/>
          <w:spacing w:val="0"/>
          <w:w w:val="216"/>
          <w:sz w:val="24"/>
          <w:u w:val="none"/>
        </w:rPr>
        <w:t> </w:t>
      </w:r>
      <w:r>
        <w:rPr>
          <w:rFonts w:ascii="Times New Roman" w:hAnsi="Times New Roman" w:cs="Times New Roman"/>
          <w:color w:val="000000"/>
          <w:spacing w:val="0"/>
          <w:w w:val="281"/>
          <w:position w:val="0"/>
          <w:sz w:val="44"/>
          <w:u w:val="none"/>
        </w:rPr>
        <w:t> </w:t>
      </w:r>
      <w:r>
        <w:rPr>
          <w:rFonts w:ascii="Calibri" w:hAnsi="Calibri" w:cs="Calibri"/>
          <w:color w:val="000000"/>
          <w:spacing w:val="-1"/>
          <w:w w:val="100"/>
          <w:sz w:val="28"/>
          <w:u w:val="none"/>
        </w:rPr>
        <w:t> </w:t>
      </w:r>
      <w:r>
        <w:rPr>
          <w:rFonts w:ascii="黑体" w:eastAsia="黑体" w:hAnsi="黑体" w:cs="黑体"/>
          <w:color w:val="000000"/>
          <w:spacing w:val="0"/>
          <w:w w:val="100"/>
          <w:position w:val="9"/>
          <w:sz w:val="28"/>
          <w:u w:val="none"/>
        </w:rPr>
        <w:t>发</w:t>
      </w:r>
      <w:r>
        <w:rPr>
          <w:rFonts w:ascii="Calibri" w:hAnsi="Calibri" w:cs="Calibri"/>
          <w:color w:val="000000"/>
          <w:spacing w:val="14"/>
          <w:w w:val="100"/>
          <w:sz w:val="28"/>
          <w:u w:val="none"/>
        </w:rPr>
        <w:t> </w:t>
      </w:r>
      <w:r>
        <w:rPr>
          <w:rFonts w:ascii="Times New Roman" w:hAnsi="Times New Roman" w:cs="Times New Roman"/>
          <w:color w:val="000000"/>
          <w:spacing w:val="0"/>
          <w:w w:val="100"/>
          <w:position w:val="5"/>
          <w:sz w:val="28"/>
          <w:u w:val="none"/>
        </w:rPr>
        <w:t> </w:t>
      </w:r>
      <w:r>
        <w:rPr>
          <w:rFonts w:ascii="Calibri" w:hAnsi="Calibri" w:cs="Calibri"/>
          <w:color w:val="000000"/>
          <w:spacing w:val="-24"/>
          <w:w w:val="100"/>
          <w:sz w:val="28"/>
          <w:u w:val="none"/>
        </w:rPr>
        <w:t> </w:t>
      </w:r>
      <w:r>
        <w:rPr>
          <w:rFonts w:ascii="黑体" w:eastAsia="黑体" w:hAnsi="黑体" w:cs="黑体"/>
          <w:color w:val="000000"/>
          <w:spacing w:val="0"/>
          <w:w w:val="100"/>
          <w:position w:val="9"/>
          <w:sz w:val="28"/>
          <w:u w:val="none"/>
        </w:rPr>
        <w:t>布</w:t>
      </w:r>
    </w:p>
    <w:p>
      <w:pPr>
        <w:widowControl/>
        <w:jc w:val="left"/>
        <w:sectPr>
          <w:type w:val="continuous"/>
          <w:pgSz w:w="11906" w:h="16839"/>
          <w:pgMar w:top="1440" w:right="706" w:bottom="1200" w:left="1066" w:header="0" w:footer="0" w:gutter="0"/>
          <w:pgNumType w:start="6"/>
          <w:cols w:num="1" w:space="708" w:equalWidth="0">
            <w:col w:w="10135" w:space="0"/>
          </w:cols>
          <w:docGrid w:type="lines" w:linePitch="312" w:charSpace="0"/>
        </w:sectPr>
      </w:pPr>
    </w:p>
    <w:p>
      <w:pPr>
        <w:spacing w:before="0" w:after="0" w:line="305" w:lineRule="exact"/>
      </w:pPr>
      <w:bookmarkStart w:id="2" w:name="2"/>
      <w:bookmarkEnd w:id="2"/>
    </w:p>
    <w:p>
      <w:pPr>
        <w:widowControl/>
        <w:jc w:val="left"/>
        <w:sectPr>
          <w:type w:val="continuous"/>
          <w:pgSz w:w="11906" w:h="16838"/>
          <w:pgMar w:top="1101" w:right="855" w:bottom="861" w:left="1215" w:header="0" w:footer="0" w:gutter="0"/>
          <w:pgNumType w:start="7"/>
          <w:cols w:num="1" w:space="720"/>
          <w:docGrid w:type="lines" w:linePitch="312" w:charSpace="0"/>
        </w:sectPr>
      </w:pPr>
    </w:p>
    <w:p>
      <w:pPr>
        <w:spacing w:before="0" w:after="0" w:line="332" w:lineRule="exact"/>
        <w:ind w:left="62"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2" w:firstLine="7680"/>
      </w:pPr>
    </w:p>
    <w:p>
      <w:pPr>
        <w:tabs>
          <w:tab w:val="left" w:pos="5059"/>
        </w:tabs>
        <w:spacing w:before="0" w:after="0" w:line="413" w:lineRule="exact"/>
        <w:ind w:left="62"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62" w:firstLine="4037"/>
      </w:pPr>
    </w:p>
    <w:p>
      <w:pPr>
        <w:spacing w:before="0" w:after="0" w:line="240" w:lineRule="exact"/>
        <w:ind w:left="62" w:firstLine="4037"/>
      </w:pPr>
    </w:p>
    <w:p>
      <w:pPr>
        <w:tabs>
          <w:tab w:val="left" w:pos="9290"/>
        </w:tabs>
        <w:spacing w:before="0" w:after="0" w:line="415" w:lineRule="exact"/>
        <w:ind w:left="62" w:firstLine="0"/>
        <w:jc w:val="left"/>
      </w:pPr>
      <w:r>
        <w:rPr>
          <w:rFonts w:ascii="宋体" w:eastAsia="宋体" w:hAnsi="宋体" w:cs="宋体"/>
          <w:color w:val="000000"/>
          <w:spacing w:val="-2"/>
          <w:w w:val="100"/>
          <w:position w:val="3"/>
          <w:sz w:val="21"/>
          <w:u w:val="none"/>
        </w:rPr>
        <w:t>前</w:t>
      </w:r>
      <w:r>
        <w:rPr>
          <w:rFonts w:ascii="Calibri" w:hAnsi="Calibri" w:cs="Calibri"/>
          <w:color w:val="000000"/>
          <w:spacing w:val="0"/>
          <w:w w:val="194"/>
          <w:sz w:val="24"/>
          <w:u w:val="none"/>
        </w:rPr>
        <w:t>  </w:t>
      </w:r>
      <w:r>
        <w:rPr>
          <w:rFonts w:ascii="宋体" w:eastAsia="宋体" w:hAnsi="宋体" w:cs="宋体"/>
          <w:color w:val="000000"/>
          <w:spacing w:val="-2"/>
          <w:w w:val="100"/>
          <w:position w:val="3"/>
          <w:sz w:val="21"/>
          <w:u w:val="none"/>
        </w:rPr>
        <w:t>言</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ii</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适用范围</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1</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规范性引用文件</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1</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术语和定义</w:t>
      </w:r>
      <w:r>
        <w:rPr>
          <w:rFonts w:ascii="Times New Roman" w:hAnsi="Times New Roman" w:cs="Times New Roman"/>
          <w:color w:val="000000"/>
          <w:spacing w:val="-1"/>
          <w:w w:val="100"/>
          <w:position w:val="0"/>
          <w:sz w:val="21"/>
          <w:u w:val="none"/>
        </w:rPr>
        <w:t>.......................................................................................................................................................</w:t>
      </w:r>
      <w:r>
        <w:rPr>
          <w:rFonts w:ascii="Calibri" w:hAnsi="Calibri" w:cs="Calibri"/>
          <w:color w:val="000000"/>
          <w:spacing w:val="0"/>
          <w:w w:val="46"/>
          <w:sz w:val="21"/>
          <w:u w:val="none"/>
        </w:rPr>
        <w:t> </w:t>
      </w:r>
      <w:r>
        <w:rPr>
          <w:rFonts w:cs="Calibri"/>
          <w:spacing w:val="0"/>
          <w:w w:val="100"/>
        </w:rPr>
        <w:tab/>
      </w:r>
      <w:r>
        <w:rPr>
          <w:rFonts w:ascii="Times New Roman" w:hAnsi="Times New Roman" w:cs="Times New Roman"/>
          <w:color w:val="000000"/>
          <w:spacing w:val="-1"/>
          <w:w w:val="100"/>
          <w:position w:val="0"/>
          <w:sz w:val="21"/>
          <w:u w:val="none"/>
        </w:rPr>
        <w:t>2</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污染物与污染负荷</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3</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5</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总体要求</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1"/>
          <w:w w:val="100"/>
        </w:rPr>
        <w:tab/>
      </w:r>
      <w:r>
        <w:rPr>
          <w:rFonts w:ascii="Times New Roman" w:hAnsi="Times New Roman" w:cs="Times New Roman"/>
          <w:color w:val="000000"/>
          <w:spacing w:val="-1"/>
          <w:w w:val="100"/>
          <w:position w:val="0"/>
          <w:sz w:val="21"/>
          <w:u w:val="none"/>
        </w:rPr>
        <w:t>6</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工艺设计</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1"/>
          <w:w w:val="100"/>
        </w:rPr>
        <w:tab/>
      </w:r>
      <w:r>
        <w:rPr>
          <w:rFonts w:ascii="Times New Roman" w:hAnsi="Times New Roman" w:cs="Times New Roman"/>
          <w:color w:val="000000"/>
          <w:spacing w:val="-1"/>
          <w:w w:val="100"/>
          <w:position w:val="0"/>
          <w:sz w:val="21"/>
          <w:u w:val="none"/>
        </w:rPr>
        <w:t>7</w:t>
      </w:r>
    </w:p>
    <w:p>
      <w:pPr>
        <w:tabs>
          <w:tab w:val="left" w:pos="9194"/>
        </w:tabs>
        <w:spacing w:before="0" w:after="0" w:line="312" w:lineRule="exact"/>
        <w:ind w:left="62" w:firstLine="0"/>
        <w:jc w:val="left"/>
      </w:pPr>
      <w:r>
        <w:rPr>
          <w:rFonts w:ascii="Times New Roman" w:hAnsi="Times New Roman" w:cs="Times New Roman"/>
          <w:color w:val="000000"/>
          <w:spacing w:val="-1"/>
          <w:w w:val="100"/>
          <w:position w:val="0"/>
          <w:sz w:val="21"/>
          <w:u w:val="none"/>
        </w:rPr>
        <w:t>7</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主要工艺设备和材料</w:t>
      </w:r>
      <w:r>
        <w:rPr>
          <w:rFonts w:ascii="Times New Roman" w:hAnsi="Times New Roman" w:cs="Times New Roman"/>
          <w:color w:val="000000"/>
          <w:spacing w:val="-1"/>
          <w:w w:val="100"/>
          <w:position w:val="0"/>
          <w:sz w:val="21"/>
          <w:u w:val="none"/>
        </w:rPr>
        <w:t>....................................................................................................................................</w:t>
      </w:r>
      <w:r>
        <w:rPr>
          <w:rFonts w:cs="Calibri"/>
          <w:spacing w:val="3"/>
          <w:w w:val="100"/>
        </w:rPr>
        <w:tab/>
      </w:r>
      <w:r>
        <w:rPr>
          <w:rFonts w:ascii="Times New Roman" w:hAnsi="Times New Roman" w:cs="Times New Roman"/>
          <w:color w:val="000000"/>
          <w:spacing w:val="0"/>
          <w:w w:val="100"/>
          <w:position w:val="0"/>
          <w:sz w:val="21"/>
          <w:u w:val="none"/>
        </w:rPr>
        <w:t>15</w:t>
      </w:r>
    </w:p>
    <w:p>
      <w:pPr>
        <w:tabs>
          <w:tab w:val="left" w:pos="9194"/>
        </w:tabs>
        <w:spacing w:before="0" w:after="0" w:line="312" w:lineRule="exact"/>
        <w:ind w:left="62" w:firstLine="0"/>
        <w:jc w:val="left"/>
      </w:pPr>
      <w:r>
        <w:rPr>
          <w:rFonts w:ascii="Times New Roman" w:hAnsi="Times New Roman" w:cs="Times New Roman"/>
          <w:color w:val="000000"/>
          <w:spacing w:val="-1"/>
          <w:w w:val="100"/>
          <w:position w:val="0"/>
          <w:sz w:val="21"/>
          <w:u w:val="none"/>
        </w:rPr>
        <w:t>8</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检测与过程控制</w:t>
      </w:r>
      <w:r>
        <w:rPr>
          <w:rFonts w:ascii="Times New Roman" w:hAnsi="Times New Roman" w:cs="Times New Roman"/>
          <w:color w:val="000000"/>
          <w:spacing w:val="-1"/>
          <w:w w:val="100"/>
          <w:position w:val="0"/>
          <w:sz w:val="21"/>
          <w:u w:val="none"/>
        </w:rPr>
        <w:t>............................................................................................................................................</w:t>
      </w:r>
      <w:r>
        <w:rPr>
          <w:rFonts w:cs="Calibri"/>
          <w:spacing w:val="-25"/>
          <w:w w:val="100"/>
        </w:rPr>
        <w:tab/>
      </w:r>
      <w:r>
        <w:rPr>
          <w:rFonts w:ascii="Times New Roman" w:hAnsi="Times New Roman" w:cs="Times New Roman"/>
          <w:color w:val="000000"/>
          <w:spacing w:val="0"/>
          <w:w w:val="100"/>
          <w:position w:val="0"/>
          <w:sz w:val="21"/>
          <w:u w:val="none"/>
        </w:rPr>
        <w:t>16</w:t>
      </w:r>
    </w:p>
    <w:p>
      <w:pPr>
        <w:tabs>
          <w:tab w:val="left" w:pos="9194"/>
        </w:tabs>
        <w:spacing w:before="0" w:after="0" w:line="312" w:lineRule="exact"/>
        <w:ind w:left="62" w:firstLine="0"/>
        <w:jc w:val="left"/>
      </w:pPr>
      <w:r>
        <w:rPr>
          <w:rFonts w:ascii="Times New Roman" w:hAnsi="Times New Roman" w:cs="Times New Roman"/>
          <w:color w:val="000000"/>
          <w:spacing w:val="-1"/>
          <w:w w:val="100"/>
          <w:position w:val="0"/>
          <w:sz w:val="21"/>
          <w:u w:val="none"/>
        </w:rPr>
        <w:t>9</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主要辅助工程</w:t>
      </w:r>
      <w:r>
        <w:rPr>
          <w:rFonts w:ascii="Times New Roman" w:hAnsi="Times New Roman" w:cs="Times New Roman"/>
          <w:color w:val="000000"/>
          <w:spacing w:val="-1"/>
          <w:w w:val="100"/>
          <w:position w:val="0"/>
          <w:sz w:val="21"/>
          <w:u w:val="none"/>
        </w:rPr>
        <w:t>................................................................................................................................................</w:t>
      </w:r>
      <w:r>
        <w:rPr>
          <w:rFonts w:cs="Calibri"/>
          <w:spacing w:val="2"/>
          <w:w w:val="100"/>
        </w:rPr>
        <w:tab/>
      </w:r>
      <w:r>
        <w:rPr>
          <w:rFonts w:ascii="Times New Roman" w:hAnsi="Times New Roman" w:cs="Times New Roman"/>
          <w:color w:val="000000"/>
          <w:spacing w:val="0"/>
          <w:w w:val="100"/>
          <w:position w:val="0"/>
          <w:sz w:val="21"/>
          <w:u w:val="none"/>
        </w:rPr>
        <w:t>17</w:t>
      </w:r>
    </w:p>
    <w:p>
      <w:pPr>
        <w:tabs>
          <w:tab w:val="left" w:pos="9194"/>
        </w:tabs>
        <w:spacing w:before="0" w:after="0" w:line="312" w:lineRule="exact"/>
        <w:ind w:left="62" w:firstLine="0"/>
        <w:jc w:val="left"/>
      </w:pPr>
      <w:r>
        <w:rPr>
          <w:rFonts w:ascii="Times New Roman" w:hAnsi="Times New Roman" w:cs="Times New Roman"/>
          <w:color w:val="000000"/>
          <w:spacing w:val="0"/>
          <w:w w:val="100"/>
          <w:position w:val="0"/>
          <w:sz w:val="21"/>
          <w:u w:val="none"/>
        </w:rPr>
        <w:t>10</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劳动安全与职业卫生</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17</w:t>
      </w:r>
    </w:p>
    <w:p>
      <w:pPr>
        <w:tabs>
          <w:tab w:val="left" w:pos="9194"/>
        </w:tabs>
        <w:spacing w:before="0" w:after="0" w:line="312" w:lineRule="exact"/>
        <w:ind w:left="62" w:firstLine="0"/>
        <w:jc w:val="left"/>
      </w:pPr>
      <w:r>
        <w:rPr>
          <w:rFonts w:ascii="Times New Roman" w:hAnsi="Times New Roman" w:cs="Times New Roman"/>
          <w:color w:val="000000"/>
          <w:spacing w:val="-3"/>
          <w:w w:val="100"/>
          <w:position w:val="0"/>
          <w:sz w:val="21"/>
          <w:u w:val="none"/>
        </w:rPr>
        <w:t>11</w:t>
      </w:r>
      <w:r>
        <w:rPr>
          <w:rFonts w:ascii="Calibri" w:hAnsi="Calibri" w:cs="Calibri"/>
          <w:color w:val="000000"/>
          <w:spacing w:val="0"/>
          <w:w w:val="378"/>
          <w:sz w:val="24"/>
          <w:u w:val="none"/>
        </w:rPr>
        <w:t> </w:t>
      </w:r>
      <w:r>
        <w:rPr>
          <w:rFonts w:ascii="宋体" w:eastAsia="宋体" w:hAnsi="宋体" w:cs="宋体"/>
          <w:color w:val="000000"/>
          <w:spacing w:val="-1"/>
          <w:w w:val="100"/>
          <w:position w:val="3"/>
          <w:sz w:val="21"/>
          <w:u w:val="none"/>
        </w:rPr>
        <w:t>施工与验收</w:t>
      </w:r>
      <w:r>
        <w:rPr>
          <w:rFonts w:ascii="Times New Roman" w:hAnsi="Times New Roman" w:cs="Times New Roman"/>
          <w:color w:val="000000"/>
          <w:spacing w:val="-1"/>
          <w:w w:val="100"/>
          <w:position w:val="0"/>
          <w:sz w:val="21"/>
          <w:u w:val="none"/>
        </w:rPr>
        <w:t>...................................................................................................................................................</w:t>
      </w:r>
      <w:r>
        <w:rPr>
          <w:rFonts w:ascii="Calibri" w:hAnsi="Calibri" w:cs="Calibri"/>
          <w:color w:val="000000"/>
          <w:spacing w:val="-22"/>
          <w:w w:val="100"/>
          <w:sz w:val="21"/>
          <w:u w:val="none"/>
        </w:rPr>
        <w:t> </w:t>
      </w:r>
      <w:r>
        <w:rPr>
          <w:rFonts w:cs="Calibri"/>
          <w:spacing w:val="3"/>
          <w:w w:val="100"/>
        </w:rPr>
        <w:tab/>
      </w:r>
      <w:r>
        <w:rPr>
          <w:rFonts w:ascii="Times New Roman" w:hAnsi="Times New Roman" w:cs="Times New Roman"/>
          <w:color w:val="000000"/>
          <w:spacing w:val="0"/>
          <w:w w:val="100"/>
          <w:position w:val="0"/>
          <w:sz w:val="21"/>
          <w:u w:val="none"/>
        </w:rPr>
        <w:t>18</w:t>
      </w:r>
    </w:p>
    <w:p>
      <w:pPr>
        <w:tabs>
          <w:tab w:val="left" w:pos="9194"/>
        </w:tabs>
        <w:spacing w:before="0" w:after="0" w:line="312" w:lineRule="exact"/>
        <w:ind w:left="62" w:firstLine="0"/>
        <w:jc w:val="left"/>
      </w:pPr>
      <w:r>
        <w:rPr>
          <w:rFonts w:ascii="Times New Roman" w:hAnsi="Times New Roman" w:cs="Times New Roman"/>
          <w:color w:val="000000"/>
          <w:spacing w:val="0"/>
          <w:w w:val="100"/>
          <w:position w:val="0"/>
          <w:sz w:val="21"/>
          <w:u w:val="none"/>
        </w:rPr>
        <w:t>12</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运行与维护</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18</w:t>
      </w:r>
    </w:p>
    <w:p>
      <w:pPr>
        <w:widowControl/>
        <w:jc w:val="left"/>
        <w:sectPr>
          <w:type w:val="continuous"/>
          <w:pgSz w:w="11906" w:h="16838"/>
          <w:pgMar w:top="1101" w:right="855" w:bottom="861" w:left="1215" w:header="0" w:footer="0" w:gutter="0"/>
          <w:pgNumType w:start="8"/>
          <w:cols w:num="1" w:space="708" w:equalWidth="0">
            <w:col w:w="9836"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307" w:lineRule="exact"/>
        <w:ind w:left="62" w:firstLine="0"/>
      </w:pPr>
    </w:p>
    <w:p>
      <w:pPr>
        <w:widowControl/>
        <w:jc w:val="left"/>
        <w:sectPr>
          <w:type w:val="continuous"/>
          <w:pgSz w:w="11906" w:h="16838"/>
          <w:pgMar w:top="1101" w:right="855" w:bottom="861" w:left="1215" w:header="0" w:footer="0" w:gutter="0"/>
          <w:pgNumType w:start="9"/>
          <w:cols w:num="1" w:space="720"/>
          <w:docGrid w:type="lines" w:linePitch="312" w:charSpace="0"/>
        </w:sectPr>
      </w:pPr>
    </w:p>
    <w:p>
      <w:pPr>
        <w:spacing w:before="0" w:after="0" w:line="180" w:lineRule="exact"/>
        <w:ind w:left="9098"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855" w:bottom="861" w:left="1215" w:header="0" w:footer="0" w:gutter="0"/>
          <w:pgNumType w:start="10"/>
          <w:cols w:num="1" w:space="708" w:equalWidth="0">
            <w:col w:w="9836" w:space="0"/>
          </w:cols>
          <w:docGrid w:type="lines" w:linePitch="312" w:charSpace="0"/>
        </w:sectPr>
      </w:pPr>
    </w:p>
    <w:p>
      <w:pPr>
        <w:spacing w:before="0" w:after="0" w:line="305" w:lineRule="exact"/>
      </w:pPr>
      <w:bookmarkStart w:id="3" w:name="3"/>
      <w:bookmarkEnd w:id="3"/>
    </w:p>
    <w:p>
      <w:pPr>
        <w:widowControl/>
        <w:jc w:val="left"/>
        <w:sectPr>
          <w:type w:val="continuous"/>
          <w:pgSz w:w="11906" w:h="16839"/>
          <w:pgMar w:top="1101" w:right="857" w:bottom="861" w:left="1217" w:header="0" w:footer="0" w:gutter="0"/>
          <w:pgNumType w:start="11"/>
          <w:cols w:num="1" w:space="720"/>
          <w:docGrid w:type="lines" w:linePitch="312" w:charSpace="0"/>
        </w:sectPr>
      </w:pPr>
    </w:p>
    <w:p>
      <w:pPr>
        <w:spacing w:before="0" w:after="0" w:line="332" w:lineRule="exact"/>
        <w:ind w:left="60"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0" w:firstLine="0"/>
      </w:pPr>
    </w:p>
    <w:p>
      <w:pPr>
        <w:spacing w:before="0" w:after="0" w:line="240" w:lineRule="exact"/>
        <w:ind w:left="60" w:firstLine="0"/>
      </w:pPr>
    </w:p>
    <w:p>
      <w:pPr>
        <w:spacing w:before="0" w:after="0" w:line="408" w:lineRule="exact"/>
        <w:ind w:left="60" w:firstLine="0"/>
      </w:pPr>
    </w:p>
    <w:p>
      <w:pPr>
        <w:tabs>
          <w:tab w:val="left" w:pos="5057"/>
        </w:tabs>
        <w:spacing w:before="0" w:after="0" w:line="324" w:lineRule="exact"/>
        <w:ind w:left="60" w:firstLine="4037"/>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60" w:firstLine="4037"/>
      </w:pPr>
    </w:p>
    <w:p>
      <w:pPr>
        <w:spacing w:before="0" w:after="0" w:line="240" w:lineRule="exact"/>
        <w:ind w:left="60" w:firstLine="4037"/>
      </w:pPr>
    </w:p>
    <w:p>
      <w:pPr>
        <w:spacing w:before="0" w:after="0" w:line="383" w:lineRule="exact"/>
        <w:ind w:left="60" w:firstLine="420"/>
        <w:jc w:val="left"/>
      </w:pPr>
      <w:r>
        <w:rPr>
          <w:rFonts w:ascii="宋体" w:hAnsi="宋体" w:cs="宋体"/>
          <w:color w:val="000000"/>
          <w:spacing w:val="-3"/>
          <w:w w:val="100"/>
          <w:position w:val="0"/>
          <w:sz w:val="21"/>
          <w:u w:val="none"/>
        </w:rPr>
        <w:t>为贯彻《中华人民共和国环境保护法》《中华人民共和国水污染防治法》等法律法规，防治环境污</w:t>
      </w:r>
    </w:p>
    <w:p>
      <w:pPr>
        <w:spacing w:before="0" w:after="0" w:line="312" w:lineRule="exact"/>
        <w:ind w:left="60" w:firstLine="0"/>
        <w:jc w:val="left"/>
      </w:pPr>
      <w:r>
        <w:rPr>
          <w:rFonts w:ascii="宋体" w:hAnsi="宋体" w:cs="宋体"/>
          <w:color w:val="000000"/>
          <w:spacing w:val="-1"/>
          <w:w w:val="100"/>
          <w:position w:val="0"/>
          <w:sz w:val="21"/>
          <w:u w:val="none"/>
        </w:rPr>
        <w:t>染，改善生态环境质量，规范氮肥工业废水治理工程的建设与运行，制定本标准。</w:t>
      </w:r>
    </w:p>
    <w:p>
      <w:pPr>
        <w:spacing w:before="0" w:after="0" w:line="312" w:lineRule="exact"/>
        <w:ind w:left="60" w:firstLine="420"/>
        <w:jc w:val="left"/>
      </w:pPr>
      <w:r>
        <w:rPr>
          <w:rFonts w:ascii="宋体" w:hAnsi="宋体" w:cs="宋体"/>
          <w:color w:val="000000"/>
          <w:spacing w:val="-1"/>
          <w:w w:val="100"/>
          <w:position w:val="0"/>
          <w:sz w:val="21"/>
          <w:u w:val="none"/>
        </w:rPr>
        <w:t>本标准规定了氮肥工业废水治理工程设计、施工、验收和运行维护的技术要求。</w:t>
      </w:r>
    </w:p>
    <w:p>
      <w:pPr>
        <w:spacing w:before="0" w:after="0" w:line="312" w:lineRule="exact"/>
        <w:ind w:left="60" w:firstLine="420"/>
        <w:jc w:val="left"/>
      </w:pPr>
      <w:r>
        <w:rPr>
          <w:rFonts w:ascii="宋体" w:hAnsi="宋体" w:cs="宋体"/>
          <w:color w:val="000000"/>
          <w:spacing w:val="-1"/>
          <w:w w:val="100"/>
          <w:position w:val="0"/>
          <w:sz w:val="21"/>
          <w:u w:val="none"/>
        </w:rPr>
        <w:t>本标准为首次发布。</w:t>
      </w:r>
    </w:p>
    <w:p>
      <w:pPr>
        <w:spacing w:before="0" w:after="0" w:line="312" w:lineRule="exact"/>
        <w:ind w:left="60" w:firstLine="420"/>
        <w:jc w:val="left"/>
      </w:pPr>
      <w:r>
        <w:rPr>
          <w:rFonts w:ascii="宋体" w:hAnsi="宋体" w:cs="宋体"/>
          <w:color w:val="000000"/>
          <w:spacing w:val="-1"/>
          <w:w w:val="100"/>
          <w:position w:val="0"/>
          <w:sz w:val="21"/>
          <w:u w:val="none"/>
        </w:rPr>
        <w:t>本标准由生态环境部科技与财务司、法规与标准司组织制订。</w:t>
      </w:r>
    </w:p>
    <w:p>
      <w:pPr>
        <w:spacing w:before="0" w:after="0" w:line="312" w:lineRule="exact"/>
        <w:ind w:left="60" w:firstLine="420"/>
        <w:jc w:val="left"/>
      </w:pPr>
      <w:r>
        <w:rPr>
          <w:rFonts w:ascii="宋体" w:hAnsi="宋体" w:cs="宋体"/>
          <w:color w:val="000000"/>
          <w:spacing w:val="-1"/>
          <w:w w:val="100"/>
          <w:position w:val="0"/>
          <w:sz w:val="21"/>
          <w:u w:val="none"/>
        </w:rPr>
        <w:t>本标准主要起草单位：中国科学院过程工程研究所、中国氮肥工业协会和清华大学。</w:t>
      </w:r>
    </w:p>
    <w:p>
      <w:pPr>
        <w:spacing w:before="0" w:after="0" w:line="347" w:lineRule="exact"/>
        <w:ind w:left="60" w:firstLine="420"/>
        <w:jc w:val="left"/>
      </w:pPr>
      <w:r>
        <w:rPr>
          <w:rFonts w:ascii="宋体" w:eastAsia="宋体" w:hAnsi="宋体" w:cs="宋体"/>
          <w:color w:val="000000"/>
          <w:spacing w:val="-1"/>
          <w:w w:val="100"/>
          <w:position w:val="3"/>
          <w:sz w:val="21"/>
          <w:u w:val="none"/>
        </w:rPr>
        <w:t>本标准生态环境部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日批准。</w:t>
      </w:r>
    </w:p>
    <w:p>
      <w:pPr>
        <w:spacing w:before="0" w:after="0" w:line="312" w:lineRule="exact"/>
        <w:ind w:left="60" w:firstLine="420"/>
        <w:jc w:val="left"/>
      </w:pPr>
      <w:r>
        <w:rPr>
          <w:rFonts w:ascii="宋体" w:eastAsia="宋体" w:hAnsi="宋体" w:cs="宋体"/>
          <w:color w:val="000000"/>
          <w:spacing w:val="-1"/>
          <w:w w:val="100"/>
          <w:position w:val="3"/>
          <w:sz w:val="21"/>
          <w:u w:val="none"/>
        </w:rPr>
        <w:t>本标准自</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日起实施。</w:t>
      </w:r>
    </w:p>
    <w:p>
      <w:pPr>
        <w:spacing w:before="0" w:after="0" w:line="277" w:lineRule="exact"/>
        <w:ind w:left="60" w:firstLine="420"/>
        <w:jc w:val="left"/>
      </w:pPr>
      <w:r>
        <w:rPr>
          <w:rFonts w:ascii="宋体" w:hAnsi="宋体" w:cs="宋体"/>
          <w:color w:val="000000"/>
          <w:spacing w:val="-1"/>
          <w:w w:val="100"/>
          <w:position w:val="0"/>
          <w:sz w:val="21"/>
          <w:u w:val="none"/>
        </w:rPr>
        <w:t>本标准由生态环境部解释。</w:t>
      </w:r>
    </w:p>
    <w:p>
      <w:pPr>
        <w:widowControl/>
        <w:jc w:val="left"/>
        <w:sectPr>
          <w:type w:val="continuous"/>
          <w:pgSz w:w="11906" w:h="16839"/>
          <w:pgMar w:top="1101" w:right="857" w:bottom="861" w:left="1217" w:header="0" w:footer="0" w:gutter="0"/>
          <w:pgNumType w:start="12"/>
          <w:cols w:num="1" w:space="708" w:equalWidth="0">
            <w:col w:w="9832"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08" w:lineRule="exact"/>
        <w:ind w:left="60" w:firstLine="420"/>
      </w:pPr>
    </w:p>
    <w:p>
      <w:pPr>
        <w:widowControl/>
        <w:jc w:val="left"/>
        <w:sectPr>
          <w:type w:val="continuous"/>
          <w:pgSz w:w="11906" w:h="16839"/>
          <w:pgMar w:top="1101" w:right="857" w:bottom="861" w:left="1217" w:header="0" w:footer="0" w:gutter="0"/>
          <w:pgNumType w:start="13"/>
          <w:cols w:num="1" w:space="720"/>
          <w:docGrid w:type="lines" w:linePitch="312" w:charSpace="0"/>
        </w:sectPr>
      </w:pPr>
    </w:p>
    <w:p>
      <w:pPr>
        <w:spacing w:before="0" w:after="0" w:line="180" w:lineRule="exact"/>
        <w:ind w:left="286"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857" w:bottom="861" w:left="1217" w:header="0" w:footer="0" w:gutter="0"/>
          <w:pgNumType w:start="14"/>
          <w:cols w:num="1" w:space="708" w:equalWidth="0">
            <w:col w:w="9832" w:space="0"/>
          </w:cols>
          <w:docGrid w:type="lines" w:linePitch="312" w:charSpace="0"/>
        </w:sectPr>
      </w:pPr>
    </w:p>
    <w:p>
      <w:pPr>
        <w:spacing w:before="0" w:after="0" w:line="240" w:lineRule="exact"/>
      </w:pPr>
      <w:bookmarkStart w:id="4" w:name="4"/>
      <w:bookmarkEnd w:id="4"/>
    </w:p>
    <w:p>
      <w:pPr>
        <w:spacing w:before="0" w:after="0" w:line="389" w:lineRule="exact"/>
        <w:ind w:left="157"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57" w:firstLine="7680"/>
      </w:pPr>
    </w:p>
    <w:p>
      <w:pPr>
        <w:spacing w:before="0" w:after="0" w:line="240" w:lineRule="exact"/>
        <w:ind w:left="157" w:firstLine="7680"/>
      </w:pPr>
    </w:p>
    <w:p>
      <w:pPr>
        <w:spacing w:before="0" w:after="0" w:line="240" w:lineRule="exact"/>
        <w:ind w:left="157" w:firstLine="7680"/>
      </w:pPr>
    </w:p>
    <w:p>
      <w:pPr>
        <w:spacing w:before="0" w:after="0" w:line="411" w:lineRule="exact"/>
        <w:ind w:left="157" w:firstLine="7680"/>
      </w:pPr>
    </w:p>
    <w:p>
      <w:pPr>
        <w:spacing w:before="0" w:after="0" w:line="324" w:lineRule="exact"/>
        <w:ind w:left="157" w:firstLine="2436"/>
        <w:jc w:val="left"/>
      </w:pPr>
      <w:r>
        <w:rPr>
          <w:rFonts w:ascii="黑体" w:eastAsia="黑体" w:hAnsi="黑体" w:cs="黑体"/>
          <w:color w:val="000000"/>
          <w:spacing w:val="-1"/>
          <w:w w:val="100"/>
          <w:position w:val="0"/>
          <w:sz w:val="32"/>
          <w:u w:val="none"/>
        </w:rPr>
        <w:t>氮肥工业废水治理工程技术规范</w:t>
      </w:r>
    </w:p>
    <w:p>
      <w:pPr>
        <w:spacing w:before="0" w:after="0" w:line="240" w:lineRule="exact"/>
        <w:ind w:left="157" w:firstLine="2436"/>
      </w:pPr>
    </w:p>
    <w:p>
      <w:pPr>
        <w:spacing w:before="0" w:after="0" w:line="240" w:lineRule="exact"/>
        <w:ind w:left="157" w:firstLine="2436"/>
      </w:pPr>
    </w:p>
    <w:p>
      <w:pPr>
        <w:spacing w:before="0" w:after="0" w:line="240" w:lineRule="exact"/>
        <w:ind w:left="157" w:firstLine="2436"/>
      </w:pPr>
    </w:p>
    <w:p>
      <w:pPr>
        <w:spacing w:before="0" w:after="0" w:line="360" w:lineRule="exact"/>
        <w:ind w:left="157"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适用范围</w:t>
      </w:r>
    </w:p>
    <w:p>
      <w:pPr>
        <w:spacing w:before="0" w:after="0" w:line="240" w:lineRule="exact"/>
        <w:ind w:left="157" w:firstLine="0"/>
      </w:pPr>
    </w:p>
    <w:p>
      <w:pPr>
        <w:spacing w:before="0" w:after="0" w:line="381" w:lineRule="exact"/>
        <w:ind w:left="157" w:firstLine="420"/>
        <w:jc w:val="left"/>
      </w:pPr>
      <w:r>
        <w:rPr>
          <w:rFonts w:ascii="宋体" w:hAnsi="宋体" w:cs="宋体"/>
          <w:color w:val="000000"/>
          <w:spacing w:val="-3"/>
          <w:w w:val="100"/>
          <w:position w:val="0"/>
          <w:sz w:val="21"/>
          <w:u w:val="none"/>
        </w:rPr>
        <w:t>本标准规定了氮肥工业废水治理工程的污染物与污染负荷、总体要求、工艺设计、主要工艺设备和</w:t>
      </w:r>
    </w:p>
    <w:p>
      <w:pPr>
        <w:spacing w:before="0" w:after="0" w:line="312" w:lineRule="exact"/>
        <w:ind w:left="157" w:firstLine="0"/>
        <w:jc w:val="left"/>
      </w:pPr>
      <w:r>
        <w:rPr>
          <w:rFonts w:ascii="宋体" w:hAnsi="宋体" w:cs="宋体"/>
          <w:color w:val="000000"/>
          <w:spacing w:val="-1"/>
          <w:w w:val="100"/>
          <w:position w:val="0"/>
          <w:sz w:val="21"/>
          <w:u w:val="none"/>
        </w:rPr>
        <w:t>材料、监测与过程控制、主要辅助工程、劳动安全与职业卫生、施工与验收、运行与维护等。</w:t>
      </w:r>
    </w:p>
    <w:p>
      <w:pPr>
        <w:spacing w:before="0" w:after="0" w:line="312" w:lineRule="exact"/>
        <w:ind w:left="157" w:firstLine="420"/>
        <w:jc w:val="left"/>
      </w:pPr>
      <w:r>
        <w:rPr>
          <w:rFonts w:ascii="宋体" w:hAnsi="宋体" w:cs="宋体"/>
          <w:color w:val="000000"/>
          <w:spacing w:val="-3"/>
          <w:w w:val="100"/>
          <w:position w:val="0"/>
          <w:sz w:val="21"/>
          <w:u w:val="none"/>
        </w:rPr>
        <w:t>本标准适用于氮肥工业废水治理工程，作为氮肥工业建设项目可行性研究、设计、施工、安装、调</w:t>
      </w:r>
    </w:p>
    <w:p>
      <w:pPr>
        <w:spacing w:before="0" w:after="0" w:line="312" w:lineRule="exact"/>
        <w:ind w:left="157" w:firstLine="0"/>
        <w:jc w:val="left"/>
      </w:pPr>
      <w:r>
        <w:rPr>
          <w:rFonts w:ascii="宋体" w:hAnsi="宋体" w:cs="宋体"/>
          <w:color w:val="000000"/>
          <w:spacing w:val="-1"/>
          <w:w w:val="100"/>
          <w:position w:val="0"/>
          <w:sz w:val="21"/>
          <w:u w:val="none"/>
        </w:rPr>
        <w:t>试、验收、运行和维护管理的参考依据。</w:t>
      </w:r>
    </w:p>
    <w:p>
      <w:pPr>
        <w:spacing w:before="0" w:after="0" w:line="240" w:lineRule="exact"/>
        <w:ind w:left="157" w:firstLine="0"/>
      </w:pPr>
    </w:p>
    <w:p>
      <w:pPr>
        <w:spacing w:before="0" w:after="0" w:line="387" w:lineRule="exact"/>
        <w:ind w:left="157"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157" w:firstLine="0"/>
      </w:pPr>
    </w:p>
    <w:p>
      <w:pPr>
        <w:spacing w:before="0" w:after="0" w:line="381" w:lineRule="exact"/>
        <w:ind w:left="157" w:firstLine="420"/>
        <w:jc w:val="left"/>
      </w:pPr>
      <w:r>
        <w:rPr>
          <w:rFonts w:ascii="宋体" w:hAnsi="宋体" w:cs="宋体"/>
          <w:color w:val="000000"/>
          <w:spacing w:val="-1"/>
          <w:w w:val="100"/>
          <w:position w:val="0"/>
          <w:sz w:val="21"/>
          <w:u w:val="none"/>
        </w:rPr>
        <w:t>本标准引用了下列文件或其中的条款。凡是注明日期的引用文件，仅注日期的版本适用于本标准。</w:t>
      </w:r>
    </w:p>
    <w:p>
      <w:pPr>
        <w:spacing w:before="0" w:after="0" w:line="312" w:lineRule="exact"/>
        <w:ind w:left="157" w:firstLine="0"/>
        <w:jc w:val="left"/>
      </w:pPr>
      <w:r>
        <w:rPr>
          <w:rFonts w:ascii="宋体" w:hAnsi="宋体" w:cs="宋体"/>
          <w:color w:val="000000"/>
          <w:spacing w:val="-1"/>
          <w:w w:val="100"/>
          <w:position w:val="0"/>
          <w:sz w:val="21"/>
          <w:u w:val="none"/>
        </w:rPr>
        <w:t>凡是未注日期的引用文件，其最新版本（包括所有的修改单）适用于本标准。</w:t>
      </w:r>
    </w:p>
    <w:p>
      <w:pPr>
        <w:spacing w:before="0" w:after="0" w:line="222" w:lineRule="exact"/>
        <w:ind w:left="157" w:firstLine="0"/>
      </w:pPr>
    </w:p>
    <w:p>
      <w:pPr>
        <w:tabs>
          <w:tab w:val="left" w:pos="2372"/>
        </w:tabs>
        <w:spacing w:before="0" w:after="0" w:line="281"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12348</w:t>
      </w:r>
      <w:r>
        <w:rPr>
          <w:rFonts w:cs="Calibri"/>
          <w:color w:val="000000"/>
          <w:spacing w:val="-1"/>
          <w:w w:val="100"/>
          <w:u w:val="none"/>
        </w:rPr>
        <w:tab/>
      </w:r>
      <w:r>
        <w:rPr>
          <w:rFonts w:ascii="宋体" w:eastAsia="宋体" w:hAnsi="宋体" w:cs="宋体"/>
          <w:color w:val="000000"/>
          <w:spacing w:val="-1"/>
          <w:w w:val="100"/>
          <w:position w:val="3"/>
          <w:sz w:val="21"/>
          <w:u w:val="none"/>
        </w:rPr>
        <w:t>工业企业厂界环境噪声排放标准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12801</w:t>
      </w:r>
      <w:r>
        <w:rPr>
          <w:rFonts w:cs="Calibri"/>
          <w:color w:val="000000"/>
          <w:spacing w:val="4"/>
          <w:w w:val="100"/>
          <w:u w:val="none"/>
        </w:rPr>
        <w:tab/>
      </w:r>
      <w:r>
        <w:rPr>
          <w:rFonts w:ascii="宋体" w:eastAsia="宋体" w:hAnsi="宋体" w:cs="宋体"/>
          <w:color w:val="000000"/>
          <w:spacing w:val="-1"/>
          <w:w w:val="100"/>
          <w:position w:val="3"/>
          <w:sz w:val="21"/>
          <w:u w:val="none"/>
        </w:rPr>
        <w:t>生产过程安全卫生要求总则</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13458</w:t>
      </w:r>
      <w:r>
        <w:rPr>
          <w:rFonts w:cs="Calibri"/>
          <w:color w:val="000000"/>
          <w:spacing w:val="4"/>
          <w:w w:val="100"/>
          <w:u w:val="none"/>
        </w:rPr>
        <w:tab/>
      </w:r>
      <w:r>
        <w:rPr>
          <w:rFonts w:ascii="宋体" w:eastAsia="宋体" w:hAnsi="宋体" w:cs="宋体"/>
          <w:color w:val="000000"/>
          <w:spacing w:val="-1"/>
          <w:w w:val="100"/>
          <w:position w:val="3"/>
          <w:sz w:val="21"/>
          <w:u w:val="none"/>
        </w:rPr>
        <w:t>合成氨工业水污染物排放标准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14554</w:t>
      </w:r>
      <w:r>
        <w:rPr>
          <w:rFonts w:cs="Calibri"/>
          <w:color w:val="000000"/>
          <w:spacing w:val="-1"/>
          <w:w w:val="100"/>
          <w:u w:val="none"/>
        </w:rPr>
        <w:tab/>
      </w:r>
      <w:r>
        <w:rPr>
          <w:rFonts w:ascii="宋体" w:eastAsia="宋体" w:hAnsi="宋体" w:cs="宋体"/>
          <w:color w:val="000000"/>
          <w:spacing w:val="-1"/>
          <w:w w:val="100"/>
          <w:position w:val="3"/>
          <w:sz w:val="21"/>
          <w:u w:val="none"/>
        </w:rPr>
        <w:t>恶臭污染物排放标准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15562.1</w:t>
      </w:r>
      <w:r>
        <w:rPr>
          <w:rFonts w:cs="Calibri"/>
          <w:color w:val="000000"/>
          <w:spacing w:val="4"/>
          <w:w w:val="100"/>
          <w:u w:val="none"/>
        </w:rPr>
        <w:tab/>
      </w:r>
      <w:r>
        <w:rPr>
          <w:rFonts w:ascii="宋体" w:hAnsi="宋体" w:cs="宋体"/>
          <w:color w:val="000000"/>
          <w:spacing w:val="-1"/>
          <w:w w:val="100"/>
          <w:position w:val="3"/>
          <w:sz w:val="21"/>
          <w:u w:val="none"/>
        </w:rPr>
        <w:t>环境保护图形标志—排放口（源）</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18597</w:t>
      </w:r>
      <w:r>
        <w:rPr>
          <w:rFonts w:cs="Calibri"/>
          <w:color w:val="000000"/>
          <w:spacing w:val="4"/>
          <w:w w:val="100"/>
          <w:u w:val="none"/>
        </w:rPr>
        <w:tab/>
      </w:r>
      <w:r>
        <w:rPr>
          <w:rFonts w:ascii="宋体" w:eastAsia="宋体" w:hAnsi="宋体" w:cs="宋体"/>
          <w:color w:val="000000"/>
          <w:spacing w:val="-1"/>
          <w:w w:val="100"/>
          <w:position w:val="3"/>
          <w:sz w:val="21"/>
          <w:u w:val="none"/>
        </w:rPr>
        <w:t>危险废物贮存污染控制标准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18599</w:t>
      </w:r>
      <w:r>
        <w:rPr>
          <w:rFonts w:cs="Calibri"/>
          <w:color w:val="000000"/>
          <w:spacing w:val="-3"/>
          <w:w w:val="100"/>
          <w:u w:val="none"/>
        </w:rPr>
        <w:tab/>
      </w:r>
      <w:r>
        <w:rPr>
          <w:rFonts w:ascii="宋体" w:eastAsia="宋体" w:hAnsi="宋体" w:cs="宋体"/>
          <w:color w:val="000000"/>
          <w:spacing w:val="-1"/>
          <w:w w:val="100"/>
          <w:position w:val="3"/>
          <w:sz w:val="21"/>
          <w:u w:val="none"/>
        </w:rPr>
        <w:t>一般工业固体废物贮存和填埋污染控制标准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37822</w:t>
      </w:r>
      <w:r>
        <w:rPr>
          <w:rFonts w:cs="Calibri"/>
          <w:color w:val="000000"/>
          <w:spacing w:val="-1"/>
          <w:w w:val="100"/>
          <w:u w:val="none"/>
        </w:rPr>
        <w:tab/>
      </w:r>
      <w:r>
        <w:rPr>
          <w:rFonts w:ascii="宋体" w:eastAsia="宋体" w:hAnsi="宋体" w:cs="宋体"/>
          <w:color w:val="000000"/>
          <w:spacing w:val="-1"/>
          <w:w w:val="100"/>
          <w:position w:val="3"/>
          <w:sz w:val="21"/>
          <w:u w:val="none"/>
        </w:rPr>
        <w:t>挥发性有机物无组织排放控制标准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50014</w:t>
      </w:r>
      <w:r>
        <w:rPr>
          <w:rFonts w:cs="Calibri"/>
          <w:color w:val="000000"/>
          <w:spacing w:val="4"/>
          <w:w w:val="100"/>
          <w:u w:val="none"/>
        </w:rPr>
        <w:tab/>
      </w:r>
      <w:r>
        <w:rPr>
          <w:rFonts w:ascii="宋体" w:eastAsia="宋体" w:hAnsi="宋体" w:cs="宋体"/>
          <w:color w:val="000000"/>
          <w:spacing w:val="-1"/>
          <w:w w:val="100"/>
          <w:position w:val="3"/>
          <w:sz w:val="21"/>
          <w:u w:val="none"/>
        </w:rPr>
        <w:t>室外排水设计规范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50015</w:t>
      </w:r>
      <w:r>
        <w:rPr>
          <w:rFonts w:cs="Calibri"/>
          <w:color w:val="000000"/>
          <w:spacing w:val="-1"/>
          <w:w w:val="100"/>
          <w:u w:val="none"/>
        </w:rPr>
        <w:tab/>
      </w:r>
      <w:r>
        <w:rPr>
          <w:rFonts w:ascii="宋体" w:eastAsia="宋体" w:hAnsi="宋体" w:cs="宋体"/>
          <w:color w:val="000000"/>
          <w:spacing w:val="-1"/>
          <w:w w:val="100"/>
          <w:position w:val="3"/>
          <w:sz w:val="21"/>
          <w:u w:val="none"/>
        </w:rPr>
        <w:t>建筑给水排水设计规范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50016</w:t>
      </w:r>
      <w:r>
        <w:rPr>
          <w:rFonts w:cs="Calibri"/>
          <w:color w:val="000000"/>
          <w:spacing w:val="4"/>
          <w:w w:val="100"/>
          <w:u w:val="none"/>
        </w:rPr>
        <w:tab/>
      </w:r>
      <w:r>
        <w:rPr>
          <w:rFonts w:ascii="宋体" w:eastAsia="宋体" w:hAnsi="宋体" w:cs="宋体"/>
          <w:color w:val="000000"/>
          <w:spacing w:val="-1"/>
          <w:w w:val="100"/>
          <w:position w:val="3"/>
          <w:sz w:val="21"/>
          <w:u w:val="none"/>
        </w:rPr>
        <w:t>建筑设计防火规范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50019</w:t>
      </w:r>
      <w:r>
        <w:rPr>
          <w:rFonts w:cs="Calibri"/>
          <w:color w:val="000000"/>
          <w:spacing w:val="-1"/>
          <w:w w:val="100"/>
          <w:u w:val="none"/>
        </w:rPr>
        <w:tab/>
      </w:r>
      <w:r>
        <w:rPr>
          <w:rFonts w:ascii="宋体" w:eastAsia="宋体" w:hAnsi="宋体" w:cs="宋体"/>
          <w:color w:val="000000"/>
          <w:spacing w:val="-1"/>
          <w:w w:val="100"/>
          <w:position w:val="3"/>
          <w:sz w:val="21"/>
          <w:u w:val="none"/>
        </w:rPr>
        <w:t>工业建筑供暖通风与空气调节设计规范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50033</w:t>
      </w:r>
      <w:r>
        <w:rPr>
          <w:rFonts w:cs="Calibri"/>
          <w:color w:val="000000"/>
          <w:spacing w:val="-1"/>
          <w:w w:val="100"/>
          <w:u w:val="none"/>
        </w:rPr>
        <w:tab/>
      </w:r>
      <w:r>
        <w:rPr>
          <w:rFonts w:ascii="宋体" w:eastAsia="宋体" w:hAnsi="宋体" w:cs="宋体"/>
          <w:color w:val="000000"/>
          <w:spacing w:val="-1"/>
          <w:w w:val="100"/>
          <w:position w:val="3"/>
          <w:sz w:val="21"/>
          <w:u w:val="none"/>
        </w:rPr>
        <w:t>建筑采光设计标准</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50037</w:t>
      </w:r>
      <w:r>
        <w:rPr>
          <w:rFonts w:cs="Calibri"/>
          <w:color w:val="000000"/>
          <w:spacing w:val="-1"/>
          <w:w w:val="100"/>
          <w:u w:val="none"/>
        </w:rPr>
        <w:tab/>
      </w:r>
      <w:r>
        <w:rPr>
          <w:rFonts w:ascii="宋体" w:eastAsia="宋体" w:hAnsi="宋体" w:cs="宋体"/>
          <w:color w:val="000000"/>
          <w:spacing w:val="-1"/>
          <w:w w:val="100"/>
          <w:position w:val="3"/>
          <w:sz w:val="21"/>
          <w:u w:val="none"/>
        </w:rPr>
        <w:t>建筑地面设计规范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50040</w:t>
      </w:r>
      <w:r>
        <w:rPr>
          <w:rFonts w:cs="Calibri"/>
          <w:color w:val="000000"/>
          <w:spacing w:val="-1"/>
          <w:w w:val="100"/>
          <w:u w:val="none"/>
        </w:rPr>
        <w:tab/>
      </w:r>
      <w:r>
        <w:rPr>
          <w:rFonts w:ascii="宋体" w:eastAsia="宋体" w:hAnsi="宋体" w:cs="宋体"/>
          <w:color w:val="000000"/>
          <w:spacing w:val="-1"/>
          <w:w w:val="100"/>
          <w:position w:val="3"/>
          <w:sz w:val="21"/>
          <w:u w:val="none"/>
        </w:rPr>
        <w:t>动力机器基础设计规范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50046</w:t>
      </w:r>
      <w:r>
        <w:rPr>
          <w:rFonts w:cs="Calibri"/>
          <w:color w:val="000000"/>
          <w:spacing w:val="-1"/>
          <w:w w:val="100"/>
          <w:u w:val="none"/>
        </w:rPr>
        <w:tab/>
      </w:r>
      <w:r>
        <w:rPr>
          <w:rFonts w:ascii="宋体" w:eastAsia="宋体" w:hAnsi="宋体" w:cs="宋体"/>
          <w:color w:val="000000"/>
          <w:spacing w:val="-1"/>
          <w:w w:val="100"/>
          <w:position w:val="3"/>
          <w:sz w:val="21"/>
          <w:u w:val="none"/>
        </w:rPr>
        <w:t>工业建筑防腐蚀设计规范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50052</w:t>
      </w:r>
      <w:r>
        <w:rPr>
          <w:rFonts w:cs="Calibri"/>
          <w:color w:val="000000"/>
          <w:spacing w:val="-1"/>
          <w:w w:val="100"/>
          <w:u w:val="none"/>
        </w:rPr>
        <w:tab/>
      </w:r>
      <w:r>
        <w:rPr>
          <w:rFonts w:ascii="宋体" w:eastAsia="宋体" w:hAnsi="宋体" w:cs="宋体"/>
          <w:color w:val="000000"/>
          <w:spacing w:val="-1"/>
          <w:w w:val="100"/>
          <w:position w:val="3"/>
          <w:sz w:val="21"/>
          <w:u w:val="none"/>
        </w:rPr>
        <w:t>供配电系统设计规范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50053</w:t>
      </w:r>
      <w:r>
        <w:rPr>
          <w:rFonts w:cs="Calibri"/>
          <w:color w:val="000000"/>
          <w:spacing w:val="-1"/>
          <w:w w:val="100"/>
          <w:u w:val="none"/>
        </w:rPr>
        <w:tab/>
      </w:r>
      <w:r>
        <w:rPr>
          <w:rFonts w:ascii="Times New Roman" w:hAnsi="Times New Roman" w:cs="Times New Roman"/>
          <w:color w:val="000000"/>
          <w:spacing w:val="0"/>
          <w:w w:val="100"/>
          <w:position w:val="0"/>
          <w:sz w:val="21"/>
          <w:u w:val="none"/>
        </w:rPr>
        <w:t>20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kV</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及以下变电所设计规范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50054</w:t>
      </w:r>
      <w:r>
        <w:rPr>
          <w:rFonts w:cs="Calibri"/>
          <w:color w:val="000000"/>
          <w:spacing w:val="-1"/>
          <w:w w:val="100"/>
          <w:u w:val="none"/>
        </w:rPr>
        <w:tab/>
      </w:r>
      <w:r>
        <w:rPr>
          <w:rFonts w:ascii="宋体" w:eastAsia="宋体" w:hAnsi="宋体" w:cs="宋体"/>
          <w:color w:val="000000"/>
          <w:spacing w:val="0"/>
          <w:w w:val="100"/>
          <w:position w:val="3"/>
          <w:sz w:val="21"/>
          <w:u w:val="none"/>
        </w:rPr>
        <w:t>低压配电设计规范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50069</w:t>
      </w:r>
      <w:r>
        <w:rPr>
          <w:rFonts w:cs="Calibri"/>
          <w:color w:val="000000"/>
          <w:spacing w:val="-1"/>
          <w:w w:val="100"/>
          <w:u w:val="none"/>
        </w:rPr>
        <w:tab/>
      </w:r>
      <w:r>
        <w:rPr>
          <w:rFonts w:ascii="宋体" w:eastAsia="宋体" w:hAnsi="宋体" w:cs="宋体"/>
          <w:color w:val="000000"/>
          <w:spacing w:val="-1"/>
          <w:w w:val="100"/>
          <w:position w:val="3"/>
          <w:sz w:val="21"/>
          <w:u w:val="none"/>
        </w:rPr>
        <w:t>给水排水工程构筑物结构设计规范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50087</w:t>
      </w:r>
      <w:r>
        <w:rPr>
          <w:rFonts w:cs="Calibri"/>
          <w:color w:val="000000"/>
          <w:spacing w:val="-1"/>
          <w:w w:val="100"/>
          <w:u w:val="none"/>
        </w:rPr>
        <w:tab/>
      </w:r>
      <w:r>
        <w:rPr>
          <w:rFonts w:ascii="宋体" w:eastAsia="宋体" w:hAnsi="宋体" w:cs="宋体"/>
          <w:color w:val="000000"/>
          <w:spacing w:val="-1"/>
          <w:w w:val="100"/>
          <w:position w:val="3"/>
          <w:sz w:val="21"/>
          <w:u w:val="none"/>
        </w:rPr>
        <w:t>工业企业噪声控制设计规范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50108</w:t>
      </w:r>
      <w:r>
        <w:rPr>
          <w:rFonts w:cs="Calibri"/>
          <w:color w:val="000000"/>
          <w:spacing w:val="4"/>
          <w:w w:val="100"/>
          <w:u w:val="none"/>
        </w:rPr>
        <w:tab/>
      </w:r>
      <w:r>
        <w:rPr>
          <w:rFonts w:ascii="宋体" w:eastAsia="宋体" w:hAnsi="宋体" w:cs="宋体"/>
          <w:color w:val="000000"/>
          <w:spacing w:val="-1"/>
          <w:w w:val="100"/>
          <w:position w:val="3"/>
          <w:sz w:val="21"/>
          <w:u w:val="none"/>
        </w:rPr>
        <w:t>地下工程防水技术规范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50140</w:t>
      </w:r>
      <w:r>
        <w:rPr>
          <w:rFonts w:cs="Calibri"/>
          <w:color w:val="000000"/>
          <w:spacing w:val="-1"/>
          <w:w w:val="100"/>
          <w:u w:val="none"/>
        </w:rPr>
        <w:tab/>
      </w:r>
      <w:r>
        <w:rPr>
          <w:rFonts w:ascii="宋体" w:eastAsia="宋体" w:hAnsi="宋体" w:cs="宋体"/>
          <w:color w:val="000000"/>
          <w:spacing w:val="-1"/>
          <w:w w:val="100"/>
          <w:position w:val="3"/>
          <w:sz w:val="21"/>
          <w:u w:val="none"/>
        </w:rPr>
        <w:t>建筑灭火器配置设计规范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50141</w:t>
      </w:r>
      <w:r>
        <w:rPr>
          <w:rFonts w:cs="Calibri"/>
          <w:color w:val="000000"/>
          <w:spacing w:val="-1"/>
          <w:w w:val="100"/>
          <w:u w:val="none"/>
        </w:rPr>
        <w:tab/>
      </w:r>
      <w:r>
        <w:rPr>
          <w:rFonts w:ascii="宋体" w:eastAsia="宋体" w:hAnsi="宋体" w:cs="宋体"/>
          <w:color w:val="000000"/>
          <w:spacing w:val="-1"/>
          <w:w w:val="100"/>
          <w:position w:val="3"/>
          <w:sz w:val="21"/>
          <w:u w:val="none"/>
        </w:rPr>
        <w:t>给水排水构筑物工程施工及验收规范</w:t>
      </w:r>
    </w:p>
    <w:p>
      <w:pPr>
        <w:tabs>
          <w:tab w:val="left" w:pos="2372"/>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50191</w:t>
      </w:r>
      <w:r>
        <w:rPr>
          <w:rFonts w:cs="Calibri"/>
          <w:color w:val="000000"/>
          <w:spacing w:val="-1"/>
          <w:w w:val="100"/>
          <w:u w:val="none"/>
        </w:rPr>
        <w:tab/>
      </w:r>
      <w:r>
        <w:rPr>
          <w:rFonts w:ascii="宋体" w:eastAsia="宋体" w:hAnsi="宋体" w:cs="宋体"/>
          <w:color w:val="000000"/>
          <w:spacing w:val="-1"/>
          <w:w w:val="100"/>
          <w:position w:val="3"/>
          <w:sz w:val="21"/>
          <w:u w:val="none"/>
        </w:rPr>
        <w:t>构筑物抗震设计规范</w:t>
      </w:r>
    </w:p>
    <w:p>
      <w:pPr>
        <w:spacing w:before="0" w:after="0" w:line="290" w:lineRule="exact"/>
        <w:ind w:left="157" w:firstLine="9036"/>
        <w:jc w:val="left"/>
        <w:sectPr>
          <w:type w:val="continuous"/>
          <w:pgSz w:w="11906" w:h="16838"/>
          <w:pgMar w:top="1109" w:right="760" w:bottom="869" w:left="1120"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89" w:lineRule="exact"/>
        <w:ind w:left="164"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0"/>
      </w:pPr>
    </w:p>
    <w:p>
      <w:pPr>
        <w:tabs>
          <w:tab w:val="left" w:pos="2379"/>
        </w:tabs>
        <w:spacing w:before="0" w:after="0" w:line="302" w:lineRule="exact"/>
        <w:ind w:left="164"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50194</w:t>
      </w:r>
      <w:r>
        <w:rPr>
          <w:rFonts w:cs="Calibri"/>
          <w:color w:val="000000"/>
          <w:spacing w:val="-1"/>
          <w:w w:val="100"/>
          <w:u w:val="none"/>
        </w:rPr>
        <w:tab/>
      </w:r>
      <w:r>
        <w:rPr>
          <w:rFonts w:ascii="宋体" w:eastAsia="宋体" w:hAnsi="宋体" w:cs="宋体"/>
          <w:color w:val="000000"/>
          <w:spacing w:val="-1"/>
          <w:w w:val="100"/>
          <w:position w:val="3"/>
          <w:sz w:val="21"/>
          <w:u w:val="none"/>
        </w:rPr>
        <w:t>建设工程施工现场供用电安全规范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50208</w:t>
      </w:r>
      <w:r>
        <w:rPr>
          <w:rFonts w:cs="Calibri"/>
          <w:color w:val="000000"/>
          <w:spacing w:val="-1"/>
          <w:w w:val="100"/>
          <w:u w:val="none"/>
        </w:rPr>
        <w:tab/>
      </w:r>
      <w:r>
        <w:rPr>
          <w:rFonts w:ascii="宋体" w:eastAsia="宋体" w:hAnsi="宋体" w:cs="宋体"/>
          <w:color w:val="000000"/>
          <w:spacing w:val="-1"/>
          <w:w w:val="100"/>
          <w:position w:val="3"/>
          <w:sz w:val="21"/>
          <w:u w:val="none"/>
        </w:rPr>
        <w:t>地下防水工程质量验收规范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50222</w:t>
      </w:r>
      <w:r>
        <w:rPr>
          <w:rFonts w:cs="Calibri"/>
          <w:color w:val="000000"/>
          <w:spacing w:val="4"/>
          <w:w w:val="100"/>
          <w:u w:val="none"/>
        </w:rPr>
        <w:tab/>
      </w:r>
      <w:r>
        <w:rPr>
          <w:rFonts w:ascii="宋体" w:eastAsia="宋体" w:hAnsi="宋体" w:cs="宋体"/>
          <w:color w:val="000000"/>
          <w:spacing w:val="-1"/>
          <w:w w:val="100"/>
          <w:position w:val="3"/>
          <w:sz w:val="21"/>
          <w:u w:val="none"/>
        </w:rPr>
        <w:t>建筑内部装修设计防火规范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50243</w:t>
      </w:r>
      <w:r>
        <w:rPr>
          <w:rFonts w:cs="Calibri"/>
          <w:color w:val="000000"/>
          <w:spacing w:val="-1"/>
          <w:w w:val="100"/>
          <w:u w:val="none"/>
        </w:rPr>
        <w:tab/>
      </w:r>
      <w:r>
        <w:rPr>
          <w:rFonts w:ascii="宋体" w:eastAsia="宋体" w:hAnsi="宋体" w:cs="宋体"/>
          <w:color w:val="000000"/>
          <w:spacing w:val="-1"/>
          <w:w w:val="100"/>
          <w:position w:val="3"/>
          <w:sz w:val="21"/>
          <w:u w:val="none"/>
        </w:rPr>
        <w:t>通风与空调工程施工质量验收规范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50934</w:t>
      </w:r>
      <w:r>
        <w:rPr>
          <w:rFonts w:cs="Calibri"/>
          <w:color w:val="000000"/>
          <w:spacing w:val="-1"/>
          <w:w w:val="100"/>
          <w:u w:val="none"/>
        </w:rPr>
        <w:tab/>
      </w:r>
      <w:r>
        <w:rPr>
          <w:rFonts w:ascii="宋体" w:eastAsia="宋体" w:hAnsi="宋体" w:cs="宋体"/>
          <w:color w:val="000000"/>
          <w:spacing w:val="-1"/>
          <w:w w:val="100"/>
          <w:position w:val="3"/>
          <w:sz w:val="21"/>
          <w:u w:val="none"/>
        </w:rPr>
        <w:t>石油化工防渗工程技术规范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22</w:t>
      </w:r>
      <w:r>
        <w:rPr>
          <w:rFonts w:cs="Calibri"/>
          <w:color w:val="000000"/>
          <w:spacing w:val="-1"/>
          <w:w w:val="100"/>
          <w:u w:val="none"/>
        </w:rPr>
        <w:tab/>
      </w:r>
      <w:r>
        <w:rPr>
          <w:rFonts w:ascii="宋体" w:eastAsia="宋体" w:hAnsi="宋体" w:cs="宋体"/>
          <w:color w:val="000000"/>
          <w:spacing w:val="-1"/>
          <w:w w:val="100"/>
          <w:position w:val="3"/>
          <w:sz w:val="21"/>
          <w:u w:val="none"/>
        </w:rPr>
        <w:t>厂矿道路设计规范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GBZ</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cs="Calibri"/>
          <w:color w:val="000000"/>
          <w:spacing w:val="-1"/>
          <w:w w:val="100"/>
          <w:u w:val="none"/>
        </w:rPr>
        <w:tab/>
      </w:r>
      <w:r>
        <w:rPr>
          <w:rFonts w:ascii="宋体" w:eastAsia="宋体" w:hAnsi="宋体" w:cs="宋体"/>
          <w:color w:val="000000"/>
          <w:spacing w:val="-1"/>
          <w:w w:val="100"/>
          <w:position w:val="3"/>
          <w:sz w:val="21"/>
          <w:u w:val="none"/>
        </w:rPr>
        <w:t>工业企业设计卫生标准</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GBZ</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2.1</w:t>
      </w:r>
      <w:r>
        <w:rPr>
          <w:rFonts w:cs="Calibri"/>
          <w:color w:val="000000"/>
          <w:spacing w:val="4"/>
          <w:w w:val="100"/>
          <w:u w:val="none"/>
        </w:rPr>
        <w:tab/>
      </w:r>
      <w:r>
        <w:rPr>
          <w:rFonts w:ascii="宋体" w:eastAsia="宋体" w:hAnsi="宋体" w:cs="宋体"/>
          <w:color w:val="000000"/>
          <w:spacing w:val="-1"/>
          <w:w w:val="100"/>
          <w:position w:val="3"/>
          <w:sz w:val="21"/>
          <w:u w:val="none"/>
        </w:rPr>
        <w:t>工作场所有害因素职业接触限值</w:t>
      </w:r>
      <w:r>
        <w:rPr>
          <w:rFonts w:ascii="Calibri" w:hAnsi="Calibri" w:cs="Calibri"/>
          <w:color w:val="000000"/>
          <w:spacing w:val="0"/>
          <w:w w:val="393"/>
          <w:sz w:val="24"/>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部分：化学有害因素</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CJJ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60</w:t>
      </w:r>
      <w:r>
        <w:rPr>
          <w:rFonts w:cs="Calibri"/>
          <w:color w:val="000000"/>
          <w:spacing w:val="-1"/>
          <w:w w:val="100"/>
          <w:u w:val="none"/>
        </w:rPr>
        <w:tab/>
      </w:r>
      <w:r>
        <w:rPr>
          <w:rFonts w:ascii="宋体" w:hAnsi="宋体" w:cs="宋体"/>
          <w:color w:val="000000"/>
          <w:spacing w:val="-1"/>
          <w:w w:val="100"/>
          <w:position w:val="3"/>
          <w:sz w:val="21"/>
          <w:u w:val="none"/>
        </w:rPr>
        <w:t>城镇污水处理厂运行、维护及安全技术规程</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242</w:t>
      </w:r>
      <w:r>
        <w:rPr>
          <w:rFonts w:cs="Calibri"/>
          <w:color w:val="000000"/>
          <w:spacing w:val="-1"/>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污泥脱水用带式压榨过滤机</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251</w:t>
      </w:r>
      <w:r>
        <w:rPr>
          <w:rFonts w:cs="Calibri"/>
          <w:color w:val="000000"/>
          <w:spacing w:val="-1"/>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罗茨鼓风机</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262</w:t>
      </w:r>
      <w:r>
        <w:rPr>
          <w:rFonts w:cs="Calibri"/>
          <w:color w:val="000000"/>
          <w:spacing w:val="0"/>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格栅除污机</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277</w:t>
      </w:r>
      <w:r>
        <w:rPr>
          <w:rFonts w:cs="Calibri"/>
          <w:color w:val="000000"/>
          <w:spacing w:val="0"/>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旋转式滗水器</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279</w:t>
      </w:r>
      <w:r>
        <w:rPr>
          <w:rFonts w:cs="Calibri"/>
          <w:color w:val="000000"/>
          <w:spacing w:val="-1"/>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推流式潜水搅拌机</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283</w:t>
      </w:r>
      <w:r>
        <w:rPr>
          <w:rFonts w:cs="Calibri"/>
          <w:color w:val="000000"/>
          <w:spacing w:val="1"/>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厢式压滤机和板框压滤机</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335</w:t>
      </w:r>
      <w:r>
        <w:rPr>
          <w:rFonts w:cs="Calibri"/>
          <w:color w:val="000000"/>
          <w:spacing w:val="-1"/>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污泥浓缩带式脱水一体机</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353</w:t>
      </w:r>
      <w:r>
        <w:rPr>
          <w:rFonts w:cs="Calibri"/>
          <w:color w:val="000000"/>
          <w:spacing w:val="0"/>
          <w:w w:val="100"/>
          <w:u w:val="none"/>
        </w:rPr>
        <w:tab/>
      </w:r>
      <w:r>
        <w:rPr>
          <w:rFonts w:ascii="宋体" w:eastAsia="宋体" w:hAnsi="宋体" w:cs="宋体"/>
          <w:color w:val="000000"/>
          <w:spacing w:val="-1"/>
          <w:w w:val="100"/>
          <w:position w:val="3"/>
          <w:sz w:val="21"/>
          <w:u w:val="none"/>
        </w:rPr>
        <w:t>水污染源在线监测系统（</w:t>
      </w:r>
      <w:r>
        <w:rPr>
          <w:rFonts w:ascii="Times New Roman" w:hAnsi="Times New Roman" w:cs="Times New Roman"/>
          <w:color w:val="000000"/>
          <w:spacing w:val="-1"/>
          <w:w w:val="100"/>
          <w:position w:val="0"/>
          <w:sz w:val="21"/>
          <w:u w:val="none"/>
        </w:rPr>
        <w:t>COD</w:t>
      </w:r>
      <w:r>
        <w:rPr>
          <w:rFonts w:ascii="Times New Roman" w:hAnsi="Times New Roman" w:cs="Times New Roman"/>
          <w:color w:val="000000"/>
          <w:spacing w:val="-2"/>
          <w:w w:val="100"/>
          <w:position w:val="0"/>
          <w:sz w:val="14"/>
          <w:u w:val="none"/>
        </w:rPr>
        <w:t>Cr</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NH</w:t>
      </w:r>
      <w:r>
        <w:rPr>
          <w:rFonts w:ascii="Times New Roman" w:hAnsi="Times New Roman" w:cs="Times New Roman"/>
          <w:color w:val="000000"/>
          <w:spacing w:val="-2"/>
          <w:w w:val="100"/>
          <w:position w:val="0"/>
          <w:sz w:val="14"/>
          <w:u w:val="none"/>
        </w:rPr>
        <w:t>3</w:t>
      </w:r>
      <w:r>
        <w:rPr>
          <w:rFonts w:ascii="Times New Roman" w:hAnsi="Times New Roman" w:cs="Times New Roman"/>
          <w:color w:val="000000"/>
          <w:spacing w:val="-1"/>
          <w:w w:val="100"/>
          <w:position w:val="0"/>
          <w:sz w:val="21"/>
          <w:u w:val="none"/>
        </w:rPr>
        <w:t>-N</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等）安装技术规范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354</w:t>
      </w:r>
      <w:r>
        <w:rPr>
          <w:rFonts w:cs="Calibri"/>
          <w:color w:val="000000"/>
          <w:spacing w:val="-1"/>
          <w:w w:val="100"/>
          <w:u w:val="none"/>
        </w:rPr>
        <w:tab/>
      </w:r>
      <w:r>
        <w:rPr>
          <w:rFonts w:ascii="宋体" w:eastAsia="宋体" w:hAnsi="宋体" w:cs="宋体"/>
          <w:color w:val="000000"/>
          <w:spacing w:val="-1"/>
          <w:w w:val="100"/>
          <w:position w:val="3"/>
          <w:sz w:val="21"/>
          <w:u w:val="none"/>
        </w:rPr>
        <w:t>水污染源在线监测系统（</w:t>
      </w:r>
      <w:r>
        <w:rPr>
          <w:rFonts w:ascii="Times New Roman" w:hAnsi="Times New Roman" w:cs="Times New Roman"/>
          <w:color w:val="000000"/>
          <w:spacing w:val="-1"/>
          <w:w w:val="100"/>
          <w:position w:val="0"/>
          <w:sz w:val="21"/>
          <w:u w:val="none"/>
        </w:rPr>
        <w:t>COD</w:t>
      </w:r>
      <w:r>
        <w:rPr>
          <w:rFonts w:ascii="Times New Roman" w:hAnsi="Times New Roman" w:cs="Times New Roman"/>
          <w:color w:val="000000"/>
          <w:spacing w:val="-2"/>
          <w:w w:val="100"/>
          <w:position w:val="0"/>
          <w:sz w:val="14"/>
          <w:u w:val="none"/>
        </w:rPr>
        <w:t>Cr</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NH</w:t>
      </w:r>
      <w:r>
        <w:rPr>
          <w:rFonts w:ascii="Times New Roman" w:hAnsi="Times New Roman" w:cs="Times New Roman"/>
          <w:color w:val="000000"/>
          <w:spacing w:val="-2"/>
          <w:w w:val="100"/>
          <w:position w:val="0"/>
          <w:sz w:val="14"/>
          <w:u w:val="none"/>
        </w:rPr>
        <w:t>3</w:t>
      </w:r>
      <w:r>
        <w:rPr>
          <w:rFonts w:ascii="Times New Roman" w:hAnsi="Times New Roman" w:cs="Times New Roman"/>
          <w:color w:val="000000"/>
          <w:spacing w:val="-1"/>
          <w:w w:val="100"/>
          <w:position w:val="0"/>
          <w:sz w:val="21"/>
          <w:u w:val="none"/>
        </w:rPr>
        <w:t>-N</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等）验收技术规范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355</w:t>
      </w:r>
      <w:r>
        <w:rPr>
          <w:rFonts w:cs="Calibri"/>
          <w:color w:val="000000"/>
          <w:spacing w:val="-2"/>
          <w:w w:val="100"/>
          <w:u w:val="none"/>
        </w:rPr>
        <w:tab/>
      </w:r>
      <w:r>
        <w:rPr>
          <w:rFonts w:ascii="宋体" w:eastAsia="宋体" w:hAnsi="宋体" w:cs="宋体"/>
          <w:color w:val="000000"/>
          <w:spacing w:val="-1"/>
          <w:w w:val="100"/>
          <w:position w:val="3"/>
          <w:sz w:val="21"/>
          <w:u w:val="none"/>
        </w:rPr>
        <w:t>水污染源在线监测系统（</w:t>
      </w:r>
      <w:r>
        <w:rPr>
          <w:rFonts w:ascii="Times New Roman" w:hAnsi="Times New Roman" w:cs="Times New Roman"/>
          <w:color w:val="000000"/>
          <w:spacing w:val="-1"/>
          <w:w w:val="100"/>
          <w:position w:val="0"/>
          <w:sz w:val="21"/>
          <w:u w:val="none"/>
        </w:rPr>
        <w:t>COD</w:t>
      </w:r>
      <w:r>
        <w:rPr>
          <w:rFonts w:ascii="Times New Roman" w:hAnsi="Times New Roman" w:cs="Times New Roman"/>
          <w:color w:val="000000"/>
          <w:spacing w:val="-2"/>
          <w:w w:val="100"/>
          <w:position w:val="0"/>
          <w:sz w:val="14"/>
          <w:u w:val="none"/>
        </w:rPr>
        <w:t>Cr</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NH</w:t>
      </w:r>
      <w:r>
        <w:rPr>
          <w:rFonts w:ascii="Times New Roman" w:hAnsi="Times New Roman" w:cs="Times New Roman"/>
          <w:color w:val="000000"/>
          <w:spacing w:val="-2"/>
          <w:w w:val="100"/>
          <w:position w:val="0"/>
          <w:sz w:val="14"/>
          <w:u w:val="none"/>
        </w:rPr>
        <w:t>3</w:t>
      </w:r>
      <w:r>
        <w:rPr>
          <w:rFonts w:ascii="Times New Roman" w:hAnsi="Times New Roman" w:cs="Times New Roman"/>
          <w:color w:val="000000"/>
          <w:spacing w:val="-1"/>
          <w:w w:val="100"/>
          <w:position w:val="0"/>
          <w:sz w:val="21"/>
          <w:u w:val="none"/>
        </w:rPr>
        <w:t>-N</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等）运行技术规范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369</w:t>
      </w:r>
      <w:r>
        <w:rPr>
          <w:rFonts w:cs="Calibri"/>
          <w:color w:val="000000"/>
          <w:spacing w:val="-1"/>
          <w:w w:val="100"/>
          <w:u w:val="none"/>
        </w:rPr>
        <w:tab/>
      </w:r>
      <w:r>
        <w:rPr>
          <w:rFonts w:ascii="宋体" w:eastAsia="宋体" w:hAnsi="宋体" w:cs="宋体"/>
          <w:color w:val="000000"/>
          <w:spacing w:val="-1"/>
          <w:w w:val="100"/>
          <w:position w:val="3"/>
          <w:sz w:val="21"/>
          <w:u w:val="none"/>
        </w:rPr>
        <w:t>环境保护产品技术要求</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水处理用加药装置</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377</w:t>
      </w:r>
      <w:r>
        <w:rPr>
          <w:rFonts w:cs="Calibri"/>
          <w:color w:val="000000"/>
          <w:spacing w:val="4"/>
          <w:w w:val="100"/>
          <w:u w:val="none"/>
        </w:rPr>
        <w:tab/>
      </w:r>
      <w:r>
        <w:rPr>
          <w:rFonts w:ascii="宋体" w:eastAsia="宋体" w:hAnsi="宋体" w:cs="宋体"/>
          <w:color w:val="000000"/>
          <w:spacing w:val="-1"/>
          <w:w w:val="100"/>
          <w:position w:val="3"/>
          <w:sz w:val="21"/>
          <w:u w:val="none"/>
        </w:rPr>
        <w:t>化学需氧量（</w:t>
      </w:r>
      <w:r>
        <w:rPr>
          <w:rFonts w:ascii="Times New Roman" w:hAnsi="Times New Roman" w:cs="Times New Roman"/>
          <w:color w:val="000000"/>
          <w:spacing w:val="-1"/>
          <w:w w:val="100"/>
          <w:position w:val="0"/>
          <w:sz w:val="21"/>
          <w:u w:val="none"/>
        </w:rPr>
        <w:t>COD</w:t>
      </w:r>
      <w:r>
        <w:rPr>
          <w:rFonts w:ascii="Times New Roman" w:hAnsi="Times New Roman" w:cs="Times New Roman"/>
          <w:color w:val="000000"/>
          <w:spacing w:val="-2"/>
          <w:w w:val="100"/>
          <w:position w:val="0"/>
          <w:sz w:val="14"/>
          <w:u w:val="none"/>
        </w:rPr>
        <w:t>Cr</w:t>
      </w:r>
      <w:r>
        <w:rPr>
          <w:rFonts w:ascii="宋体" w:eastAsia="宋体" w:hAnsi="宋体" w:cs="宋体"/>
          <w:color w:val="000000"/>
          <w:spacing w:val="-1"/>
          <w:w w:val="100"/>
          <w:position w:val="3"/>
          <w:sz w:val="21"/>
          <w:u w:val="none"/>
        </w:rPr>
        <w:t>）水质在线自动监测仪技术要求及检测方法</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577</w:t>
      </w:r>
      <w:r>
        <w:rPr>
          <w:rFonts w:cs="Calibri"/>
          <w:color w:val="000000"/>
          <w:spacing w:val="-2"/>
          <w:w w:val="100"/>
          <w:u w:val="none"/>
        </w:rPr>
        <w:tab/>
      </w:r>
      <w:r>
        <w:rPr>
          <w:rFonts w:ascii="宋体" w:eastAsia="宋体" w:hAnsi="宋体" w:cs="宋体"/>
          <w:color w:val="000000"/>
          <w:spacing w:val="-1"/>
          <w:w w:val="100"/>
          <w:position w:val="3"/>
          <w:sz w:val="21"/>
          <w:u w:val="none"/>
        </w:rPr>
        <w:t>序批式活性污泥法污水处理工程技术规范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864.1</w:t>
      </w:r>
      <w:r>
        <w:rPr>
          <w:rFonts w:cs="Calibri"/>
          <w:color w:val="000000"/>
          <w:spacing w:val="0"/>
          <w:w w:val="100"/>
          <w:u w:val="none"/>
        </w:rPr>
        <w:tab/>
      </w:r>
      <w:r>
        <w:rPr>
          <w:rFonts w:ascii="宋体" w:eastAsia="宋体" w:hAnsi="宋体" w:cs="宋体"/>
          <w:color w:val="000000"/>
          <w:spacing w:val="-1"/>
          <w:w w:val="100"/>
          <w:position w:val="3"/>
          <w:sz w:val="21"/>
          <w:u w:val="none"/>
        </w:rPr>
        <w:t>排污许可证申请与核发技术规范</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化肥工业</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2"/>
          <w:w w:val="100"/>
          <w:position w:val="3"/>
          <w:sz w:val="21"/>
          <w:u w:val="none"/>
        </w:rPr>
        <w:t>氮肥</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948.1</w:t>
      </w:r>
      <w:r>
        <w:rPr>
          <w:rFonts w:cs="Calibri"/>
          <w:color w:val="000000"/>
          <w:spacing w:val="-2"/>
          <w:w w:val="100"/>
          <w:u w:val="none"/>
        </w:rPr>
        <w:tab/>
      </w:r>
      <w:r>
        <w:rPr>
          <w:rFonts w:ascii="宋体" w:eastAsia="宋体" w:hAnsi="宋体" w:cs="宋体"/>
          <w:color w:val="000000"/>
          <w:spacing w:val="-1"/>
          <w:w w:val="100"/>
          <w:position w:val="3"/>
          <w:sz w:val="21"/>
          <w:u w:val="none"/>
        </w:rPr>
        <w:t>排污单位自行监测技术指南</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化肥工业</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2"/>
          <w:w w:val="100"/>
          <w:position w:val="3"/>
          <w:sz w:val="21"/>
          <w:u w:val="none"/>
        </w:rPr>
        <w:t>氮肥</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2007</w:t>
      </w:r>
      <w:r>
        <w:rPr>
          <w:rFonts w:cs="Calibri"/>
          <w:color w:val="000000"/>
          <w:spacing w:val="4"/>
          <w:w w:val="100"/>
          <w:u w:val="none"/>
        </w:rPr>
        <w:tab/>
      </w:r>
      <w:r>
        <w:rPr>
          <w:rFonts w:ascii="宋体" w:eastAsia="宋体" w:hAnsi="宋体" w:cs="宋体"/>
          <w:color w:val="000000"/>
          <w:spacing w:val="-1"/>
          <w:w w:val="100"/>
          <w:position w:val="3"/>
          <w:sz w:val="21"/>
          <w:u w:val="none"/>
        </w:rPr>
        <w:t>污水气浮处理工程技术规范</w:t>
      </w:r>
    </w:p>
    <w:p>
      <w:pPr>
        <w:tabs>
          <w:tab w:val="left" w:pos="2379"/>
        </w:tabs>
        <w:spacing w:before="0" w:after="0" w:line="312" w:lineRule="exact"/>
        <w:ind w:left="164"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2010</w:t>
      </w:r>
      <w:r>
        <w:rPr>
          <w:rFonts w:cs="Calibri"/>
          <w:color w:val="000000"/>
          <w:spacing w:val="-1"/>
          <w:w w:val="100"/>
          <w:u w:val="none"/>
        </w:rPr>
        <w:tab/>
      </w:r>
      <w:r>
        <w:rPr>
          <w:rFonts w:ascii="宋体" w:eastAsia="宋体" w:hAnsi="宋体" w:cs="宋体"/>
          <w:color w:val="000000"/>
          <w:spacing w:val="-1"/>
          <w:w w:val="100"/>
          <w:position w:val="3"/>
          <w:sz w:val="21"/>
          <w:u w:val="none"/>
        </w:rPr>
        <w:t>膜生物法污水处理工程技术规范</w:t>
      </w:r>
    </w:p>
    <w:p>
      <w:pPr>
        <w:spacing w:before="0" w:after="0" w:line="293" w:lineRule="exact"/>
        <w:ind w:left="164" w:firstLine="338"/>
        <w:jc w:val="left"/>
      </w:pPr>
      <w:r>
        <w:rPr>
          <w:rFonts w:ascii="宋体" w:hAnsi="宋体" w:cs="宋体"/>
          <w:color w:val="000000"/>
          <w:spacing w:val="-1"/>
          <w:w w:val="100"/>
          <w:position w:val="3"/>
          <w:sz w:val="21"/>
          <w:u w:val="none"/>
        </w:rPr>
        <w:t>《污染源自动监控管理办法》（国家环境保护总局令</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28</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号）</w:t>
      </w:r>
    </w:p>
    <w:p>
      <w:pPr>
        <w:spacing w:before="0" w:after="0" w:line="312" w:lineRule="exact"/>
        <w:ind w:left="164" w:firstLine="338"/>
        <w:jc w:val="left"/>
      </w:pPr>
      <w:r>
        <w:rPr>
          <w:rFonts w:ascii="宋体" w:hAnsi="宋体" w:cs="宋体"/>
          <w:color w:val="000000"/>
          <w:spacing w:val="-1"/>
          <w:w w:val="100"/>
          <w:position w:val="3"/>
          <w:sz w:val="21"/>
          <w:u w:val="none"/>
        </w:rPr>
        <w:t>《建设项目竣工环境保护验收暂行办法》（国环规环评〔</w:t>
      </w:r>
      <w:r>
        <w:rPr>
          <w:rFonts w:ascii="Times New Roman" w:hAnsi="Times New Roman" w:cs="Times New Roman"/>
          <w:color w:val="000000"/>
          <w:spacing w:val="0"/>
          <w:w w:val="100"/>
          <w:position w:val="0"/>
          <w:sz w:val="21"/>
          <w:u w:val="none"/>
        </w:rPr>
        <w:t>2017</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号）</w:t>
      </w:r>
    </w:p>
    <w:p>
      <w:pPr>
        <w:spacing w:before="0" w:after="0" w:line="312" w:lineRule="exact"/>
        <w:ind w:left="164" w:firstLine="338"/>
        <w:jc w:val="left"/>
      </w:pPr>
      <w:r>
        <w:rPr>
          <w:rFonts w:ascii="宋体" w:hAnsi="宋体" w:cs="宋体"/>
          <w:color w:val="000000"/>
          <w:spacing w:val="0"/>
          <w:w w:val="100"/>
          <w:position w:val="3"/>
          <w:sz w:val="21"/>
          <w:u w:val="none"/>
        </w:rPr>
        <w:t>《排污口规范化整治技术要求》（试行）（环监〔</w:t>
      </w:r>
      <w:r>
        <w:rPr>
          <w:rFonts w:ascii="Times New Roman" w:hAnsi="Times New Roman" w:cs="Times New Roman"/>
          <w:color w:val="000000"/>
          <w:spacing w:val="0"/>
          <w:w w:val="100"/>
          <w:position w:val="0"/>
          <w:sz w:val="21"/>
          <w:u w:val="none"/>
        </w:rPr>
        <w:t>1996</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470</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号）</w:t>
      </w:r>
    </w:p>
    <w:p>
      <w:pPr>
        <w:spacing w:before="0" w:after="0" w:line="312" w:lineRule="exact"/>
        <w:ind w:left="164" w:firstLine="338"/>
        <w:jc w:val="left"/>
      </w:pPr>
      <w:r>
        <w:rPr>
          <w:rFonts w:ascii="宋体" w:hAnsi="宋体" w:cs="宋体"/>
          <w:color w:val="000000"/>
          <w:spacing w:val="-1"/>
          <w:w w:val="100"/>
          <w:position w:val="3"/>
          <w:sz w:val="21"/>
          <w:u w:val="none"/>
        </w:rPr>
        <w:t>《建设项目环境影响评价分类管理名录》（</w:t>
      </w:r>
      <w:r>
        <w:rPr>
          <w:rFonts w:ascii="Times New Roman" w:hAnsi="Times New Roman" w:cs="Times New Roman"/>
          <w:color w:val="000000"/>
          <w:spacing w:val="0"/>
          <w:w w:val="100"/>
          <w:position w:val="0"/>
          <w:sz w:val="21"/>
          <w:u w:val="none"/>
        </w:rPr>
        <w:t>2021</w:t>
      </w:r>
      <w:r>
        <w:rPr>
          <w:rFonts w:ascii="Calibri" w:hAnsi="Calibri" w:cs="Calibri"/>
          <w:color w:val="000000"/>
          <w:spacing w:val="0"/>
          <w:w w:val="100"/>
          <w:sz w:val="21"/>
          <w:u w:val="none"/>
        </w:rPr>
        <w:t> </w:t>
      </w:r>
      <w:r>
        <w:rPr>
          <w:rFonts w:ascii="宋体" w:eastAsia="宋体" w:hAnsi="宋体" w:cs="宋体"/>
          <w:color w:val="000000"/>
          <w:spacing w:val="-1"/>
          <w:w w:val="100"/>
          <w:position w:val="3"/>
          <w:sz w:val="21"/>
          <w:u w:val="none"/>
        </w:rPr>
        <w:t>年版本）</w:t>
      </w:r>
    </w:p>
    <w:p>
      <w:pPr>
        <w:spacing w:before="0" w:after="0" w:line="240" w:lineRule="exact"/>
        <w:ind w:left="164" w:firstLine="338"/>
      </w:pPr>
    </w:p>
    <w:p>
      <w:pPr>
        <w:spacing w:before="0" w:after="0" w:line="372" w:lineRule="exact"/>
        <w:ind w:left="164"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1"/>
          <w:w w:val="100"/>
          <w:position w:val="0"/>
          <w:sz w:val="21"/>
          <w:u w:val="none"/>
        </w:rPr>
        <w:t>下列术语和定义适用于本标准。</w:t>
      </w:r>
    </w:p>
    <w:p>
      <w:pPr>
        <w:spacing w:before="0" w:after="0" w:line="315" w:lineRule="exact"/>
        <w:ind w:left="164" w:firstLine="0"/>
        <w:jc w:val="left"/>
      </w:pPr>
      <w:r>
        <w:rPr>
          <w:rFonts w:ascii="黑体" w:hAnsi="黑体" w:cs="黑体"/>
          <w:color w:val="000000"/>
          <w:spacing w:val="0"/>
          <w:w w:val="100"/>
          <w:position w:val="0"/>
          <w:sz w:val="21"/>
          <w:u w:val="none"/>
        </w:rPr>
        <w:t>3.1</w:t>
      </w:r>
    </w:p>
    <w:p>
      <w:pPr>
        <w:spacing w:before="0" w:after="0" w:line="312" w:lineRule="exact"/>
        <w:ind w:left="164" w:firstLine="425"/>
        <w:jc w:val="left"/>
      </w:pPr>
      <w:r>
        <w:rPr>
          <w:rFonts w:ascii="黑体" w:eastAsia="黑体" w:hAnsi="黑体" w:cs="黑体"/>
          <w:color w:val="000000"/>
          <w:spacing w:val="-1"/>
          <w:w w:val="100"/>
          <w:position w:val="0"/>
          <w:sz w:val="21"/>
          <w:u w:val="none"/>
        </w:rPr>
        <w:t>氮肥工业</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nitrogenous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fertilizer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industry</w:t>
      </w:r>
    </w:p>
    <w:p>
      <w:pPr>
        <w:spacing w:before="0" w:after="0" w:line="309" w:lineRule="exact"/>
        <w:ind w:left="164" w:firstLine="420"/>
        <w:jc w:val="left"/>
      </w:pPr>
      <w:r>
        <w:rPr>
          <w:rFonts w:ascii="宋体" w:hAnsi="宋体" w:cs="宋体"/>
          <w:color w:val="000000"/>
          <w:spacing w:val="-5"/>
          <w:w w:val="100"/>
          <w:position w:val="0"/>
          <w:sz w:val="21"/>
          <w:u w:val="none"/>
        </w:rPr>
        <w:t>生产合成氨以及以合成氨为原料生产尿素、硝酸铵、碳酸氢铵以及醇氨联产的生产企业或生产设施。</w:t>
      </w:r>
    </w:p>
    <w:p>
      <w:pPr>
        <w:spacing w:before="0" w:after="0" w:line="315" w:lineRule="exact"/>
        <w:ind w:left="164" w:firstLine="0"/>
        <w:jc w:val="left"/>
      </w:pPr>
      <w:r>
        <w:rPr>
          <w:rFonts w:ascii="黑体" w:hAnsi="黑体" w:cs="黑体"/>
          <w:color w:val="000000"/>
          <w:spacing w:val="0"/>
          <w:w w:val="100"/>
          <w:position w:val="0"/>
          <w:sz w:val="21"/>
          <w:u w:val="none"/>
        </w:rPr>
        <w:t>3.2</w:t>
      </w:r>
    </w:p>
    <w:p>
      <w:pPr>
        <w:spacing w:before="0" w:after="0" w:line="312" w:lineRule="exact"/>
        <w:ind w:left="164" w:firstLine="425"/>
        <w:jc w:val="left"/>
      </w:pPr>
      <w:r>
        <w:rPr>
          <w:rFonts w:ascii="黑体" w:eastAsia="黑体" w:hAnsi="黑体" w:cs="黑体"/>
          <w:color w:val="000000"/>
          <w:spacing w:val="-1"/>
          <w:w w:val="100"/>
          <w:position w:val="0"/>
          <w:sz w:val="21"/>
          <w:u w:val="none"/>
        </w:rPr>
        <w:t>气化废水</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gasification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wastewater</w:t>
      </w:r>
    </w:p>
    <w:p>
      <w:pPr>
        <w:spacing w:before="0" w:after="0" w:line="309" w:lineRule="exact"/>
        <w:ind w:left="164" w:firstLine="420"/>
        <w:jc w:val="left"/>
      </w:pPr>
      <w:r>
        <w:rPr>
          <w:rFonts w:ascii="宋体" w:eastAsia="宋体" w:hAnsi="宋体" w:cs="宋体"/>
          <w:color w:val="000000"/>
          <w:spacing w:val="-3"/>
          <w:w w:val="100"/>
          <w:position w:val="0"/>
          <w:sz w:val="21"/>
          <w:u w:val="none"/>
        </w:rPr>
        <w:t>煤或焦炭在高温条件下在煤气发生炉中转化为合成氨粗原料气过程中产生的废水，包括煤气冷凝水</w:t>
      </w:r>
    </w:p>
    <w:p>
      <w:pPr>
        <w:spacing w:before="0" w:after="0" w:line="312" w:lineRule="exact"/>
        <w:ind w:left="164" w:firstLine="0"/>
        <w:jc w:val="left"/>
      </w:pPr>
      <w:r>
        <w:rPr>
          <w:rFonts w:ascii="宋体" w:hAnsi="宋体" w:cs="宋体"/>
          <w:color w:val="000000"/>
          <w:spacing w:val="-1"/>
          <w:w w:val="100"/>
          <w:position w:val="0"/>
          <w:sz w:val="21"/>
          <w:u w:val="none"/>
        </w:rPr>
        <w:t>和煤气洗涤废水。</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24" w:lineRule="exact"/>
        <w:ind w:left="164" w:firstLine="226"/>
        <w:jc w:val="left"/>
        <w:sectPr>
          <w:type w:val="continuous"/>
          <w:pgSz w:w="11906" w:h="16839"/>
          <w:pgMar w:top="1109" w:right="753" w:bottom="869" w:left="1113" w:header="0" w:footer="0" w:gutter="0"/>
          <w:pgNumType w:start="16"/>
          <w:cols w:num="1" w:space="720"/>
        </w:sectPr>
      </w:pPr>
      <w:r>
        <w:rPr>
          <w:rFonts w:ascii="宋体" w:hAnsi="宋体" w:cs="宋体"/>
          <w:color w:val="000000"/>
          <w:spacing w:val="-1"/>
          <w:w w:val="100"/>
          <w:position w:val="0"/>
          <w:sz w:val="18"/>
          <w:u w:val="none"/>
        </w:rPr>
        <w:t>2</w:t>
      </w:r>
    </w:p>
    <w:tbl>
      <w:tblPr>
        <w:tblStyle w:val="TableNormal"/>
        <w:tblpPr w:leftFromText="180" w:rightFromText="180" w:vertAnchor="page" w:horzAnchor="page" w:tblpX="179" w:tblpY="7126"/>
        <w:tblW w:w="0" w:type="auto"/>
        <w:tblInd w:w="0" w:type="dxa"/>
        <w:tblLayout w:type="fixed"/>
        <w:tblCellMar>
          <w:top w:w="0" w:type="dxa"/>
          <w:left w:w="108" w:type="dxa"/>
          <w:bottom w:w="0" w:type="dxa"/>
          <w:right w:w="108" w:type="dxa"/>
        </w:tblCellMar>
      </w:tblPr>
      <w:tblGrid>
        <w:gridCol w:w="432"/>
        <w:gridCol w:w="1860"/>
        <w:gridCol w:w="2484"/>
        <w:gridCol w:w="2064"/>
        <w:gridCol w:w="2468"/>
      </w:tblGrid>
      <w:tr>
        <w:tblPrEx>
          <w:tblW w:w="0" w:type="auto"/>
          <w:tblInd w:w="0" w:type="dxa"/>
          <w:tblLayout w:type="fixed"/>
          <w:tblCellMar>
            <w:top w:w="0" w:type="dxa"/>
            <w:left w:w="108" w:type="dxa"/>
            <w:bottom w:w="0" w:type="dxa"/>
            <w:right w:w="108" w:type="dxa"/>
          </w:tblCellMar>
        </w:tblPrEx>
        <w:trPr>
          <w:trHeight w:hRule="exact" w:val="298"/>
        </w:trPr>
        <w:tc>
          <w:tcPr>
            <w:tcW w:w="477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939" w:right="-239"/>
            </w:pPr>
            <w:bookmarkStart w:id="6" w:name="6"/>
            <w:bookmarkEnd w:id="6"/>
            <w:r>
              <w:rPr>
                <w:rFonts w:ascii="宋体" w:eastAsia="宋体" w:hAnsi="宋体" w:cs="宋体"/>
                <w:color w:val="000000"/>
                <w:spacing w:val="-1"/>
                <w:w w:val="100"/>
                <w:position w:val="0"/>
                <w:sz w:val="18"/>
                <w:u w:val="none"/>
              </w:rPr>
              <w:t>废水污染源</w:t>
            </w:r>
          </w:p>
        </w:tc>
        <w:tc>
          <w:tcPr>
            <w:tcW w:w="206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3" w:right="-239"/>
            </w:pPr>
          </w:p>
          <w:p>
            <w:pPr>
              <w:spacing w:before="0" w:after="0" w:line="240" w:lineRule="exact"/>
              <w:ind w:left="583" w:right="-239"/>
            </w:pPr>
            <w:r>
              <w:rPr>
                <w:rFonts w:ascii="宋体" w:eastAsia="宋体" w:hAnsi="宋体" w:cs="宋体"/>
                <w:color w:val="000000"/>
                <w:spacing w:val="-1"/>
                <w:w w:val="100"/>
                <w:position w:val="0"/>
                <w:sz w:val="18"/>
                <w:u w:val="none"/>
              </w:rPr>
              <w:t>主要污染物</w:t>
            </w:r>
          </w:p>
        </w:tc>
        <w:tc>
          <w:tcPr>
            <w:tcW w:w="246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0" w:right="-239"/>
            </w:pPr>
          </w:p>
          <w:p>
            <w:pPr>
              <w:spacing w:before="0" w:after="0" w:line="269" w:lineRule="exact"/>
              <w:ind w:left="410" w:right="-239"/>
            </w:pPr>
            <w:r>
              <w:rPr>
                <w:rFonts w:ascii="宋体" w:eastAsia="宋体" w:hAnsi="宋体" w:cs="宋体"/>
                <w:color w:val="000000"/>
                <w:spacing w:val="-1"/>
                <w:w w:val="100"/>
                <w:position w:val="2"/>
                <w:sz w:val="18"/>
                <w:u w:val="none"/>
              </w:rPr>
              <w:t>污染物浓度（</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r>
      <w:tr>
        <w:tblPrEx>
          <w:tblW w:w="0" w:type="auto"/>
          <w:tblInd w:w="0" w:type="dxa"/>
          <w:tblLayout w:type="fixed"/>
          <w:tblCellMar>
            <w:top w:w="0" w:type="dxa"/>
            <w:left w:w="108" w:type="dxa"/>
            <w:bottom w:w="0" w:type="dxa"/>
            <w:right w:w="108" w:type="dxa"/>
          </w:tblCellMar>
        </w:tblPrEx>
        <w:trPr>
          <w:trHeight w:hRule="exact" w:val="482"/>
        </w:trPr>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27" w:right="-239"/>
            </w:pPr>
            <w:r>
              <w:rPr>
                <w:rFonts w:ascii="宋体" w:eastAsia="宋体" w:hAnsi="宋体" w:cs="宋体"/>
                <w:color w:val="000000"/>
                <w:spacing w:val="-1"/>
                <w:w w:val="100"/>
                <w:position w:val="0"/>
                <w:sz w:val="18"/>
                <w:u w:val="none"/>
              </w:rPr>
              <w:t>种</w:t>
            </w:r>
          </w:p>
          <w:p>
            <w:pPr>
              <w:spacing w:before="0" w:after="0" w:line="233" w:lineRule="exact"/>
              <w:ind w:left="127" w:right="-239"/>
            </w:pPr>
            <w:r>
              <w:rPr>
                <w:rFonts w:ascii="宋体" w:eastAsia="宋体" w:hAnsi="宋体" w:cs="宋体"/>
                <w:color w:val="000000"/>
                <w:spacing w:val="-1"/>
                <w:w w:val="100"/>
                <w:position w:val="0"/>
                <w:sz w:val="18"/>
                <w:u w:val="none"/>
              </w:rPr>
              <w:t>类</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544" w:right="-239"/>
            </w:pPr>
            <w:r>
              <w:rPr>
                <w:rFonts w:ascii="宋体" w:eastAsia="宋体" w:hAnsi="宋体" w:cs="宋体"/>
                <w:color w:val="000000"/>
                <w:spacing w:val="-1"/>
                <w:w w:val="100"/>
                <w:position w:val="2"/>
                <w:sz w:val="18"/>
                <w:u w:val="none"/>
              </w:rPr>
              <w:t>工艺</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工段</w:t>
            </w: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83" w:right="-239"/>
            </w:pPr>
            <w:r>
              <w:rPr>
                <w:rFonts w:ascii="宋体" w:eastAsia="宋体" w:hAnsi="宋体" w:cs="宋体"/>
                <w:color w:val="000000"/>
                <w:spacing w:val="-1"/>
                <w:w w:val="100"/>
                <w:position w:val="0"/>
                <w:sz w:val="18"/>
                <w:u w:val="none"/>
              </w:rPr>
              <w:t>产生节点</w:t>
            </w:r>
          </w:p>
        </w:tc>
        <w:tc>
          <w:tcPr>
            <w:tcW w:w="206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246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r>
      <w:tr>
        <w:tblPrEx>
          <w:tblW w:w="0" w:type="auto"/>
          <w:tblInd w:w="0" w:type="dxa"/>
          <w:tblLayout w:type="fixed"/>
          <w:tblCellMar>
            <w:top w:w="0" w:type="dxa"/>
            <w:left w:w="108" w:type="dxa"/>
            <w:bottom w:w="0" w:type="dxa"/>
            <w:right w:w="108" w:type="dxa"/>
          </w:tblCellMar>
        </w:tblPrEx>
        <w:trPr>
          <w:trHeight w:hRule="exact" w:val="1182"/>
        </w:trPr>
        <w:tc>
          <w:tcPr>
            <w:tcW w:w="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27" w:right="-239"/>
            </w:pPr>
          </w:p>
          <w:p>
            <w:pPr>
              <w:spacing w:before="0" w:after="0" w:line="292" w:lineRule="exact"/>
              <w:ind w:left="127" w:right="-239"/>
            </w:pPr>
            <w:r>
              <w:rPr>
                <w:rFonts w:ascii="宋体" w:eastAsia="宋体" w:hAnsi="宋体" w:cs="宋体"/>
                <w:color w:val="000000"/>
                <w:spacing w:val="-1"/>
                <w:w w:val="100"/>
                <w:position w:val="0"/>
                <w:sz w:val="18"/>
                <w:u w:val="none"/>
              </w:rPr>
              <w:t>气</w:t>
            </w:r>
          </w:p>
          <w:p>
            <w:pPr>
              <w:spacing w:before="0" w:after="0" w:line="233" w:lineRule="exact"/>
              <w:ind w:left="127" w:right="-239"/>
            </w:pPr>
            <w:r>
              <w:rPr>
                <w:rFonts w:ascii="宋体" w:eastAsia="宋体" w:hAnsi="宋体" w:cs="宋体"/>
                <w:color w:val="000000"/>
                <w:spacing w:val="-1"/>
                <w:w w:val="100"/>
                <w:position w:val="0"/>
                <w:sz w:val="18"/>
                <w:u w:val="none"/>
              </w:rPr>
              <w:t>化</w:t>
            </w:r>
          </w:p>
          <w:p>
            <w:pPr>
              <w:spacing w:before="0" w:after="0" w:line="233" w:lineRule="exact"/>
              <w:ind w:left="127" w:right="-239"/>
            </w:pPr>
            <w:r>
              <w:rPr>
                <w:rFonts w:ascii="宋体" w:eastAsia="宋体" w:hAnsi="宋体" w:cs="宋体"/>
                <w:color w:val="000000"/>
                <w:spacing w:val="-1"/>
                <w:w w:val="100"/>
                <w:position w:val="0"/>
                <w:sz w:val="18"/>
                <w:u w:val="none"/>
              </w:rPr>
              <w:t>废</w:t>
            </w:r>
          </w:p>
          <w:p>
            <w:pPr>
              <w:spacing w:before="0" w:after="0" w:line="233" w:lineRule="exact"/>
              <w:ind w:left="127" w:right="-239"/>
            </w:pPr>
            <w:r>
              <w:rPr>
                <w:rFonts w:ascii="宋体" w:eastAsia="宋体" w:hAnsi="宋体" w:cs="宋体"/>
                <w:color w:val="000000"/>
                <w:spacing w:val="-1"/>
                <w:w w:val="100"/>
                <w:position w:val="0"/>
                <w:sz w:val="18"/>
                <w:u w:val="none"/>
              </w:rPr>
              <w:t>水</w:t>
            </w:r>
          </w:p>
        </w:tc>
        <w:tc>
          <w:tcPr>
            <w:tcW w:w="18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99" w:right="-239"/>
            </w:pPr>
          </w:p>
          <w:p>
            <w:pPr>
              <w:spacing w:before="0" w:after="0" w:line="192" w:lineRule="exact"/>
              <w:ind w:left="299" w:right="-239"/>
            </w:pPr>
            <w:r>
              <w:rPr>
                <w:rFonts w:ascii="宋体" w:eastAsia="宋体" w:hAnsi="宋体" w:cs="宋体"/>
                <w:color w:val="000000"/>
                <w:spacing w:val="0"/>
                <w:w w:val="100"/>
                <w:position w:val="0"/>
                <w:sz w:val="18"/>
                <w:u w:val="none"/>
              </w:rPr>
              <w:t>固定床气化工艺</w:t>
            </w: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3" w:right="-239"/>
            </w:pPr>
          </w:p>
          <w:p>
            <w:pPr>
              <w:spacing w:before="0" w:after="0" w:line="208" w:lineRule="exact"/>
              <w:ind w:left="163" w:right="-239"/>
            </w:pPr>
            <w:r>
              <w:rPr>
                <w:rFonts w:ascii="宋体" w:eastAsia="宋体" w:hAnsi="宋体" w:cs="宋体"/>
                <w:color w:val="000000"/>
                <w:spacing w:val="-1"/>
                <w:w w:val="100"/>
                <w:position w:val="0"/>
                <w:sz w:val="18"/>
                <w:u w:val="none"/>
              </w:rPr>
              <w:t>以褐煤为原料的固定床气化</w:t>
            </w:r>
          </w:p>
          <w:p>
            <w:pPr>
              <w:spacing w:before="0" w:after="0" w:line="235" w:lineRule="exact"/>
              <w:ind w:left="107" w:right="-239"/>
            </w:pPr>
            <w:r>
              <w:rPr>
                <w:rFonts w:ascii="宋体" w:eastAsia="宋体" w:hAnsi="宋体" w:cs="宋体"/>
                <w:color w:val="000000"/>
                <w:spacing w:val="-6"/>
                <w:w w:val="100"/>
                <w:position w:val="0"/>
                <w:sz w:val="18"/>
                <w:u w:val="none"/>
              </w:rPr>
              <w:t>工艺产生的煤气洗涤水（酚氨</w:t>
            </w:r>
          </w:p>
          <w:p>
            <w:pPr>
              <w:spacing w:before="0" w:after="0" w:line="233" w:lineRule="exact"/>
              <w:ind w:left="883" w:right="-239"/>
            </w:pPr>
            <w:r>
              <w:rPr>
                <w:rFonts w:ascii="宋体" w:eastAsia="宋体" w:hAnsi="宋体" w:cs="宋体"/>
                <w:color w:val="000000"/>
                <w:spacing w:val="-1"/>
                <w:w w:val="100"/>
                <w:position w:val="0"/>
                <w:sz w:val="18"/>
                <w:u w:val="none"/>
              </w:rPr>
              <w:t>回收前）</w:t>
            </w:r>
          </w:p>
        </w:tc>
        <w:tc>
          <w:tcPr>
            <w:tcW w:w="2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356" w:lineRule="exact"/>
              <w:ind w:left="10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、氨氮、氰化物、</w:t>
            </w:r>
          </w:p>
          <w:p>
            <w:pPr>
              <w:spacing w:before="0" w:after="0" w:line="203" w:lineRule="exact"/>
              <w:ind w:left="403" w:right="-239"/>
            </w:pPr>
            <w:r>
              <w:rPr>
                <w:rFonts w:ascii="宋体" w:hAnsi="宋体" w:cs="宋体"/>
                <w:color w:val="000000"/>
                <w:spacing w:val="-1"/>
                <w:w w:val="100"/>
                <w:position w:val="0"/>
                <w:sz w:val="18"/>
                <w:u w:val="none"/>
              </w:rPr>
              <w:t>挥发酚、石油类</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35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45000</w:t>
            </w:r>
          </w:p>
          <w:p>
            <w:pPr>
              <w:spacing w:before="0" w:after="0" w:line="233" w:lineRule="exact"/>
              <w:ind w:left="470"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2000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10000</w:t>
            </w:r>
          </w:p>
          <w:p>
            <w:pPr>
              <w:spacing w:before="0" w:after="0" w:line="233" w:lineRule="exact"/>
              <w:ind w:left="650"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40</w:t>
            </w:r>
          </w:p>
          <w:p>
            <w:pPr>
              <w:spacing w:before="0" w:after="0" w:line="235" w:lineRule="exact"/>
              <w:ind w:left="424" w:right="-239"/>
            </w:pPr>
            <w:r>
              <w:rPr>
                <w:rFonts w:ascii="宋体" w:eastAsia="宋体" w:hAnsi="宋体" w:cs="宋体"/>
                <w:color w:val="000000"/>
                <w:spacing w:val="-1"/>
                <w:w w:val="100"/>
                <w:position w:val="2"/>
                <w:sz w:val="18"/>
                <w:u w:val="none"/>
              </w:rPr>
              <w:t>挥发酚：</w:t>
            </w:r>
            <w:r>
              <w:rPr>
                <w:rFonts w:ascii="Times New Roman" w:hAnsi="Times New Roman" w:cs="Times New Roman"/>
                <w:color w:val="000000"/>
                <w:spacing w:val="-1"/>
                <w:w w:val="100"/>
                <w:position w:val="0"/>
                <w:sz w:val="18"/>
                <w:u w:val="none"/>
              </w:rPr>
              <w:t>2000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4000</w:t>
            </w:r>
          </w:p>
          <w:p>
            <w:pPr>
              <w:spacing w:before="0" w:after="0" w:line="233" w:lineRule="exact"/>
              <w:ind w:left="513" w:right="-239"/>
            </w:pPr>
            <w:r>
              <w:rPr>
                <w:rFonts w:ascii="宋体" w:eastAsia="宋体" w:hAnsi="宋体" w:cs="宋体"/>
                <w:color w:val="000000"/>
                <w:spacing w:val="-1"/>
                <w:w w:val="100"/>
                <w:position w:val="2"/>
                <w:sz w:val="18"/>
                <w:u w:val="none"/>
              </w:rPr>
              <w:t>石油类：</w:t>
            </w:r>
            <w:r>
              <w:rPr>
                <w:rFonts w:ascii="Times New Roman" w:hAnsi="Times New Roman" w:cs="Times New Roman"/>
                <w:color w:val="000000"/>
                <w:spacing w:val="-1"/>
                <w:w w:val="100"/>
                <w:position w:val="0"/>
                <w:sz w:val="18"/>
                <w:u w:val="none"/>
              </w:rPr>
              <w:t>200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800</w:t>
            </w:r>
          </w:p>
        </w:tc>
      </w:tr>
      <w:tr>
        <w:tblPrEx>
          <w:tblW w:w="0" w:type="auto"/>
          <w:tblInd w:w="0" w:type="dxa"/>
          <w:tblLayout w:type="fixed"/>
          <w:tblCellMar>
            <w:top w:w="0" w:type="dxa"/>
            <w:left w:w="108" w:type="dxa"/>
            <w:bottom w:w="0" w:type="dxa"/>
            <w:right w:w="108" w:type="dxa"/>
          </w:tblCellMar>
        </w:tblPrEx>
        <w:trPr>
          <w:trHeight w:hRule="exact" w:val="944"/>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07" w:right="-239"/>
            </w:pPr>
            <w:r>
              <w:rPr>
                <w:rFonts w:ascii="宋体" w:hAnsi="宋体" w:cs="宋体"/>
                <w:color w:val="000000"/>
                <w:spacing w:val="-6"/>
                <w:w w:val="100"/>
                <w:position w:val="0"/>
                <w:sz w:val="18"/>
                <w:u w:val="none"/>
              </w:rPr>
              <w:t>以无烟块煤、型煤、焦炭为原</w:t>
            </w:r>
          </w:p>
          <w:p>
            <w:pPr>
              <w:spacing w:before="0" w:after="0" w:line="233" w:lineRule="exact"/>
              <w:ind w:left="163" w:right="-239"/>
            </w:pPr>
            <w:r>
              <w:rPr>
                <w:rFonts w:ascii="宋体" w:eastAsia="宋体" w:hAnsi="宋体" w:cs="宋体"/>
                <w:color w:val="000000"/>
                <w:spacing w:val="-1"/>
                <w:w w:val="100"/>
                <w:position w:val="0"/>
                <w:sz w:val="18"/>
                <w:u w:val="none"/>
              </w:rPr>
              <w:t>料的固定床间歇气化工艺产</w:t>
            </w:r>
          </w:p>
          <w:p>
            <w:pPr>
              <w:spacing w:before="0" w:after="0" w:line="233" w:lineRule="exact"/>
              <w:ind w:left="611" w:right="-239"/>
            </w:pPr>
            <w:r>
              <w:rPr>
                <w:rFonts w:ascii="宋体" w:eastAsia="宋体" w:hAnsi="宋体" w:cs="宋体"/>
                <w:color w:val="000000"/>
                <w:spacing w:val="-1"/>
                <w:w w:val="100"/>
                <w:position w:val="0"/>
                <w:sz w:val="18"/>
                <w:u w:val="none"/>
              </w:rPr>
              <w:t>生的煤气洗涤水</w:t>
            </w:r>
          </w:p>
        </w:tc>
        <w:tc>
          <w:tcPr>
            <w:tcW w:w="2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4" w:lineRule="exact"/>
              <w:ind w:left="10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、氨氮、氰化物、</w:t>
            </w:r>
          </w:p>
          <w:p>
            <w:pPr>
              <w:spacing w:before="0" w:after="0" w:line="203" w:lineRule="exact"/>
              <w:ind w:left="763" w:right="-239"/>
            </w:pPr>
            <w:r>
              <w:rPr>
                <w:rFonts w:ascii="宋体" w:eastAsia="宋体" w:hAnsi="宋体" w:cs="宋体"/>
                <w:color w:val="000000"/>
                <w:spacing w:val="-1"/>
                <w:w w:val="100"/>
                <w:position w:val="0"/>
                <w:sz w:val="18"/>
                <w:u w:val="none"/>
              </w:rPr>
              <w:t>氟化物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446"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2000</w:t>
            </w:r>
          </w:p>
          <w:p>
            <w:pPr>
              <w:spacing w:before="0" w:after="0" w:line="233" w:lineRule="exact"/>
              <w:ind w:left="513"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1500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2000</w:t>
            </w:r>
          </w:p>
          <w:p>
            <w:pPr>
              <w:spacing w:before="0" w:after="0" w:line="233" w:lineRule="exact"/>
              <w:ind w:left="650"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w:t>
            </w:r>
          </w:p>
          <w:p>
            <w:pPr>
              <w:spacing w:before="0" w:after="0" w:line="233" w:lineRule="exact"/>
              <w:ind w:left="559" w:right="-239"/>
            </w:pPr>
            <w:r>
              <w:rPr>
                <w:rFonts w:ascii="宋体" w:eastAsia="宋体" w:hAnsi="宋体" w:cs="宋体"/>
                <w:color w:val="000000"/>
                <w:spacing w:val="-1"/>
                <w:w w:val="100"/>
                <w:position w:val="2"/>
                <w:sz w:val="18"/>
                <w:u w:val="none"/>
              </w:rPr>
              <w:t>氟化物：</w:t>
            </w:r>
            <w:r>
              <w:rPr>
                <w:rFonts w:ascii="Times New Roman" w:hAnsi="Times New Roman" w:cs="Times New Roman"/>
                <w:color w:val="000000"/>
                <w:spacing w:val="0"/>
                <w:w w:val="100"/>
                <w:position w:val="0"/>
                <w:sz w:val="18"/>
                <w:u w:val="none"/>
              </w:rPr>
              <w:t>80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130</w:t>
            </w:r>
          </w:p>
        </w:tc>
      </w:tr>
      <w:tr>
        <w:tblPrEx>
          <w:tblW w:w="0" w:type="auto"/>
          <w:tblInd w:w="0" w:type="dxa"/>
          <w:tblLayout w:type="fixed"/>
          <w:tblCellMar>
            <w:top w:w="0" w:type="dxa"/>
            <w:left w:w="108" w:type="dxa"/>
            <w:bottom w:w="0" w:type="dxa"/>
            <w:right w:w="108" w:type="dxa"/>
          </w:tblCellMar>
        </w:tblPrEx>
        <w:trPr>
          <w:trHeight w:hRule="exact" w:val="477"/>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51" w:right="-239"/>
            </w:pPr>
            <w:r>
              <w:rPr>
                <w:rFonts w:ascii="宋体" w:eastAsia="宋体" w:hAnsi="宋体" w:cs="宋体"/>
                <w:color w:val="000000"/>
                <w:spacing w:val="-1"/>
                <w:w w:val="100"/>
                <w:position w:val="0"/>
                <w:sz w:val="18"/>
                <w:u w:val="none"/>
              </w:rPr>
              <w:t>固定床纯氧连续气化废水</w:t>
            </w:r>
          </w:p>
        </w:tc>
        <w:tc>
          <w:tcPr>
            <w:tcW w:w="2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513"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46"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5000</w:t>
            </w:r>
          </w:p>
          <w:p>
            <w:pPr>
              <w:spacing w:before="0" w:after="0" w:line="233" w:lineRule="exact"/>
              <w:ind w:left="559"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p>
        </w:tc>
      </w:tr>
      <w:tr>
        <w:tblPrEx>
          <w:tblW w:w="0" w:type="auto"/>
          <w:tblInd w:w="0" w:type="dxa"/>
          <w:tblLayout w:type="fixed"/>
          <w:tblCellMar>
            <w:top w:w="0" w:type="dxa"/>
            <w:left w:w="108" w:type="dxa"/>
            <w:bottom w:w="0" w:type="dxa"/>
            <w:right w:w="108" w:type="dxa"/>
          </w:tblCellMar>
        </w:tblPrEx>
        <w:trPr>
          <w:trHeight w:hRule="exact" w:val="710"/>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9" w:right="-239"/>
            </w:pPr>
          </w:p>
          <w:p>
            <w:pPr>
              <w:spacing w:before="0" w:after="0" w:line="204" w:lineRule="exact"/>
              <w:ind w:left="299" w:right="-239"/>
            </w:pPr>
            <w:r>
              <w:rPr>
                <w:rFonts w:ascii="宋体" w:eastAsia="宋体" w:hAnsi="宋体" w:cs="宋体"/>
                <w:color w:val="000000"/>
                <w:spacing w:val="0"/>
                <w:w w:val="100"/>
                <w:position w:val="0"/>
                <w:sz w:val="18"/>
                <w:u w:val="none"/>
              </w:rPr>
              <w:t>流化床气化工艺</w:t>
            </w: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91" w:right="-239"/>
            </w:pPr>
          </w:p>
          <w:p>
            <w:pPr>
              <w:spacing w:before="0" w:after="0" w:line="204" w:lineRule="exact"/>
              <w:ind w:left="791" w:right="-239"/>
            </w:pPr>
            <w:r>
              <w:rPr>
                <w:rFonts w:ascii="宋体" w:eastAsia="宋体" w:hAnsi="宋体" w:cs="宋体"/>
                <w:color w:val="000000"/>
                <w:spacing w:val="-1"/>
                <w:w w:val="100"/>
                <w:position w:val="0"/>
                <w:sz w:val="18"/>
                <w:u w:val="none"/>
              </w:rPr>
              <w:t>煤气洗涤水</w:t>
            </w:r>
          </w:p>
        </w:tc>
        <w:tc>
          <w:tcPr>
            <w:tcW w:w="2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4" w:lineRule="exact"/>
              <w:ind w:left="153"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、氨氮、氰化物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53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p>
            <w:pPr>
              <w:spacing w:before="0" w:after="0" w:line="235" w:lineRule="exact"/>
              <w:ind w:left="470"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6000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10000</w:t>
            </w:r>
          </w:p>
          <w:p>
            <w:pPr>
              <w:spacing w:before="0" w:after="0" w:line="233" w:lineRule="exact"/>
              <w:ind w:left="650"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1411"/>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9" w:right="-239"/>
            </w:pPr>
          </w:p>
          <w:p>
            <w:pPr>
              <w:spacing w:before="0" w:after="0" w:line="315" w:lineRule="exact"/>
              <w:ind w:left="119" w:right="-239"/>
            </w:pPr>
            <w:r>
              <w:rPr>
                <w:rFonts w:ascii="宋体" w:eastAsia="宋体" w:hAnsi="宋体" w:cs="宋体"/>
                <w:color w:val="000000"/>
                <w:spacing w:val="0"/>
                <w:w w:val="100"/>
                <w:position w:val="0"/>
                <w:sz w:val="18"/>
                <w:u w:val="none"/>
              </w:rPr>
              <w:t>水煤浆加压气化工艺</w:t>
            </w: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7" w:right="-239"/>
            </w:pPr>
          </w:p>
          <w:p>
            <w:pPr>
              <w:spacing w:before="0" w:after="0" w:line="198" w:lineRule="exact"/>
              <w:ind w:left="107" w:right="-239"/>
            </w:pPr>
            <w:r>
              <w:rPr>
                <w:rFonts w:ascii="宋体" w:hAnsi="宋体" w:cs="宋体"/>
                <w:color w:val="000000"/>
                <w:spacing w:val="-6"/>
                <w:w w:val="100"/>
                <w:position w:val="0"/>
                <w:sz w:val="18"/>
                <w:u w:val="none"/>
              </w:rPr>
              <w:t>激冷水、煤气洗涤水、渣水分</w:t>
            </w:r>
          </w:p>
          <w:p>
            <w:pPr>
              <w:spacing w:before="0" w:after="0" w:line="233" w:lineRule="exact"/>
              <w:ind w:left="1063" w:right="-239"/>
            </w:pPr>
            <w:r>
              <w:rPr>
                <w:rFonts w:ascii="宋体" w:eastAsia="宋体" w:hAnsi="宋体" w:cs="宋体"/>
                <w:color w:val="000000"/>
                <w:spacing w:val="-1"/>
                <w:w w:val="100"/>
                <w:position w:val="0"/>
                <w:sz w:val="18"/>
                <w:u w:val="none"/>
              </w:rPr>
              <w:t>离水</w:t>
            </w:r>
          </w:p>
        </w:tc>
        <w:tc>
          <w:tcPr>
            <w:tcW w:w="2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350" w:lineRule="exact"/>
              <w:ind w:left="10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、氨氮、氰化物、</w:t>
            </w:r>
          </w:p>
          <w:p>
            <w:pPr>
              <w:spacing w:before="0" w:after="0" w:line="205" w:lineRule="exact"/>
              <w:ind w:left="131" w:right="-239"/>
            </w:pPr>
            <w:r>
              <w:rPr>
                <w:rFonts w:ascii="宋体" w:hAnsi="宋体" w:cs="宋体"/>
                <w:color w:val="000000"/>
                <w:spacing w:val="-1"/>
                <w:w w:val="100"/>
                <w:position w:val="0"/>
                <w:sz w:val="18"/>
                <w:u w:val="none"/>
              </w:rPr>
              <w:t>硫化物、挥发酚、悬浮</w:t>
            </w:r>
          </w:p>
          <w:p>
            <w:pPr>
              <w:spacing w:before="0" w:after="0" w:line="233" w:lineRule="exact"/>
              <w:ind w:left="943" w:right="-239"/>
            </w:pPr>
            <w:r>
              <w:rPr>
                <w:rFonts w:ascii="宋体" w:eastAsia="宋体" w:hAnsi="宋体" w:cs="宋体"/>
                <w:color w:val="000000"/>
                <w:spacing w:val="-1"/>
                <w:w w:val="100"/>
                <w:position w:val="0"/>
                <w:sz w:val="18"/>
                <w:u w:val="none"/>
              </w:rPr>
              <w:t>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49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1500</w:t>
            </w:r>
          </w:p>
          <w:p>
            <w:pPr>
              <w:spacing w:before="0" w:after="0" w:line="233" w:lineRule="exact"/>
              <w:ind w:left="604"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p>
            <w:pPr>
              <w:spacing w:before="0" w:after="0" w:line="233" w:lineRule="exact"/>
              <w:ind w:left="650"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p>
            <w:pPr>
              <w:spacing w:before="0" w:after="0" w:line="233" w:lineRule="exact"/>
              <w:ind w:left="650" w:right="-239"/>
            </w:pPr>
            <w:r>
              <w:rPr>
                <w:rFonts w:ascii="宋体" w:eastAsia="宋体" w:hAnsi="宋体" w:cs="宋体"/>
                <w:color w:val="000000"/>
                <w:spacing w:val="-1"/>
                <w:w w:val="100"/>
                <w:position w:val="2"/>
                <w:sz w:val="18"/>
                <w:u w:val="none"/>
              </w:rPr>
              <w:t>硫化物：</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w:t>
            </w:r>
          </w:p>
          <w:p>
            <w:pPr>
              <w:spacing w:before="0" w:after="0" w:line="233" w:lineRule="exact"/>
              <w:ind w:left="580" w:right="-239"/>
            </w:pPr>
            <w:r>
              <w:rPr>
                <w:rFonts w:ascii="宋体" w:eastAsia="宋体" w:hAnsi="宋体" w:cs="宋体"/>
                <w:color w:val="000000"/>
                <w:spacing w:val="-1"/>
                <w:w w:val="100"/>
                <w:position w:val="2"/>
                <w:sz w:val="18"/>
                <w:u w:val="none"/>
              </w:rPr>
              <w:t>挥发酚：</w:t>
            </w:r>
            <w:r>
              <w:rPr>
                <w:rFonts w:ascii="Times New Roman" w:hAnsi="Times New Roman" w:cs="Times New Roman"/>
                <w:color w:val="000000"/>
                <w:spacing w:val="0"/>
                <w:w w:val="100"/>
                <w:position w:val="0"/>
                <w:sz w:val="18"/>
                <w:u w:val="none"/>
              </w:rPr>
              <w:t>0.5</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p>
            <w:pPr>
              <w:spacing w:before="0" w:after="0" w:line="235" w:lineRule="exact"/>
              <w:ind w:left="559" w:right="-239"/>
            </w:pPr>
            <w:r>
              <w:rPr>
                <w:rFonts w:ascii="宋体" w:eastAsia="宋体" w:hAnsi="宋体" w:cs="宋体"/>
                <w:color w:val="000000"/>
                <w:spacing w:val="-1"/>
                <w:w w:val="100"/>
                <w:position w:val="2"/>
                <w:sz w:val="18"/>
                <w:u w:val="none"/>
              </w:rPr>
              <w:t>悬浮物：</w:t>
            </w:r>
            <w:r>
              <w:rPr>
                <w:rFonts w:ascii="Times New Roman" w:hAnsi="Times New Roman" w:cs="Times New Roman"/>
                <w:color w:val="000000"/>
                <w:spacing w:val="0"/>
                <w:w w:val="100"/>
                <w:position w:val="0"/>
                <w:sz w:val="18"/>
                <w:u w:val="none"/>
              </w:rPr>
              <w:t>20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1182"/>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99" w:right="-239"/>
            </w:pPr>
          </w:p>
          <w:p>
            <w:pPr>
              <w:spacing w:before="0" w:after="0" w:line="198" w:lineRule="exact"/>
              <w:ind w:left="299" w:right="-239"/>
            </w:pPr>
            <w:r>
              <w:rPr>
                <w:rFonts w:ascii="宋体" w:eastAsia="宋体" w:hAnsi="宋体" w:cs="宋体"/>
                <w:color w:val="000000"/>
                <w:spacing w:val="0"/>
                <w:w w:val="100"/>
                <w:position w:val="0"/>
                <w:sz w:val="18"/>
                <w:u w:val="none"/>
              </w:rPr>
              <w:t>干煤粉气化工艺</w:t>
            </w:r>
          </w:p>
        </w:tc>
        <w:tc>
          <w:tcPr>
            <w:tcW w:w="24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3" w:right="-239"/>
            </w:pPr>
          </w:p>
          <w:p>
            <w:pPr>
              <w:spacing w:before="0" w:after="0" w:line="320" w:lineRule="exact"/>
              <w:ind w:left="163" w:right="-239"/>
            </w:pPr>
            <w:r>
              <w:rPr>
                <w:rFonts w:ascii="宋体" w:eastAsia="宋体" w:hAnsi="宋体" w:cs="宋体"/>
                <w:color w:val="000000"/>
                <w:spacing w:val="-1"/>
                <w:w w:val="100"/>
                <w:position w:val="0"/>
                <w:sz w:val="18"/>
                <w:u w:val="none"/>
              </w:rPr>
              <w:t>气化炉激冷室和煤气洗涤产</w:t>
            </w:r>
          </w:p>
          <w:p>
            <w:pPr>
              <w:spacing w:before="0" w:after="0" w:line="235" w:lineRule="exact"/>
              <w:ind w:left="883" w:right="-239"/>
            </w:pPr>
            <w:r>
              <w:rPr>
                <w:rFonts w:ascii="宋体" w:eastAsia="宋体" w:hAnsi="宋体" w:cs="宋体"/>
                <w:color w:val="000000"/>
                <w:spacing w:val="-1"/>
                <w:w w:val="100"/>
                <w:position w:val="0"/>
                <w:sz w:val="18"/>
                <w:u w:val="none"/>
              </w:rPr>
              <w:t>生的灰水</w:t>
            </w:r>
          </w:p>
        </w:tc>
        <w:tc>
          <w:tcPr>
            <w:tcW w:w="2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350" w:lineRule="exact"/>
              <w:ind w:left="10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、氨氮、氰化物、</w:t>
            </w:r>
          </w:p>
          <w:p>
            <w:pPr>
              <w:spacing w:before="0" w:after="0" w:line="205" w:lineRule="exact"/>
              <w:ind w:left="403" w:right="-239"/>
            </w:pPr>
            <w:r>
              <w:rPr>
                <w:rFonts w:ascii="宋体" w:hAnsi="宋体" w:cs="宋体"/>
                <w:color w:val="000000"/>
                <w:spacing w:val="-1"/>
                <w:w w:val="100"/>
                <w:position w:val="0"/>
                <w:sz w:val="18"/>
                <w:u w:val="none"/>
              </w:rPr>
              <w:t>硫化物、悬浮物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p>
          <w:p>
            <w:pPr>
              <w:spacing w:before="0" w:after="0" w:line="233" w:lineRule="exact"/>
              <w:ind w:left="604"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400</w:t>
            </w:r>
          </w:p>
          <w:p>
            <w:pPr>
              <w:spacing w:before="0" w:after="0" w:line="233" w:lineRule="exact"/>
              <w:ind w:left="650"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p>
            <w:pPr>
              <w:spacing w:before="0" w:after="0" w:line="235" w:lineRule="exact"/>
              <w:ind w:left="650" w:right="-239"/>
            </w:pPr>
            <w:r>
              <w:rPr>
                <w:rFonts w:ascii="宋体" w:eastAsia="宋体" w:hAnsi="宋体" w:cs="宋体"/>
                <w:color w:val="000000"/>
                <w:spacing w:val="-1"/>
                <w:w w:val="100"/>
                <w:position w:val="2"/>
                <w:sz w:val="18"/>
                <w:u w:val="none"/>
              </w:rPr>
              <w:t>硫化物：</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w:t>
            </w:r>
          </w:p>
          <w:p>
            <w:pPr>
              <w:spacing w:before="0" w:after="0" w:line="233" w:lineRule="exact"/>
              <w:ind w:left="559" w:right="-239"/>
            </w:pPr>
            <w:r>
              <w:rPr>
                <w:rFonts w:ascii="宋体" w:eastAsia="宋体" w:hAnsi="宋体" w:cs="宋体"/>
                <w:color w:val="000000"/>
                <w:spacing w:val="-1"/>
                <w:w w:val="100"/>
                <w:position w:val="2"/>
                <w:sz w:val="18"/>
                <w:u w:val="none"/>
              </w:rPr>
              <w:t>悬浮物：</w:t>
            </w:r>
            <w:r>
              <w:rPr>
                <w:rFonts w:ascii="Times New Roman" w:hAnsi="Times New Roman" w:cs="Times New Roman"/>
                <w:color w:val="000000"/>
                <w:spacing w:val="0"/>
                <w:w w:val="100"/>
                <w:position w:val="0"/>
                <w:sz w:val="18"/>
                <w:u w:val="none"/>
              </w:rPr>
              <w:t>30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400</w:t>
            </w:r>
          </w:p>
        </w:tc>
      </w:tr>
    </w:tbl>
    <w:p>
      <w:pPr>
        <w:spacing w:before="0" w:after="0" w:line="298" w:lineRule="exact"/>
      </w:pPr>
    </w:p>
    <w:p>
      <w:pPr>
        <w:widowControl/>
        <w:jc w:val="left"/>
        <w:sectPr>
          <w:type w:val="continuous"/>
          <w:pgSz w:w="11906" w:h="16838"/>
          <w:pgMar w:top="1109" w:right="760" w:bottom="869" w:left="1120" w:header="0" w:footer="0" w:gutter="0"/>
          <w:pgNumType w:start="17"/>
          <w:cols w:num="1" w:space="720"/>
          <w:docGrid w:type="lines" w:linePitch="312" w:charSpace="0"/>
        </w:sectPr>
      </w:pPr>
    </w:p>
    <w:p>
      <w:pPr>
        <w:spacing w:before="0" w:after="0" w:line="332" w:lineRule="exact"/>
        <w:ind w:left="157"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57" w:firstLine="7680"/>
      </w:pPr>
    </w:p>
    <w:p>
      <w:pPr>
        <w:spacing w:before="0" w:after="0" w:line="271" w:lineRule="exact"/>
        <w:ind w:left="157" w:firstLine="0"/>
        <w:jc w:val="left"/>
      </w:pPr>
      <w:r>
        <w:rPr>
          <w:rFonts w:ascii="黑体" w:hAnsi="黑体" w:cs="黑体"/>
          <w:color w:val="000000"/>
          <w:spacing w:val="0"/>
          <w:w w:val="100"/>
          <w:position w:val="0"/>
          <w:sz w:val="21"/>
          <w:u w:val="none"/>
        </w:rPr>
        <w:t>3.3</w:t>
      </w:r>
    </w:p>
    <w:p>
      <w:pPr>
        <w:spacing w:before="0" w:after="0" w:line="312" w:lineRule="exact"/>
        <w:ind w:left="157" w:firstLine="425"/>
        <w:jc w:val="left"/>
      </w:pPr>
      <w:r>
        <w:rPr>
          <w:rFonts w:ascii="黑体" w:eastAsia="黑体" w:hAnsi="黑体" w:cs="黑体"/>
          <w:color w:val="000000"/>
          <w:spacing w:val="-1"/>
          <w:w w:val="100"/>
          <w:position w:val="0"/>
          <w:sz w:val="21"/>
          <w:u w:val="none"/>
        </w:rPr>
        <w:t>净化废水</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purification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wastewater</w:t>
      </w:r>
    </w:p>
    <w:p>
      <w:pPr>
        <w:spacing w:before="0" w:after="0" w:line="309" w:lineRule="exact"/>
        <w:ind w:left="157" w:firstLine="420"/>
        <w:jc w:val="left"/>
      </w:pPr>
      <w:r>
        <w:rPr>
          <w:rFonts w:ascii="宋体" w:hAnsi="宋体" w:cs="宋体"/>
          <w:color w:val="000000"/>
          <w:spacing w:val="-3"/>
          <w:w w:val="100"/>
          <w:position w:val="0"/>
          <w:sz w:val="21"/>
          <w:u w:val="none"/>
        </w:rPr>
        <w:t>对粗原料气进行净化处理中产生的废水，主要包括变换冷凝液、脱硫废水、脱碳过程以及气体精制</w:t>
      </w:r>
    </w:p>
    <w:p>
      <w:pPr>
        <w:spacing w:before="0" w:after="0" w:line="312" w:lineRule="exact"/>
        <w:ind w:left="157" w:firstLine="0"/>
        <w:jc w:val="left"/>
      </w:pPr>
      <w:r>
        <w:rPr>
          <w:rFonts w:ascii="宋体" w:hAnsi="宋体" w:cs="宋体"/>
          <w:color w:val="000000"/>
          <w:spacing w:val="-1"/>
          <w:w w:val="100"/>
          <w:position w:val="0"/>
          <w:sz w:val="21"/>
          <w:u w:val="none"/>
        </w:rPr>
        <w:t>产生的废水。</w:t>
      </w:r>
    </w:p>
    <w:p>
      <w:pPr>
        <w:spacing w:before="0" w:after="0" w:line="315" w:lineRule="exact"/>
        <w:ind w:left="157" w:firstLine="0"/>
        <w:jc w:val="left"/>
      </w:pPr>
      <w:r>
        <w:rPr>
          <w:rFonts w:ascii="黑体" w:hAnsi="黑体" w:cs="黑体"/>
          <w:color w:val="000000"/>
          <w:spacing w:val="0"/>
          <w:w w:val="100"/>
          <w:position w:val="0"/>
          <w:sz w:val="21"/>
          <w:u w:val="none"/>
        </w:rPr>
        <w:t>3.4</w:t>
      </w:r>
    </w:p>
    <w:p>
      <w:pPr>
        <w:spacing w:before="0" w:after="0" w:line="312" w:lineRule="exact"/>
        <w:ind w:left="157" w:firstLine="425"/>
        <w:jc w:val="left"/>
      </w:pPr>
      <w:r>
        <w:rPr>
          <w:rFonts w:ascii="黑体" w:eastAsia="黑体" w:hAnsi="黑体" w:cs="黑体"/>
          <w:color w:val="000000"/>
          <w:spacing w:val="-1"/>
          <w:w w:val="100"/>
          <w:position w:val="0"/>
          <w:sz w:val="21"/>
          <w:u w:val="none"/>
        </w:rPr>
        <w:t>氮肥工业废水</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nitrogenous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fertilizer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industry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wastewater</w:t>
      </w:r>
    </w:p>
    <w:p>
      <w:pPr>
        <w:spacing w:before="0" w:after="0" w:line="309" w:lineRule="exact"/>
        <w:ind w:left="157" w:firstLine="420"/>
        <w:jc w:val="left"/>
      </w:pPr>
      <w:r>
        <w:rPr>
          <w:rFonts w:ascii="宋体" w:hAnsi="宋体" w:cs="宋体"/>
          <w:color w:val="000000"/>
          <w:spacing w:val="-1"/>
          <w:w w:val="100"/>
          <w:position w:val="0"/>
          <w:sz w:val="21"/>
          <w:u w:val="none"/>
        </w:rPr>
        <w:t>生产氮肥产品的过程中产生的工艺废水、循环冷却水场排污水、除盐水站排污水、锅炉排污水等。</w:t>
      </w:r>
    </w:p>
    <w:p>
      <w:pPr>
        <w:spacing w:before="0" w:after="0" w:line="315" w:lineRule="exact"/>
        <w:ind w:left="157" w:firstLine="0"/>
        <w:jc w:val="left"/>
      </w:pPr>
      <w:r>
        <w:rPr>
          <w:rFonts w:ascii="黑体" w:hAnsi="黑体" w:cs="黑体"/>
          <w:color w:val="000000"/>
          <w:spacing w:val="0"/>
          <w:w w:val="100"/>
          <w:position w:val="0"/>
          <w:sz w:val="21"/>
          <w:u w:val="none"/>
        </w:rPr>
        <w:t>3.5</w:t>
      </w:r>
    </w:p>
    <w:p>
      <w:pPr>
        <w:spacing w:before="0" w:after="0" w:line="312" w:lineRule="exact"/>
        <w:ind w:left="157" w:firstLine="425"/>
        <w:jc w:val="left"/>
      </w:pPr>
      <w:r>
        <w:rPr>
          <w:rFonts w:ascii="黑体" w:eastAsia="黑体" w:hAnsi="黑体" w:cs="黑体"/>
          <w:color w:val="000000"/>
          <w:spacing w:val="-1"/>
          <w:w w:val="100"/>
          <w:position w:val="0"/>
          <w:sz w:val="21"/>
          <w:u w:val="none"/>
        </w:rPr>
        <w:t>综合废水</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integrated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wastewater</w:t>
      </w:r>
    </w:p>
    <w:p>
      <w:pPr>
        <w:spacing w:before="0" w:after="0" w:line="309" w:lineRule="exact"/>
        <w:ind w:left="157" w:firstLine="420"/>
        <w:jc w:val="left"/>
      </w:pPr>
      <w:r>
        <w:rPr>
          <w:rFonts w:ascii="宋体" w:hAnsi="宋体" w:cs="宋体"/>
          <w:color w:val="000000"/>
          <w:spacing w:val="-1"/>
          <w:w w:val="100"/>
          <w:position w:val="0"/>
          <w:sz w:val="21"/>
          <w:u w:val="none"/>
        </w:rPr>
        <w:t>氮肥产品制造过程中排放的工业废水、清洗废水、初期雨水及企业产生的其他废水。</w:t>
      </w:r>
    </w:p>
    <w:p>
      <w:pPr>
        <w:spacing w:before="0" w:after="0" w:line="240" w:lineRule="exact"/>
        <w:ind w:left="157" w:firstLine="420"/>
      </w:pPr>
    </w:p>
    <w:p>
      <w:pPr>
        <w:spacing w:before="0" w:after="0" w:line="387" w:lineRule="exact"/>
        <w:ind w:left="157"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污染物与污染负荷</w:t>
      </w:r>
    </w:p>
    <w:p>
      <w:pPr>
        <w:spacing w:before="0" w:after="0" w:line="240" w:lineRule="exact"/>
        <w:ind w:left="157" w:firstLine="0"/>
      </w:pPr>
    </w:p>
    <w:p>
      <w:pPr>
        <w:spacing w:before="0" w:after="0" w:line="240" w:lineRule="exact"/>
        <w:ind w:left="157" w:firstLine="0"/>
      </w:pPr>
    </w:p>
    <w:p>
      <w:pPr>
        <w:tabs>
          <w:tab w:val="left" w:pos="680"/>
        </w:tabs>
        <w:spacing w:before="0" w:after="0" w:line="300" w:lineRule="exact"/>
        <w:ind w:left="157"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1"/>
          <w:w w:val="100"/>
          <w:position w:val="0"/>
          <w:sz w:val="21"/>
          <w:u w:val="none"/>
        </w:rPr>
        <w:t>废水主要来源与分类</w:t>
      </w:r>
    </w:p>
    <w:p>
      <w:pPr>
        <w:spacing w:before="0" w:after="0" w:line="218" w:lineRule="exact"/>
        <w:ind w:left="157" w:firstLine="0"/>
      </w:pPr>
    </w:p>
    <w:p>
      <w:pPr>
        <w:spacing w:before="0" w:after="0" w:line="281" w:lineRule="exact"/>
        <w:ind w:left="157" w:firstLine="420"/>
        <w:jc w:val="left"/>
      </w:pPr>
      <w:r>
        <w:rPr>
          <w:rFonts w:ascii="宋体" w:hAnsi="宋体" w:cs="宋体"/>
          <w:color w:val="000000"/>
          <w:spacing w:val="-1"/>
          <w:w w:val="100"/>
          <w:position w:val="3"/>
          <w:sz w:val="21"/>
          <w:u w:val="none"/>
        </w:rPr>
        <w:t>氮肥工业废水主要包括工艺废水、循环冷却水场排污水、除盐水站排污水、锅炉排污水等。表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p>
    <w:p>
      <w:pPr>
        <w:spacing w:before="0" w:after="0" w:line="312" w:lineRule="exact"/>
        <w:ind w:left="157" w:firstLine="0"/>
        <w:jc w:val="left"/>
      </w:pPr>
      <w:r>
        <w:rPr>
          <w:rFonts w:ascii="宋体" w:eastAsia="宋体" w:hAnsi="宋体" w:cs="宋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和表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3"/>
          <w:w w:val="100"/>
          <w:position w:val="3"/>
          <w:sz w:val="21"/>
          <w:u w:val="none"/>
        </w:rPr>
        <w:t>分别给出了以煤为原料、以天然气（焦炉气）为原料生产合成氨和其他氮肥产品生产过程中</w:t>
      </w:r>
    </w:p>
    <w:p>
      <w:pPr>
        <w:spacing w:before="0" w:after="0" w:line="312" w:lineRule="exact"/>
        <w:ind w:left="157" w:firstLine="0"/>
        <w:jc w:val="left"/>
      </w:pPr>
      <w:r>
        <w:rPr>
          <w:rFonts w:ascii="宋体" w:eastAsia="宋体" w:hAnsi="宋体" w:cs="宋体"/>
          <w:color w:val="000000"/>
          <w:spacing w:val="-1"/>
          <w:w w:val="100"/>
          <w:position w:val="3"/>
          <w:sz w:val="21"/>
          <w:u w:val="none"/>
        </w:rPr>
        <w:t>的污水来源与特征，表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给出了氮肥工业综合废水的参考水量和水质指标。</w:t>
      </w:r>
    </w:p>
    <w:p>
      <w:pPr>
        <w:spacing w:before="0" w:after="0" w:line="437" w:lineRule="exact"/>
        <w:ind w:left="157" w:firstLine="2441"/>
        <w:jc w:val="left"/>
      </w:pPr>
      <w:r>
        <w:rPr>
          <w:rFonts w:ascii="黑体" w:eastAsia="黑体" w:hAnsi="黑体" w:cs="黑体"/>
          <w:color w:val="000000"/>
          <w:spacing w:val="24"/>
          <w:w w:val="100"/>
          <w:position w:val="0"/>
          <w:sz w:val="21"/>
          <w:u w:val="none"/>
        </w:rPr>
        <w:t>表1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以煤为原料的合成氨生产污水来源与特征</w:t>
      </w:r>
    </w:p>
    <w:p>
      <w:pPr>
        <w:widowControl/>
        <w:jc w:val="left"/>
        <w:sectPr>
          <w:type w:val="continuous"/>
          <w:pgSz w:w="11906" w:h="16838"/>
          <w:pgMar w:top="1109" w:right="760" w:bottom="869" w:left="1120" w:header="0" w:footer="0" w:gutter="0"/>
          <w:pgNumType w:start="18"/>
          <w:cols w:num="1" w:space="708" w:equalWidth="0">
            <w:col w:w="10026" w:space="0"/>
          </w:cols>
          <w:docGrid w:type="lines" w:linePitch="312" w:charSpace="0"/>
        </w:sectPr>
      </w:pPr>
    </w:p>
    <w:p>
      <w:pPr>
        <w:spacing w:before="0" w:after="0" w:line="240" w:lineRule="exact"/>
        <w:ind w:left="157" w:firstLine="2441"/>
      </w:pPr>
    </w:p>
    <w:p>
      <w:pPr>
        <w:spacing w:before="0" w:after="0" w:line="423" w:lineRule="exact"/>
        <w:ind w:left="157" w:firstLine="2441"/>
      </w:pPr>
    </w:p>
    <w:p>
      <w:pPr>
        <w:widowControl/>
        <w:jc w:val="left"/>
        <w:sectPr>
          <w:type w:val="continuous"/>
          <w:pgSz w:w="11906" w:h="16838"/>
          <w:pgMar w:top="1109" w:right="760" w:bottom="869" w:left="1120" w:header="0" w:footer="0" w:gutter="0"/>
          <w:pgNumType w:start="19"/>
          <w:cols w:num="1" w:space="720"/>
          <w:docGrid w:type="lines" w:linePitch="312" w:charSpace="0"/>
        </w:sectPr>
      </w:pPr>
    </w:p>
    <w:p>
      <w:pPr>
        <w:spacing w:before="0" w:after="0" w:line="180" w:lineRule="exact"/>
        <w:ind w:left="9193" w:firstLine="0"/>
        <w:jc w:val="left"/>
      </w:pPr>
      <w:r>
        <w:rPr>
          <w:rFonts w:ascii="宋体" w:hAnsi="宋体" w:cs="宋体"/>
          <w:color w:val="000000"/>
          <w:spacing w:val="-1"/>
          <w:w w:val="100"/>
          <w:position w:val="0"/>
          <w:sz w:val="18"/>
          <w:u w:val="none"/>
        </w:rPr>
        <w:t>3</w:t>
      </w:r>
    </w:p>
    <w:p>
      <w:pPr>
        <w:widowControl/>
        <w:jc w:val="left"/>
        <w:sectPr>
          <w:type w:val="continuous"/>
          <w:pgSz w:w="11906" w:h="16838"/>
          <w:pgMar w:top="1109" w:right="760" w:bottom="869" w:left="1120" w:header="0" w:footer="0" w:gutter="0"/>
          <w:pgNumType w:start="20"/>
          <w:cols w:num="1" w:space="708" w:equalWidth="0">
            <w:col w:w="10026" w:space="0"/>
          </w:cols>
          <w:docGrid w:type="lines" w:linePitch="312" w:charSpace="0"/>
        </w:sectPr>
      </w:pPr>
    </w:p>
    <w:tbl>
      <w:tblPr>
        <w:tblStyle w:val="TableNormal"/>
        <w:tblpPr w:leftFromText="180" w:rightFromText="180" w:vertAnchor="page" w:horzAnchor="page" w:tblpX="82" w:tblpY="1119"/>
        <w:tblW w:w="0" w:type="auto"/>
        <w:tblInd w:w="0" w:type="dxa"/>
        <w:tblLayout w:type="fixed"/>
        <w:tblCellMar>
          <w:top w:w="0" w:type="dxa"/>
          <w:left w:w="108" w:type="dxa"/>
          <w:bottom w:w="0" w:type="dxa"/>
          <w:right w:w="108" w:type="dxa"/>
        </w:tblCellMar>
      </w:tblPr>
      <w:tblGrid>
        <w:gridCol w:w="432"/>
        <w:gridCol w:w="1860"/>
        <w:gridCol w:w="2515"/>
        <w:gridCol w:w="2033"/>
        <w:gridCol w:w="2468"/>
      </w:tblGrid>
      <w:tr>
        <w:tblPrEx>
          <w:tblW w:w="0" w:type="auto"/>
          <w:tblInd w:w="0" w:type="dxa"/>
          <w:tblLayout w:type="fixed"/>
          <w:tblCellMar>
            <w:top w:w="0" w:type="dxa"/>
            <w:left w:w="108" w:type="dxa"/>
            <w:bottom w:w="0" w:type="dxa"/>
            <w:right w:w="108" w:type="dxa"/>
          </w:tblCellMar>
        </w:tblPrEx>
        <w:trPr>
          <w:trHeight w:hRule="exact" w:val="298"/>
        </w:trPr>
        <w:tc>
          <w:tcPr>
            <w:tcW w:w="4807"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953" w:right="-239"/>
            </w:pPr>
            <w:bookmarkStart w:id="7" w:name="7"/>
            <w:bookmarkEnd w:id="7"/>
            <w:r>
              <w:rPr>
                <w:rFonts w:ascii="宋体" w:eastAsia="宋体" w:hAnsi="宋体" w:cs="宋体"/>
                <w:color w:val="000000"/>
                <w:spacing w:val="-1"/>
                <w:w w:val="100"/>
                <w:position w:val="0"/>
                <w:sz w:val="18"/>
                <w:u w:val="none"/>
              </w:rPr>
              <w:t>废水污染源</w:t>
            </w:r>
          </w:p>
        </w:tc>
        <w:tc>
          <w:tcPr>
            <w:tcW w:w="20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66" w:right="-239"/>
            </w:pPr>
          </w:p>
          <w:p>
            <w:pPr>
              <w:spacing w:before="0" w:after="0" w:line="239" w:lineRule="exact"/>
              <w:ind w:left="566" w:right="-239"/>
            </w:pPr>
            <w:r>
              <w:rPr>
                <w:rFonts w:ascii="宋体" w:eastAsia="宋体" w:hAnsi="宋体" w:cs="宋体"/>
                <w:color w:val="000000"/>
                <w:spacing w:val="-1"/>
                <w:w w:val="100"/>
                <w:position w:val="0"/>
                <w:sz w:val="18"/>
                <w:u w:val="none"/>
              </w:rPr>
              <w:t>主要污染物</w:t>
            </w:r>
          </w:p>
        </w:tc>
        <w:tc>
          <w:tcPr>
            <w:tcW w:w="246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0" w:right="-239"/>
            </w:pPr>
          </w:p>
          <w:p>
            <w:pPr>
              <w:spacing w:before="0" w:after="0" w:line="269" w:lineRule="exact"/>
              <w:ind w:left="410" w:right="-239"/>
            </w:pPr>
            <w:r>
              <w:rPr>
                <w:rFonts w:ascii="宋体" w:eastAsia="宋体" w:hAnsi="宋体" w:cs="宋体"/>
                <w:color w:val="000000"/>
                <w:spacing w:val="-1"/>
                <w:w w:val="100"/>
                <w:position w:val="2"/>
                <w:sz w:val="18"/>
                <w:u w:val="none"/>
              </w:rPr>
              <w:t>污染物浓度（</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r>
      <w:tr>
        <w:tblPrEx>
          <w:tblW w:w="0" w:type="auto"/>
          <w:tblInd w:w="0" w:type="dxa"/>
          <w:tblLayout w:type="fixed"/>
          <w:tblCellMar>
            <w:top w:w="0" w:type="dxa"/>
            <w:left w:w="108" w:type="dxa"/>
            <w:bottom w:w="0" w:type="dxa"/>
            <w:right w:w="108" w:type="dxa"/>
          </w:tblCellMar>
        </w:tblPrEx>
        <w:trPr>
          <w:trHeight w:hRule="exact" w:val="482"/>
        </w:trPr>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27" w:right="-239"/>
            </w:pPr>
            <w:r>
              <w:rPr>
                <w:rFonts w:ascii="宋体" w:eastAsia="宋体" w:hAnsi="宋体" w:cs="宋体"/>
                <w:color w:val="000000"/>
                <w:spacing w:val="-1"/>
                <w:w w:val="100"/>
                <w:position w:val="0"/>
                <w:sz w:val="18"/>
                <w:u w:val="none"/>
              </w:rPr>
              <w:t>种</w:t>
            </w:r>
          </w:p>
          <w:p>
            <w:pPr>
              <w:spacing w:before="0" w:after="0" w:line="233" w:lineRule="exact"/>
              <w:ind w:left="127" w:right="-239"/>
            </w:pPr>
            <w:r>
              <w:rPr>
                <w:rFonts w:ascii="宋体" w:eastAsia="宋体" w:hAnsi="宋体" w:cs="宋体"/>
                <w:color w:val="000000"/>
                <w:spacing w:val="-1"/>
                <w:w w:val="100"/>
                <w:position w:val="0"/>
                <w:sz w:val="18"/>
                <w:u w:val="none"/>
              </w:rPr>
              <w:t>类</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544" w:right="-239"/>
            </w:pPr>
            <w:r>
              <w:rPr>
                <w:rFonts w:ascii="宋体" w:eastAsia="宋体" w:hAnsi="宋体" w:cs="宋体"/>
                <w:color w:val="000000"/>
                <w:spacing w:val="-1"/>
                <w:w w:val="100"/>
                <w:position w:val="2"/>
                <w:sz w:val="18"/>
                <w:u w:val="none"/>
              </w:rPr>
              <w:t>工艺</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工段</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97" w:right="-239"/>
            </w:pPr>
            <w:r>
              <w:rPr>
                <w:rFonts w:ascii="宋体" w:eastAsia="宋体" w:hAnsi="宋体" w:cs="宋体"/>
                <w:color w:val="000000"/>
                <w:spacing w:val="-1"/>
                <w:w w:val="100"/>
                <w:position w:val="0"/>
                <w:sz w:val="18"/>
                <w:u w:val="none"/>
              </w:rPr>
              <w:t>产生节点</w:t>
            </w:r>
          </w:p>
        </w:tc>
        <w:tc>
          <w:tcPr>
            <w:tcW w:w="20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246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r>
      <w:tr>
        <w:tblPrEx>
          <w:tblW w:w="0" w:type="auto"/>
          <w:tblInd w:w="0" w:type="dxa"/>
          <w:tblLayout w:type="fixed"/>
          <w:tblCellMar>
            <w:top w:w="0" w:type="dxa"/>
            <w:left w:w="108" w:type="dxa"/>
            <w:bottom w:w="0" w:type="dxa"/>
            <w:right w:w="108" w:type="dxa"/>
          </w:tblCellMar>
        </w:tblPrEx>
        <w:trPr>
          <w:trHeight w:hRule="exact" w:val="716"/>
        </w:trPr>
        <w:tc>
          <w:tcPr>
            <w:tcW w:w="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362" w:lineRule="exact"/>
              <w:ind w:left="127" w:right="-239"/>
            </w:pPr>
            <w:r>
              <w:rPr>
                <w:rFonts w:ascii="宋体" w:eastAsia="宋体" w:hAnsi="宋体" w:cs="宋体"/>
                <w:color w:val="000000"/>
                <w:spacing w:val="-1"/>
                <w:w w:val="100"/>
                <w:position w:val="0"/>
                <w:sz w:val="18"/>
                <w:u w:val="none"/>
              </w:rPr>
              <w:t>净</w:t>
            </w:r>
          </w:p>
          <w:p>
            <w:pPr>
              <w:spacing w:before="0" w:after="0" w:line="233" w:lineRule="exact"/>
              <w:ind w:left="127" w:right="-239"/>
            </w:pPr>
            <w:r>
              <w:rPr>
                <w:rFonts w:ascii="宋体" w:eastAsia="宋体" w:hAnsi="宋体" w:cs="宋体"/>
                <w:color w:val="000000"/>
                <w:spacing w:val="-1"/>
                <w:w w:val="100"/>
                <w:position w:val="0"/>
                <w:sz w:val="18"/>
                <w:u w:val="none"/>
              </w:rPr>
              <w:t>化</w:t>
            </w:r>
          </w:p>
          <w:p>
            <w:pPr>
              <w:spacing w:before="0" w:after="0" w:line="233" w:lineRule="exact"/>
              <w:ind w:left="127" w:right="-239"/>
            </w:pPr>
            <w:r>
              <w:rPr>
                <w:rFonts w:ascii="宋体" w:eastAsia="宋体" w:hAnsi="宋体" w:cs="宋体"/>
                <w:color w:val="000000"/>
                <w:spacing w:val="-1"/>
                <w:w w:val="100"/>
                <w:position w:val="0"/>
                <w:sz w:val="18"/>
                <w:u w:val="none"/>
              </w:rPr>
              <w:t>废</w:t>
            </w:r>
          </w:p>
          <w:p>
            <w:pPr>
              <w:spacing w:before="0" w:after="0" w:line="235" w:lineRule="exact"/>
              <w:ind w:left="127" w:right="-239"/>
            </w:pPr>
            <w:r>
              <w:rPr>
                <w:rFonts w:ascii="宋体" w:eastAsia="宋体" w:hAnsi="宋体" w:cs="宋体"/>
                <w:color w:val="000000"/>
                <w:spacing w:val="-1"/>
                <w:w w:val="100"/>
                <w:position w:val="0"/>
                <w:sz w:val="18"/>
                <w:u w:val="none"/>
              </w:rPr>
              <w:t>水</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71" w:right="-239"/>
            </w:pPr>
          </w:p>
          <w:p>
            <w:pPr>
              <w:spacing w:before="0" w:after="0" w:line="211" w:lineRule="exact"/>
              <w:ind w:left="571" w:right="-239"/>
            </w:pPr>
            <w:r>
              <w:rPr>
                <w:rFonts w:ascii="宋体" w:eastAsia="宋体" w:hAnsi="宋体" w:cs="宋体"/>
                <w:color w:val="000000"/>
                <w:spacing w:val="-1"/>
                <w:w w:val="100"/>
                <w:position w:val="0"/>
                <w:sz w:val="18"/>
                <w:u w:val="none"/>
              </w:rPr>
              <w:t>碱液吸收</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97" w:right="-239"/>
            </w:pPr>
          </w:p>
          <w:p>
            <w:pPr>
              <w:spacing w:before="0" w:after="0" w:line="211" w:lineRule="exact"/>
              <w:ind w:left="897" w:right="-239"/>
            </w:pPr>
            <w:r>
              <w:rPr>
                <w:rFonts w:ascii="宋体" w:eastAsia="宋体" w:hAnsi="宋体" w:cs="宋体"/>
                <w:color w:val="000000"/>
                <w:spacing w:val="-1"/>
                <w:w w:val="100"/>
                <w:position w:val="0"/>
                <w:sz w:val="18"/>
                <w:u w:val="none"/>
              </w:rPr>
              <w:t>脱硫废水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39" w:right="-239"/>
            </w:pPr>
            <w:r>
              <w:rPr>
                <w:rFonts w:ascii="宋体" w:hAnsi="宋体" w:cs="宋体"/>
                <w:color w:val="000000"/>
                <w:spacing w:val="-1"/>
                <w:w w:val="100"/>
                <w:position w:val="2"/>
                <w:sz w:val="18"/>
                <w:u w:val="none"/>
              </w:rPr>
              <w:t>氰化物、</w:t>
            </w: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、硫化</w:t>
            </w:r>
          </w:p>
          <w:p>
            <w:pPr>
              <w:spacing w:before="0" w:after="0" w:line="203" w:lineRule="exact"/>
              <w:ind w:left="926" w:right="-239"/>
            </w:pPr>
            <w:r>
              <w:rPr>
                <w:rFonts w:ascii="宋体" w:eastAsia="宋体" w:hAnsi="宋体" w:cs="宋体"/>
                <w:color w:val="000000"/>
                <w:spacing w:val="-1"/>
                <w:w w:val="100"/>
                <w:position w:val="0"/>
                <w:sz w:val="18"/>
                <w:u w:val="none"/>
              </w:rPr>
              <w:t>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604"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0"/>
                <w:w w:val="100"/>
                <w:position w:val="0"/>
                <w:sz w:val="18"/>
                <w:u w:val="none"/>
              </w:rPr>
              <w:t>10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p>
            <w:pPr>
              <w:spacing w:before="0" w:after="0" w:line="235" w:lineRule="exact"/>
              <w:ind w:left="49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1000</w:t>
            </w:r>
          </w:p>
          <w:p>
            <w:pPr>
              <w:spacing w:before="0" w:after="0" w:line="233" w:lineRule="exact"/>
              <w:ind w:left="470" w:right="-239"/>
            </w:pPr>
            <w:r>
              <w:rPr>
                <w:rFonts w:ascii="宋体" w:eastAsia="宋体" w:hAnsi="宋体" w:cs="宋体"/>
                <w:color w:val="000000"/>
                <w:spacing w:val="-1"/>
                <w:w w:val="100"/>
                <w:position w:val="2"/>
                <w:sz w:val="18"/>
                <w:u w:val="none"/>
              </w:rPr>
              <w:t>硫化物：</w:t>
            </w:r>
            <w:r>
              <w:rPr>
                <w:rFonts w:ascii="Times New Roman" w:hAnsi="Times New Roman" w:cs="Times New Roman"/>
                <w:color w:val="000000"/>
                <w:spacing w:val="-1"/>
                <w:w w:val="100"/>
                <w:position w:val="0"/>
                <w:sz w:val="18"/>
                <w:u w:val="none"/>
              </w:rPr>
              <w:t>300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p>
        </w:tc>
      </w:tr>
      <w:tr>
        <w:tblPrEx>
          <w:tblW w:w="0" w:type="auto"/>
          <w:tblInd w:w="0" w:type="dxa"/>
          <w:tblLayout w:type="fixed"/>
          <w:tblCellMar>
            <w:top w:w="0" w:type="dxa"/>
            <w:left w:w="108" w:type="dxa"/>
            <w:bottom w:w="0" w:type="dxa"/>
            <w:right w:w="108" w:type="dxa"/>
          </w:tblCellMar>
        </w:tblPrEx>
        <w:trPr>
          <w:trHeight w:hRule="exact" w:val="293"/>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299" w:right="-239"/>
            </w:pPr>
            <w:r>
              <w:rPr>
                <w:rFonts w:ascii="宋体" w:eastAsia="宋体" w:hAnsi="宋体" w:cs="宋体"/>
                <w:color w:val="000000"/>
                <w:spacing w:val="0"/>
                <w:w w:val="100"/>
                <w:position w:val="0"/>
                <w:sz w:val="18"/>
                <w:u w:val="none"/>
              </w:rPr>
              <w:t>液相催化氧化法</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897" w:right="-239"/>
            </w:pPr>
            <w:r>
              <w:rPr>
                <w:rFonts w:ascii="宋体" w:eastAsia="宋体" w:hAnsi="宋体" w:cs="宋体"/>
                <w:color w:val="000000"/>
                <w:spacing w:val="-1"/>
                <w:w w:val="100"/>
                <w:position w:val="0"/>
                <w:sz w:val="18"/>
                <w:u w:val="none"/>
              </w:rPr>
              <w:t>脱硫废水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768"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9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800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2000</w:t>
            </w:r>
          </w:p>
        </w:tc>
      </w:tr>
      <w:tr>
        <w:tblPrEx>
          <w:tblW w:w="0" w:type="auto"/>
          <w:tblInd w:w="0" w:type="dxa"/>
          <w:tblLayout w:type="fixed"/>
          <w:tblCellMar>
            <w:top w:w="0" w:type="dxa"/>
            <w:left w:w="108" w:type="dxa"/>
            <w:bottom w:w="0" w:type="dxa"/>
            <w:right w:w="108" w:type="dxa"/>
          </w:tblCellMar>
        </w:tblPrEx>
        <w:trPr>
          <w:trHeight w:hRule="exact" w:val="710"/>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9" w:right="-239"/>
            </w:pPr>
          </w:p>
          <w:p>
            <w:pPr>
              <w:spacing w:before="0" w:after="0" w:line="205" w:lineRule="exact"/>
              <w:ind w:left="299" w:right="-239"/>
            </w:pPr>
            <w:r>
              <w:rPr>
                <w:rFonts w:ascii="宋体" w:eastAsia="宋体" w:hAnsi="宋体" w:cs="宋体"/>
                <w:color w:val="000000"/>
                <w:spacing w:val="0"/>
                <w:w w:val="100"/>
                <w:position w:val="0"/>
                <w:sz w:val="18"/>
                <w:u w:val="none"/>
              </w:rPr>
              <w:t>干煤粉气化工艺</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6" w:right="-239"/>
            </w:pPr>
          </w:p>
          <w:p>
            <w:pPr>
              <w:spacing w:before="0" w:after="0" w:line="205" w:lineRule="exact"/>
              <w:ind w:left="266" w:right="-239"/>
            </w:pPr>
            <w:r>
              <w:rPr>
                <w:rFonts w:ascii="宋体" w:eastAsia="宋体" w:hAnsi="宋体" w:cs="宋体"/>
                <w:color w:val="000000"/>
                <w:spacing w:val="-1"/>
                <w:w w:val="100"/>
                <w:position w:val="0"/>
                <w:sz w:val="18"/>
                <w:u w:val="none"/>
              </w:rPr>
              <w:t>变换工段气水分离器排水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2" w:lineRule="exact"/>
              <w:ind w:left="139" w:right="-239"/>
            </w:pPr>
            <w:r>
              <w:rPr>
                <w:rFonts w:ascii="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、硫化物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513"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10000</w:t>
            </w:r>
          </w:p>
          <w:p>
            <w:pPr>
              <w:spacing w:before="0" w:after="0" w:line="233" w:lineRule="exact"/>
              <w:ind w:left="400"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20000</w:t>
            </w:r>
          </w:p>
          <w:p>
            <w:pPr>
              <w:spacing w:before="0" w:after="0" w:line="235" w:lineRule="exact"/>
              <w:ind w:left="513" w:right="-239"/>
            </w:pPr>
            <w:r>
              <w:rPr>
                <w:rFonts w:ascii="宋体" w:eastAsia="宋体" w:hAnsi="宋体" w:cs="宋体"/>
                <w:color w:val="000000"/>
                <w:spacing w:val="-1"/>
                <w:w w:val="100"/>
                <w:position w:val="2"/>
                <w:sz w:val="18"/>
                <w:u w:val="none"/>
              </w:rPr>
              <w:t>硫化物：</w:t>
            </w: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tc>
      </w:tr>
      <w:tr>
        <w:tblPrEx>
          <w:tblW w:w="0" w:type="auto"/>
          <w:tblInd w:w="0" w:type="dxa"/>
          <w:tblLayout w:type="fixed"/>
          <w:tblCellMar>
            <w:top w:w="0" w:type="dxa"/>
            <w:left w:w="108" w:type="dxa"/>
            <w:bottom w:w="0" w:type="dxa"/>
            <w:right w:w="108" w:type="dxa"/>
          </w:tblCellMar>
        </w:tblPrEx>
        <w:trPr>
          <w:trHeight w:hRule="exact" w:val="710"/>
        </w:trPr>
        <w:tc>
          <w:tcPr>
            <w:tcW w:w="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27" w:right="-239"/>
            </w:pPr>
          </w:p>
          <w:p>
            <w:pPr>
              <w:spacing w:before="0" w:after="0" w:line="339" w:lineRule="exact"/>
              <w:ind w:left="127" w:right="-239"/>
            </w:pPr>
            <w:r>
              <w:rPr>
                <w:rFonts w:ascii="宋体" w:eastAsia="宋体" w:hAnsi="宋体" w:cs="宋体"/>
                <w:color w:val="000000"/>
                <w:spacing w:val="-1"/>
                <w:w w:val="100"/>
                <w:position w:val="0"/>
                <w:sz w:val="18"/>
                <w:u w:val="none"/>
              </w:rPr>
              <w:t>净</w:t>
            </w:r>
          </w:p>
          <w:p>
            <w:pPr>
              <w:spacing w:before="0" w:after="0" w:line="233" w:lineRule="exact"/>
              <w:ind w:left="127" w:right="-239"/>
            </w:pPr>
            <w:r>
              <w:rPr>
                <w:rFonts w:ascii="宋体" w:eastAsia="宋体" w:hAnsi="宋体" w:cs="宋体"/>
                <w:color w:val="000000"/>
                <w:spacing w:val="-1"/>
                <w:w w:val="100"/>
                <w:position w:val="0"/>
                <w:sz w:val="18"/>
                <w:u w:val="none"/>
              </w:rPr>
              <w:t>化</w:t>
            </w:r>
          </w:p>
          <w:p>
            <w:pPr>
              <w:spacing w:before="0" w:after="0" w:line="233" w:lineRule="exact"/>
              <w:ind w:left="127" w:right="-239"/>
            </w:pPr>
            <w:r>
              <w:rPr>
                <w:rFonts w:ascii="宋体" w:eastAsia="宋体" w:hAnsi="宋体" w:cs="宋体"/>
                <w:color w:val="000000"/>
                <w:spacing w:val="-1"/>
                <w:w w:val="100"/>
                <w:position w:val="0"/>
                <w:sz w:val="18"/>
                <w:u w:val="none"/>
              </w:rPr>
              <w:t>废</w:t>
            </w:r>
          </w:p>
          <w:p>
            <w:pPr>
              <w:spacing w:before="0" w:after="0" w:line="235" w:lineRule="exact"/>
              <w:ind w:left="127" w:right="-239"/>
            </w:pPr>
            <w:r>
              <w:rPr>
                <w:rFonts w:ascii="宋体" w:eastAsia="宋体" w:hAnsi="宋体" w:cs="宋体"/>
                <w:color w:val="000000"/>
                <w:spacing w:val="-1"/>
                <w:w w:val="100"/>
                <w:position w:val="0"/>
                <w:sz w:val="18"/>
                <w:u w:val="none"/>
              </w:rPr>
              <w:t>水</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9" w:right="-239"/>
            </w:pPr>
          </w:p>
          <w:p>
            <w:pPr>
              <w:spacing w:before="0" w:after="0" w:line="205" w:lineRule="exact"/>
              <w:ind w:left="299" w:right="-239"/>
            </w:pPr>
            <w:r>
              <w:rPr>
                <w:rFonts w:ascii="宋体" w:eastAsia="宋体" w:hAnsi="宋体" w:cs="宋体"/>
                <w:color w:val="000000"/>
                <w:spacing w:val="0"/>
                <w:w w:val="100"/>
                <w:position w:val="0"/>
                <w:sz w:val="18"/>
                <w:u w:val="none"/>
              </w:rPr>
              <w:t>水煤浆气化工艺</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6" w:right="-239"/>
            </w:pPr>
          </w:p>
          <w:p>
            <w:pPr>
              <w:spacing w:before="0" w:after="0" w:line="205" w:lineRule="exact"/>
              <w:ind w:left="266" w:right="-239"/>
            </w:pPr>
            <w:r>
              <w:rPr>
                <w:rFonts w:ascii="宋体" w:eastAsia="宋体" w:hAnsi="宋体" w:cs="宋体"/>
                <w:color w:val="000000"/>
                <w:spacing w:val="-1"/>
                <w:w w:val="100"/>
                <w:position w:val="0"/>
                <w:sz w:val="18"/>
                <w:u w:val="none"/>
              </w:rPr>
              <w:t>变换工段气水分离器排水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2" w:lineRule="exact"/>
              <w:ind w:left="139" w:right="-239"/>
            </w:pPr>
            <w:r>
              <w:rPr>
                <w:rFonts w:ascii="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、硫化物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3"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200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60000</w:t>
            </w:r>
          </w:p>
          <w:p>
            <w:pPr>
              <w:spacing w:before="0" w:after="0" w:line="233" w:lineRule="exact"/>
              <w:ind w:left="400"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20000</w:t>
            </w:r>
          </w:p>
          <w:p>
            <w:pPr>
              <w:spacing w:before="0" w:after="0" w:line="233" w:lineRule="exact"/>
              <w:ind w:left="513" w:right="-239"/>
            </w:pPr>
            <w:r>
              <w:rPr>
                <w:rFonts w:ascii="宋体" w:eastAsia="宋体" w:hAnsi="宋体" w:cs="宋体"/>
                <w:color w:val="000000"/>
                <w:spacing w:val="-1"/>
                <w:w w:val="100"/>
                <w:position w:val="2"/>
                <w:sz w:val="18"/>
                <w:u w:val="none"/>
              </w:rPr>
              <w:t>硫化物：</w:t>
            </w: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tc>
      </w:tr>
      <w:tr>
        <w:tblPrEx>
          <w:tblW w:w="0" w:type="auto"/>
          <w:tblInd w:w="0" w:type="dxa"/>
          <w:tblLayout w:type="fixed"/>
          <w:tblCellMar>
            <w:top w:w="0" w:type="dxa"/>
            <w:left w:w="108" w:type="dxa"/>
            <w:bottom w:w="0" w:type="dxa"/>
            <w:right w:w="108" w:type="dxa"/>
          </w:tblCellMar>
        </w:tblPrEx>
        <w:trPr>
          <w:trHeight w:hRule="exact" w:val="711"/>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9" w:right="-239"/>
            </w:pPr>
          </w:p>
          <w:p>
            <w:pPr>
              <w:spacing w:before="0" w:after="0" w:line="205" w:lineRule="exact"/>
              <w:ind w:left="299" w:right="-239"/>
            </w:pPr>
            <w:r>
              <w:rPr>
                <w:rFonts w:ascii="宋体" w:eastAsia="宋体" w:hAnsi="宋体" w:cs="宋体"/>
                <w:color w:val="000000"/>
                <w:spacing w:val="0"/>
                <w:w w:val="100"/>
                <w:position w:val="0"/>
                <w:sz w:val="18"/>
                <w:u w:val="none"/>
              </w:rPr>
              <w:t>固定床气化工艺</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6" w:right="-239"/>
            </w:pPr>
          </w:p>
          <w:p>
            <w:pPr>
              <w:spacing w:before="0" w:after="0" w:line="205" w:lineRule="exact"/>
              <w:ind w:left="266" w:right="-239"/>
            </w:pPr>
            <w:r>
              <w:rPr>
                <w:rFonts w:ascii="宋体" w:eastAsia="宋体" w:hAnsi="宋体" w:cs="宋体"/>
                <w:color w:val="000000"/>
                <w:spacing w:val="-1"/>
                <w:w w:val="100"/>
                <w:position w:val="0"/>
                <w:sz w:val="18"/>
                <w:u w:val="none"/>
              </w:rPr>
              <w:t>变换工段气水分离器排水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5" w:lineRule="exact"/>
              <w:ind w:left="139" w:right="-239"/>
            </w:pPr>
            <w:r>
              <w:rPr>
                <w:rFonts w:ascii="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、硫化物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3"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3000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5000</w:t>
            </w:r>
          </w:p>
          <w:p>
            <w:pPr>
              <w:spacing w:before="0" w:after="0" w:line="235" w:lineRule="exact"/>
              <w:ind w:left="44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4000~20000</w:t>
            </w:r>
          </w:p>
          <w:p>
            <w:pPr>
              <w:spacing w:before="0" w:after="0" w:line="233" w:lineRule="exact"/>
              <w:ind w:left="604" w:right="-239"/>
            </w:pPr>
            <w:r>
              <w:rPr>
                <w:rFonts w:ascii="宋体" w:eastAsia="宋体" w:hAnsi="宋体" w:cs="宋体"/>
                <w:color w:val="000000"/>
                <w:spacing w:val="-1"/>
                <w:w w:val="100"/>
                <w:position w:val="2"/>
                <w:sz w:val="18"/>
                <w:u w:val="none"/>
              </w:rPr>
              <w:t>硫化物：</w:t>
            </w:r>
            <w:r>
              <w:rPr>
                <w:rFonts w:ascii="Times New Roman" w:hAnsi="Times New Roman" w:cs="Times New Roman"/>
                <w:color w:val="000000"/>
                <w:spacing w:val="0"/>
                <w:w w:val="100"/>
                <w:position w:val="0"/>
                <w:sz w:val="18"/>
                <w:u w:val="none"/>
              </w:rPr>
              <w:t>10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1177"/>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99" w:right="-239"/>
            </w:pPr>
            <w:r>
              <w:rPr>
                <w:rFonts w:ascii="宋体" w:eastAsia="宋体" w:hAnsi="宋体" w:cs="宋体"/>
                <w:color w:val="000000"/>
                <w:spacing w:val="0"/>
                <w:w w:val="100"/>
                <w:position w:val="0"/>
                <w:sz w:val="18"/>
                <w:u w:val="none"/>
              </w:rPr>
              <w:t>碳酸丙烯酯填料</w:t>
            </w:r>
          </w:p>
          <w:p>
            <w:pPr>
              <w:spacing w:before="0" w:after="0" w:line="260" w:lineRule="exact"/>
              <w:ind w:left="10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PC</w:t>
            </w:r>
            <w:r>
              <w:rPr>
                <w:rFonts w:ascii="宋体" w:hAnsi="宋体" w:cs="宋体"/>
                <w:color w:val="000000"/>
                <w:spacing w:val="-8"/>
                <w:w w:val="100"/>
                <w:position w:val="2"/>
                <w:sz w:val="18"/>
                <w:u w:val="none"/>
              </w:rPr>
              <w:t>）、</w:t>
            </w:r>
            <w:r>
              <w:rPr>
                <w:rFonts w:ascii="Times New Roman" w:hAnsi="Times New Roman" w:cs="Times New Roman"/>
                <w:color w:val="000000"/>
                <w:spacing w:val="-1"/>
                <w:w w:val="100"/>
                <w:position w:val="0"/>
                <w:sz w:val="18"/>
                <w:u w:val="none"/>
              </w:rPr>
              <w:t>N-</w:t>
            </w:r>
            <w:r>
              <w:rPr>
                <w:rFonts w:ascii="宋体" w:eastAsia="宋体" w:hAnsi="宋体" w:cs="宋体"/>
                <w:color w:val="000000"/>
                <w:spacing w:val="-1"/>
                <w:w w:val="100"/>
                <w:position w:val="2"/>
                <w:sz w:val="18"/>
                <w:u w:val="none"/>
              </w:rPr>
              <w:t>甲基二乙</w:t>
            </w:r>
          </w:p>
          <w:p>
            <w:pPr>
              <w:spacing w:before="0" w:after="0" w:line="233" w:lineRule="exact"/>
              <w:ind w:left="124" w:right="-239"/>
            </w:pPr>
            <w:r>
              <w:rPr>
                <w:rFonts w:ascii="宋体" w:eastAsia="宋体" w:hAnsi="宋体" w:cs="宋体"/>
                <w:color w:val="000000"/>
                <w:spacing w:val="-1"/>
                <w:w w:val="100"/>
                <w:position w:val="2"/>
                <w:sz w:val="18"/>
                <w:u w:val="none"/>
              </w:rPr>
              <w:t>醇胺（</w:t>
            </w:r>
            <w:r>
              <w:rPr>
                <w:rFonts w:ascii="Times New Roman" w:hAnsi="Times New Roman" w:cs="Times New Roman"/>
                <w:color w:val="000000"/>
                <w:spacing w:val="0"/>
                <w:w w:val="100"/>
                <w:position w:val="0"/>
                <w:sz w:val="18"/>
                <w:u w:val="none"/>
              </w:rPr>
              <w:t>MDEA</w:t>
            </w:r>
            <w:r>
              <w:rPr>
                <w:rFonts w:ascii="宋体" w:hAnsi="宋体" w:cs="宋体"/>
                <w:color w:val="000000"/>
                <w:spacing w:val="-1"/>
                <w:w w:val="100"/>
                <w:position w:val="2"/>
                <w:sz w:val="18"/>
                <w:u w:val="none"/>
              </w:rPr>
              <w:t>）、聚</w:t>
            </w:r>
          </w:p>
          <w:p>
            <w:pPr>
              <w:spacing w:before="0" w:after="0" w:line="205" w:lineRule="exact"/>
              <w:ind w:left="391" w:right="-239"/>
            </w:pPr>
            <w:r>
              <w:rPr>
                <w:rFonts w:ascii="宋体" w:eastAsia="宋体" w:hAnsi="宋体" w:cs="宋体"/>
                <w:color w:val="000000"/>
                <w:spacing w:val="-1"/>
                <w:w w:val="100"/>
                <w:position w:val="0"/>
                <w:sz w:val="18"/>
                <w:u w:val="none"/>
              </w:rPr>
              <w:t>乙二醇二甲醚</w:t>
            </w:r>
          </w:p>
          <w:p>
            <w:pPr>
              <w:spacing w:before="0" w:after="0" w:line="263" w:lineRule="exact"/>
              <w:ind w:left="374"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NHD</w:t>
            </w:r>
            <w:r>
              <w:rPr>
                <w:rFonts w:ascii="宋体" w:eastAsia="宋体" w:hAnsi="宋体" w:cs="宋体"/>
                <w:color w:val="000000"/>
                <w:spacing w:val="-1"/>
                <w:w w:val="100"/>
                <w:position w:val="2"/>
                <w:sz w:val="18"/>
                <w:u w:val="none"/>
              </w:rPr>
              <w:t>）脱碳</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77" w:right="-239"/>
            </w:pPr>
          </w:p>
          <w:p>
            <w:pPr>
              <w:spacing w:before="0" w:after="0" w:line="198" w:lineRule="exact"/>
              <w:ind w:left="177" w:right="-239"/>
            </w:pPr>
            <w:r>
              <w:rPr>
                <w:rFonts w:ascii="宋体" w:hAnsi="宋体" w:cs="宋体"/>
                <w:color w:val="000000"/>
                <w:spacing w:val="-1"/>
                <w:w w:val="100"/>
                <w:position w:val="0"/>
                <w:sz w:val="18"/>
                <w:u w:val="none"/>
              </w:rPr>
              <w:t>原料气冷却器、分离器排水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9" w:right="-239"/>
            </w:pPr>
          </w:p>
          <w:p>
            <w:pPr>
              <w:spacing w:before="0" w:after="0" w:line="465" w:lineRule="exact"/>
              <w:ind w:left="499"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1" w:right="-239"/>
            </w:pPr>
          </w:p>
          <w:p>
            <w:pPr>
              <w:spacing w:before="0" w:after="0" w:line="350" w:lineRule="exact"/>
              <w:ind w:left="49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800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p>
          <w:p>
            <w:pPr>
              <w:spacing w:before="0" w:after="0" w:line="233" w:lineRule="exact"/>
              <w:ind w:left="604"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800</w:t>
            </w:r>
          </w:p>
        </w:tc>
      </w:tr>
      <w:tr>
        <w:tblPrEx>
          <w:tblW w:w="0" w:type="auto"/>
          <w:tblInd w:w="0" w:type="dxa"/>
          <w:tblLayout w:type="fixed"/>
          <w:tblCellMar>
            <w:top w:w="0" w:type="dxa"/>
            <w:left w:w="108" w:type="dxa"/>
            <w:bottom w:w="0" w:type="dxa"/>
            <w:right w:w="108" w:type="dxa"/>
          </w:tblCellMar>
        </w:tblPrEx>
        <w:trPr>
          <w:trHeight w:hRule="exact" w:val="293"/>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19" w:right="-239"/>
            </w:pPr>
            <w:r>
              <w:rPr>
                <w:rFonts w:ascii="宋体" w:hAnsi="宋体" w:cs="宋体"/>
                <w:color w:val="000000"/>
                <w:spacing w:val="0"/>
                <w:w w:val="100"/>
                <w:position w:val="0"/>
                <w:sz w:val="18"/>
                <w:u w:val="none"/>
              </w:rPr>
              <w:t>醇烃化、醇烷化工艺</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537" w:right="-239"/>
            </w:pPr>
            <w:r>
              <w:rPr>
                <w:rFonts w:ascii="宋体" w:eastAsia="宋体" w:hAnsi="宋体" w:cs="宋体"/>
                <w:color w:val="000000"/>
                <w:spacing w:val="-1"/>
                <w:w w:val="100"/>
                <w:position w:val="0"/>
                <w:sz w:val="18"/>
                <w:u w:val="none"/>
              </w:rPr>
              <w:t>甲醇精馏回收废水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68"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00"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7000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20000</w:t>
            </w:r>
          </w:p>
        </w:tc>
      </w:tr>
      <w:tr>
        <w:tblPrEx>
          <w:tblW w:w="0" w:type="auto"/>
          <w:tblInd w:w="0" w:type="dxa"/>
          <w:tblLayout w:type="fixed"/>
          <w:tblCellMar>
            <w:top w:w="0" w:type="dxa"/>
            <w:left w:w="108" w:type="dxa"/>
            <w:bottom w:w="0" w:type="dxa"/>
            <w:right w:w="108" w:type="dxa"/>
          </w:tblCellMar>
        </w:tblPrEx>
        <w:trPr>
          <w:trHeight w:hRule="exact" w:val="710"/>
        </w:trPr>
        <w:tc>
          <w:tcPr>
            <w:tcW w:w="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9" w:right="-239"/>
            </w:pPr>
          </w:p>
          <w:p>
            <w:pPr>
              <w:spacing w:before="0" w:after="0" w:line="204" w:lineRule="exact"/>
              <w:ind w:left="479" w:right="-239"/>
            </w:pPr>
            <w:r>
              <w:rPr>
                <w:rFonts w:ascii="宋体" w:eastAsia="宋体" w:hAnsi="宋体" w:cs="宋体"/>
                <w:color w:val="000000"/>
                <w:spacing w:val="0"/>
                <w:w w:val="100"/>
                <w:position w:val="0"/>
                <w:sz w:val="18"/>
                <w:u w:val="none"/>
              </w:rPr>
              <w:t>低温甲醇洗</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6" w:right="-239"/>
            </w:pPr>
          </w:p>
          <w:p>
            <w:pPr>
              <w:spacing w:before="0" w:after="0" w:line="204" w:lineRule="exact"/>
              <w:ind w:left="446" w:right="-239"/>
            </w:pPr>
            <w:r>
              <w:rPr>
                <w:rFonts w:ascii="宋体" w:eastAsia="宋体" w:hAnsi="宋体" w:cs="宋体"/>
                <w:color w:val="000000"/>
                <w:spacing w:val="-1"/>
                <w:w w:val="100"/>
                <w:position w:val="0"/>
                <w:sz w:val="18"/>
                <w:u w:val="none"/>
              </w:rPr>
              <w:t>甲醇水分离塔底排水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3" w:lineRule="exact"/>
              <w:ind w:left="139"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hAnsi="宋体" w:cs="宋体"/>
                <w:color w:val="000000"/>
                <w:spacing w:val="-1"/>
                <w:w w:val="100"/>
                <w:position w:val="2"/>
                <w:sz w:val="18"/>
                <w:u w:val="none"/>
              </w:rPr>
              <w:t>、氨氮、氰化物</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91"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400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2000</w:t>
            </w:r>
          </w:p>
          <w:p>
            <w:pPr>
              <w:spacing w:before="0" w:after="0" w:line="233" w:lineRule="exact"/>
              <w:ind w:left="604"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300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p>
            <w:pPr>
              <w:spacing w:before="0" w:after="0" w:line="233" w:lineRule="exact"/>
              <w:ind w:left="626" w:right="-239"/>
            </w:pPr>
            <w:r>
              <w:rPr>
                <w:rFonts w:ascii="宋体" w:eastAsia="宋体" w:hAnsi="宋体" w:cs="宋体"/>
                <w:color w:val="000000"/>
                <w:spacing w:val="-1"/>
                <w:w w:val="100"/>
                <w:position w:val="2"/>
                <w:sz w:val="18"/>
                <w:u w:val="none"/>
              </w:rPr>
              <w:t>氰化物：</w:t>
            </w:r>
            <w:r>
              <w:rPr>
                <w:rFonts w:ascii="Times New Roman" w:hAnsi="Times New Roman" w:cs="Times New Roman"/>
                <w:color w:val="000000"/>
                <w:spacing w:val="0"/>
                <w:w w:val="100"/>
                <w:position w:val="0"/>
                <w:sz w:val="18"/>
                <w:u w:val="none"/>
              </w:rPr>
              <w:t>0.5</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949"/>
        </w:trPr>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27" w:right="-239"/>
            </w:pPr>
            <w:r>
              <w:rPr>
                <w:rFonts w:ascii="宋体" w:eastAsia="宋体" w:hAnsi="宋体" w:cs="宋体"/>
                <w:color w:val="000000"/>
                <w:spacing w:val="-1"/>
                <w:w w:val="100"/>
                <w:position w:val="0"/>
                <w:sz w:val="18"/>
                <w:u w:val="none"/>
              </w:rPr>
              <w:t>含</w:t>
            </w:r>
          </w:p>
          <w:p>
            <w:pPr>
              <w:spacing w:before="0" w:after="0" w:line="235" w:lineRule="exact"/>
              <w:ind w:left="127" w:right="-239"/>
            </w:pPr>
            <w:r>
              <w:rPr>
                <w:rFonts w:ascii="宋体" w:eastAsia="宋体" w:hAnsi="宋体" w:cs="宋体"/>
                <w:color w:val="000000"/>
                <w:spacing w:val="-1"/>
                <w:w w:val="100"/>
                <w:position w:val="0"/>
                <w:sz w:val="18"/>
                <w:u w:val="none"/>
              </w:rPr>
              <w:t>油</w:t>
            </w:r>
          </w:p>
          <w:p>
            <w:pPr>
              <w:spacing w:before="0" w:after="0" w:line="233" w:lineRule="exact"/>
              <w:ind w:left="127" w:right="-239"/>
            </w:pPr>
            <w:r>
              <w:rPr>
                <w:rFonts w:ascii="宋体" w:eastAsia="宋体" w:hAnsi="宋体" w:cs="宋体"/>
                <w:color w:val="000000"/>
                <w:spacing w:val="-1"/>
                <w:w w:val="100"/>
                <w:position w:val="0"/>
                <w:sz w:val="18"/>
                <w:u w:val="none"/>
              </w:rPr>
              <w:t>废</w:t>
            </w:r>
          </w:p>
          <w:p>
            <w:pPr>
              <w:spacing w:before="0" w:after="0" w:line="233" w:lineRule="exact"/>
              <w:ind w:left="127" w:right="-239"/>
            </w:pPr>
            <w:r>
              <w:rPr>
                <w:rFonts w:ascii="宋体" w:eastAsia="宋体" w:hAnsi="宋体" w:cs="宋体"/>
                <w:color w:val="000000"/>
                <w:spacing w:val="-1"/>
                <w:w w:val="100"/>
                <w:position w:val="0"/>
                <w:sz w:val="18"/>
                <w:u w:val="none"/>
              </w:rPr>
              <w:t>水</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9" w:right="-239"/>
            </w:pPr>
          </w:p>
          <w:p>
            <w:pPr>
              <w:spacing w:before="0" w:after="0" w:line="206" w:lineRule="exact"/>
              <w:ind w:left="119" w:right="-239"/>
            </w:pPr>
            <w:r>
              <w:rPr>
                <w:rFonts w:ascii="宋体" w:hAnsi="宋体" w:cs="宋体"/>
                <w:color w:val="000000"/>
                <w:spacing w:val="0"/>
                <w:w w:val="100"/>
                <w:position w:val="0"/>
                <w:sz w:val="18"/>
                <w:u w:val="none"/>
              </w:rPr>
              <w:t>往复式、离心式压缩</w:t>
            </w:r>
          </w:p>
          <w:p>
            <w:pPr>
              <w:spacing w:before="0" w:after="0" w:line="233" w:lineRule="exact"/>
              <w:ind w:left="751" w:right="-239"/>
            </w:pPr>
            <w:r>
              <w:rPr>
                <w:rFonts w:ascii="宋体" w:eastAsia="宋体" w:hAnsi="宋体" w:cs="宋体"/>
                <w:color w:val="000000"/>
                <w:spacing w:val="-1"/>
                <w:w w:val="100"/>
                <w:position w:val="0"/>
                <w:sz w:val="18"/>
                <w:u w:val="none"/>
              </w:rPr>
              <w:t>机等</w:t>
            </w:r>
          </w:p>
        </w:tc>
        <w:tc>
          <w:tcPr>
            <w:tcW w:w="2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26" w:right="-239"/>
            </w:pPr>
          </w:p>
          <w:p>
            <w:pPr>
              <w:spacing w:before="0" w:after="0" w:line="322" w:lineRule="exact"/>
              <w:ind w:left="626" w:right="-239"/>
            </w:pPr>
            <w:r>
              <w:rPr>
                <w:rFonts w:ascii="宋体" w:eastAsia="宋体" w:hAnsi="宋体" w:cs="宋体"/>
                <w:color w:val="000000"/>
                <w:spacing w:val="-1"/>
                <w:w w:val="100"/>
                <w:position w:val="0"/>
                <w:sz w:val="18"/>
                <w:u w:val="none"/>
              </w:rPr>
              <w:t>油水分离器排水</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349" w:lineRule="exact"/>
              <w:ind w:left="408" w:right="-239"/>
            </w:pPr>
            <w:r>
              <w:rPr>
                <w:rFonts w:ascii="宋体" w:hAnsi="宋体" w:cs="宋体"/>
                <w:color w:val="000000"/>
                <w:spacing w:val="-1"/>
                <w:w w:val="100"/>
                <w:position w:val="2"/>
                <w:sz w:val="18"/>
                <w:u w:val="none"/>
              </w:rPr>
              <w:t>石油类、</w:t>
            </w: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p>
        </w:tc>
        <w:tc>
          <w:tcPr>
            <w:tcW w:w="24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4" w:lineRule="exact"/>
              <w:ind w:left="559" w:right="-239"/>
            </w:pPr>
            <w:r>
              <w:rPr>
                <w:rFonts w:ascii="宋体" w:eastAsia="宋体" w:hAnsi="宋体" w:cs="宋体"/>
                <w:color w:val="000000"/>
                <w:spacing w:val="-1"/>
                <w:w w:val="100"/>
                <w:position w:val="2"/>
                <w:sz w:val="18"/>
                <w:u w:val="none"/>
              </w:rPr>
              <w:t>石油类：</w:t>
            </w:r>
            <w:r>
              <w:rPr>
                <w:rFonts w:ascii="Times New Roman" w:hAnsi="Times New Roman" w:cs="Times New Roman"/>
                <w:color w:val="000000"/>
                <w:spacing w:val="0"/>
                <w:w w:val="100"/>
                <w:position w:val="0"/>
                <w:sz w:val="18"/>
                <w:u w:val="none"/>
              </w:rPr>
              <w:t>30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600</w:t>
            </w:r>
          </w:p>
          <w:p>
            <w:pPr>
              <w:spacing w:before="0" w:after="0" w:line="233" w:lineRule="exact"/>
              <w:ind w:left="446"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8000</w:t>
            </w:r>
          </w:p>
        </w:tc>
      </w:tr>
    </w:tbl>
    <w:tbl>
      <w:tblPr>
        <w:tblStyle w:val="TableNormal"/>
        <w:tblpPr w:leftFromText="180" w:rightFromText="180" w:vertAnchor="page" w:horzAnchor="page" w:tblpX="70" w:tblpY="11309"/>
        <w:tblW w:w="0" w:type="auto"/>
        <w:tblInd w:w="0" w:type="dxa"/>
        <w:tblLayout w:type="fixed"/>
        <w:tblCellMar>
          <w:top w:w="0" w:type="dxa"/>
          <w:left w:w="108" w:type="dxa"/>
          <w:bottom w:w="0" w:type="dxa"/>
          <w:right w:w="108" w:type="dxa"/>
        </w:tblCellMar>
      </w:tblPr>
      <w:tblGrid>
        <w:gridCol w:w="1866"/>
        <w:gridCol w:w="2331"/>
        <w:gridCol w:w="2129"/>
        <w:gridCol w:w="3014"/>
      </w:tblGrid>
      <w:tr>
        <w:tblPrEx>
          <w:tblW w:w="0" w:type="auto"/>
          <w:tblInd w:w="0" w:type="dxa"/>
          <w:tblLayout w:type="fixed"/>
          <w:tblCellMar>
            <w:top w:w="0" w:type="dxa"/>
            <w:left w:w="108" w:type="dxa"/>
            <w:bottom w:w="0" w:type="dxa"/>
            <w:right w:w="108" w:type="dxa"/>
          </w:tblCellMar>
        </w:tblPrEx>
        <w:trPr>
          <w:trHeight w:hRule="exact" w:val="298"/>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48" w:right="-239"/>
            </w:pPr>
            <w:r>
              <w:rPr>
                <w:rFonts w:ascii="宋体" w:eastAsia="宋体" w:hAnsi="宋体" w:cs="宋体"/>
                <w:color w:val="000000"/>
                <w:spacing w:val="-1"/>
                <w:w w:val="100"/>
                <w:position w:val="0"/>
                <w:sz w:val="18"/>
                <w:u w:val="none"/>
              </w:rPr>
              <w:t>废水污染源</w:t>
            </w:r>
          </w:p>
        </w:tc>
        <w:tc>
          <w:tcPr>
            <w:tcW w:w="21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9" w:lineRule="exact"/>
              <w:ind w:left="614" w:right="-239"/>
            </w:pPr>
            <w:r>
              <w:rPr>
                <w:rFonts w:ascii="宋体" w:eastAsia="宋体" w:hAnsi="宋体" w:cs="宋体"/>
                <w:color w:val="000000"/>
                <w:spacing w:val="-1"/>
                <w:w w:val="100"/>
                <w:position w:val="0"/>
                <w:sz w:val="18"/>
                <w:u w:val="none"/>
              </w:rPr>
              <w:t>主要污染物</w:t>
            </w:r>
          </w:p>
        </w:tc>
        <w:tc>
          <w:tcPr>
            <w:tcW w:w="30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681" w:right="-239"/>
            </w:pPr>
            <w:r>
              <w:rPr>
                <w:rFonts w:ascii="宋体" w:eastAsia="宋体" w:hAnsi="宋体" w:cs="宋体"/>
                <w:color w:val="000000"/>
                <w:spacing w:val="-1"/>
                <w:w w:val="100"/>
                <w:position w:val="2"/>
                <w:sz w:val="18"/>
                <w:u w:val="none"/>
              </w:rPr>
              <w:t>污染物浓度（</w:t>
            </w:r>
            <w:r>
              <w:rPr>
                <w:rFonts w:ascii="Times New Roman" w:hAnsi="Times New Roman" w:cs="Times New Roman"/>
                <w:color w:val="000000"/>
                <w:spacing w:val="0"/>
                <w:w w:val="100"/>
                <w:position w:val="0"/>
                <w:sz w:val="18"/>
                <w:u w:val="none"/>
              </w:rPr>
              <w:t>mg/L</w:t>
            </w:r>
            <w:r>
              <w:rPr>
                <w:rFonts w:ascii="宋体" w:eastAsia="宋体" w:hAnsi="宋体" w:cs="宋体"/>
                <w:color w:val="000000"/>
                <w:spacing w:val="-1"/>
                <w:w w:val="100"/>
                <w:position w:val="2"/>
                <w:sz w:val="18"/>
                <w:u w:val="none"/>
              </w:rPr>
              <w:t>）</w:t>
            </w:r>
          </w:p>
        </w:tc>
      </w:tr>
      <w:tr>
        <w:tblPrEx>
          <w:tblW w:w="0" w:type="auto"/>
          <w:tblInd w:w="0" w:type="dxa"/>
          <w:tblLayout w:type="fixed"/>
          <w:tblCellMar>
            <w:top w:w="0" w:type="dxa"/>
            <w:left w:w="108" w:type="dxa"/>
            <w:bottom w:w="0" w:type="dxa"/>
            <w:right w:w="108" w:type="dxa"/>
          </w:tblCellMar>
        </w:tblPrEx>
        <w:trPr>
          <w:trHeight w:hRule="exact" w:val="298"/>
        </w:trPr>
        <w:tc>
          <w:tcPr>
            <w:tcW w:w="1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753" w:right="-239"/>
            </w:pPr>
            <w:r>
              <w:rPr>
                <w:rFonts w:ascii="宋体" w:eastAsia="宋体" w:hAnsi="宋体" w:cs="宋体"/>
                <w:color w:val="000000"/>
                <w:spacing w:val="-1"/>
                <w:w w:val="100"/>
                <w:position w:val="0"/>
                <w:sz w:val="18"/>
                <w:u w:val="none"/>
              </w:rPr>
              <w:t>产品</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805" w:right="-239"/>
            </w:pPr>
            <w:r>
              <w:rPr>
                <w:rFonts w:ascii="宋体" w:eastAsia="宋体" w:hAnsi="宋体" w:cs="宋体"/>
                <w:color w:val="000000"/>
                <w:spacing w:val="-1"/>
                <w:w w:val="100"/>
                <w:position w:val="0"/>
                <w:sz w:val="18"/>
                <w:u w:val="none"/>
              </w:rPr>
              <w:t>废水种类</w:t>
            </w:r>
          </w:p>
        </w:tc>
        <w:tc>
          <w:tcPr>
            <w:tcW w:w="21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30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r>
      <w:tr>
        <w:tblPrEx>
          <w:tblW w:w="0" w:type="auto"/>
          <w:tblInd w:w="0" w:type="dxa"/>
          <w:tblLayout w:type="fixed"/>
          <w:tblCellMar>
            <w:top w:w="0" w:type="dxa"/>
            <w:left w:w="108" w:type="dxa"/>
            <w:bottom w:w="0" w:type="dxa"/>
            <w:right w:w="108" w:type="dxa"/>
          </w:tblCellMar>
        </w:tblPrEx>
        <w:trPr>
          <w:trHeight w:hRule="exact" w:val="298"/>
        </w:trPr>
        <w:tc>
          <w:tcPr>
            <w:tcW w:w="1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705" w:right="-239"/>
            </w:pPr>
            <w:r>
              <w:rPr>
                <w:rFonts w:ascii="宋体" w:eastAsia="宋体" w:hAnsi="宋体" w:cs="宋体"/>
                <w:color w:val="000000"/>
                <w:spacing w:val="-1"/>
                <w:w w:val="100"/>
                <w:position w:val="-2"/>
                <w:sz w:val="18"/>
                <w:u w:val="none"/>
              </w:rPr>
              <w:t>甲醇</w:t>
            </w:r>
            <w:r>
              <w:rPr>
                <w:rFonts w:ascii="Calibri" w:hAnsi="Calibri" w:cs="Calibri"/>
                <w:color w:val="000000"/>
                <w:spacing w:val="0"/>
                <w:w w:val="168"/>
                <w:sz w:val="12"/>
                <w:u w:val="none"/>
              </w:rPr>
              <w:t> </w:t>
            </w:r>
            <w:r>
              <w:rPr>
                <w:rFonts w:ascii="Times New Roman" w:hAnsi="Times New Roman" w:cs="Times New Roman"/>
                <w:color w:val="000000"/>
                <w:spacing w:val="-3"/>
                <w:w w:val="100"/>
                <w:position w:val="2"/>
                <w:sz w:val="12"/>
                <w:u w:val="none"/>
              </w:rPr>
              <w:t>a</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805" w:right="-239"/>
            </w:pPr>
            <w:r>
              <w:rPr>
                <w:rFonts w:ascii="宋体" w:eastAsia="宋体" w:hAnsi="宋体" w:cs="宋体"/>
                <w:color w:val="000000"/>
                <w:spacing w:val="-1"/>
                <w:w w:val="100"/>
                <w:position w:val="0"/>
                <w:sz w:val="18"/>
                <w:u w:val="none"/>
              </w:rPr>
              <w:t>精馏残液</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16"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p>
        </w:tc>
        <w:tc>
          <w:tcPr>
            <w:tcW w:w="3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674"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12000</w:t>
            </w:r>
          </w:p>
        </w:tc>
      </w:tr>
      <w:tr>
        <w:tblPrEx>
          <w:tblW w:w="0" w:type="auto"/>
          <w:tblInd w:w="0" w:type="dxa"/>
          <w:tblLayout w:type="fixed"/>
          <w:tblCellMar>
            <w:top w:w="0" w:type="dxa"/>
            <w:left w:w="108" w:type="dxa"/>
            <w:bottom w:w="0" w:type="dxa"/>
            <w:right w:w="108" w:type="dxa"/>
          </w:tblCellMar>
        </w:tblPrEx>
        <w:trPr>
          <w:trHeight w:hRule="exact" w:val="293"/>
        </w:trPr>
        <w:tc>
          <w:tcPr>
            <w:tcW w:w="1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753" w:right="-239"/>
            </w:pPr>
            <w:r>
              <w:rPr>
                <w:rFonts w:ascii="宋体" w:eastAsia="宋体" w:hAnsi="宋体" w:cs="宋体"/>
                <w:color w:val="000000"/>
                <w:spacing w:val="-1"/>
                <w:w w:val="100"/>
                <w:position w:val="0"/>
                <w:sz w:val="18"/>
                <w:u w:val="none"/>
              </w:rPr>
              <w:t>尿素</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09" w:lineRule="exact"/>
              <w:ind w:left="663" w:right="-239"/>
            </w:pPr>
            <w:r>
              <w:rPr>
                <w:rFonts w:ascii="宋体" w:eastAsia="宋体" w:hAnsi="宋体" w:cs="宋体"/>
                <w:color w:val="000000"/>
                <w:spacing w:val="-1"/>
                <w:w w:val="100"/>
                <w:position w:val="-2"/>
                <w:sz w:val="18"/>
                <w:u w:val="none"/>
              </w:rPr>
              <w:t>工艺冷凝液</w:t>
            </w:r>
            <w:r>
              <w:rPr>
                <w:rFonts w:ascii="Calibri" w:hAnsi="Calibri" w:cs="Calibri"/>
                <w:color w:val="000000"/>
                <w:spacing w:val="0"/>
                <w:w w:val="168"/>
                <w:sz w:val="12"/>
                <w:u w:val="none"/>
              </w:rPr>
              <w:t> </w:t>
            </w:r>
            <w:r>
              <w:rPr>
                <w:rFonts w:ascii="Times New Roman" w:hAnsi="Times New Roman" w:cs="Times New Roman"/>
                <w:color w:val="000000"/>
                <w:spacing w:val="-3"/>
                <w:w w:val="100"/>
                <w:position w:val="2"/>
                <w:sz w:val="12"/>
                <w:u w:val="none"/>
              </w:rPr>
              <w:t>b</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883" w:right="-239"/>
            </w:pPr>
            <w:r>
              <w:rPr>
                <w:rFonts w:ascii="宋体" w:eastAsia="宋体" w:hAnsi="宋体" w:cs="宋体"/>
                <w:color w:val="000000"/>
                <w:spacing w:val="-1"/>
                <w:w w:val="100"/>
                <w:position w:val="0"/>
                <w:sz w:val="18"/>
                <w:u w:val="none"/>
              </w:rPr>
              <w:t>氨氮</w:t>
            </w:r>
          </w:p>
        </w:tc>
        <w:tc>
          <w:tcPr>
            <w:tcW w:w="3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696"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1"/>
                <w:w w:val="100"/>
                <w:position w:val="0"/>
                <w:sz w:val="18"/>
                <w:u w:val="none"/>
              </w:rPr>
              <w:t>50000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60000</w:t>
            </w:r>
          </w:p>
        </w:tc>
      </w:tr>
      <w:tr>
        <w:tblPrEx>
          <w:tblW w:w="0" w:type="auto"/>
          <w:tblInd w:w="0" w:type="dxa"/>
          <w:tblLayout w:type="fixed"/>
          <w:tblCellMar>
            <w:top w:w="0" w:type="dxa"/>
            <w:left w:w="108" w:type="dxa"/>
            <w:bottom w:w="0" w:type="dxa"/>
            <w:right w:w="108" w:type="dxa"/>
          </w:tblCellMar>
        </w:tblPrEx>
        <w:trPr>
          <w:trHeight w:hRule="exact" w:val="476"/>
        </w:trPr>
        <w:tc>
          <w:tcPr>
            <w:tcW w:w="1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662" w:right="-239"/>
            </w:pPr>
            <w:r>
              <w:rPr>
                <w:rFonts w:ascii="宋体" w:eastAsia="宋体" w:hAnsi="宋体" w:cs="宋体"/>
                <w:color w:val="000000"/>
                <w:spacing w:val="-1"/>
                <w:w w:val="100"/>
                <w:position w:val="0"/>
                <w:sz w:val="18"/>
                <w:u w:val="none"/>
              </w:rPr>
              <w:t>硝酸铵</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668" w:right="-239"/>
            </w:pPr>
            <w:r>
              <w:rPr>
                <w:rFonts w:ascii="宋体" w:eastAsia="宋体" w:hAnsi="宋体" w:cs="宋体"/>
                <w:color w:val="000000"/>
                <w:spacing w:val="-1"/>
                <w:w w:val="100"/>
                <w:position w:val="-2"/>
                <w:sz w:val="18"/>
                <w:u w:val="none"/>
              </w:rPr>
              <w:t>工艺冷凝液</w:t>
            </w:r>
            <w:r>
              <w:rPr>
                <w:rFonts w:ascii="Calibri" w:hAnsi="Calibri" w:cs="Calibri"/>
                <w:color w:val="000000"/>
                <w:spacing w:val="0"/>
                <w:w w:val="159"/>
                <w:sz w:val="12"/>
                <w:u w:val="none"/>
              </w:rPr>
              <w:t> </w:t>
            </w:r>
            <w:r>
              <w:rPr>
                <w:rFonts w:ascii="Times New Roman" w:hAnsi="Times New Roman" w:cs="Times New Roman"/>
                <w:color w:val="000000"/>
                <w:spacing w:val="-3"/>
                <w:w w:val="100"/>
                <w:position w:val="2"/>
                <w:sz w:val="12"/>
                <w:u w:val="none"/>
              </w:rPr>
              <w:t>c</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614" w:right="-239"/>
            </w:pPr>
            <w:r>
              <w:rPr>
                <w:rFonts w:ascii="宋体" w:hAnsi="宋体" w:cs="宋体"/>
                <w:color w:val="000000"/>
                <w:spacing w:val="-1"/>
                <w:w w:val="100"/>
                <w:position w:val="0"/>
                <w:sz w:val="18"/>
                <w:u w:val="none"/>
              </w:rPr>
              <w:t>氨氮、总氮</w:t>
            </w:r>
          </w:p>
        </w:tc>
        <w:tc>
          <w:tcPr>
            <w:tcW w:w="3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787"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1000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1800</w:t>
            </w:r>
          </w:p>
          <w:p>
            <w:pPr>
              <w:spacing w:before="0" w:after="0" w:line="233" w:lineRule="exact"/>
              <w:ind w:left="787" w:right="-239"/>
            </w:pPr>
            <w:r>
              <w:rPr>
                <w:rFonts w:ascii="宋体" w:eastAsia="宋体" w:hAnsi="宋体" w:cs="宋体"/>
                <w:color w:val="000000"/>
                <w:spacing w:val="-1"/>
                <w:w w:val="100"/>
                <w:position w:val="2"/>
                <w:sz w:val="18"/>
                <w:u w:val="none"/>
              </w:rPr>
              <w:t>总氮：</w:t>
            </w:r>
            <w:r>
              <w:rPr>
                <w:rFonts w:ascii="Times New Roman" w:hAnsi="Times New Roman" w:cs="Times New Roman"/>
                <w:color w:val="000000"/>
                <w:spacing w:val="0"/>
                <w:w w:val="100"/>
                <w:position w:val="0"/>
                <w:sz w:val="18"/>
                <w:u w:val="none"/>
              </w:rPr>
              <w:t>2000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4000</w:t>
            </w:r>
          </w:p>
        </w:tc>
      </w:tr>
      <w:tr>
        <w:tblPrEx>
          <w:tblW w:w="0" w:type="auto"/>
          <w:tblInd w:w="0" w:type="dxa"/>
          <w:tblLayout w:type="fixed"/>
          <w:tblCellMar>
            <w:top w:w="0" w:type="dxa"/>
            <w:left w:w="108" w:type="dxa"/>
            <w:bottom w:w="0" w:type="dxa"/>
            <w:right w:w="108" w:type="dxa"/>
          </w:tblCellMar>
        </w:tblPrEx>
        <w:trPr>
          <w:trHeight w:hRule="exact" w:val="293"/>
        </w:trPr>
        <w:tc>
          <w:tcPr>
            <w:tcW w:w="1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573" w:right="-239"/>
            </w:pPr>
            <w:r>
              <w:rPr>
                <w:rFonts w:ascii="宋体" w:eastAsia="宋体" w:hAnsi="宋体" w:cs="宋体"/>
                <w:color w:val="000000"/>
                <w:spacing w:val="-1"/>
                <w:w w:val="100"/>
                <w:position w:val="0"/>
                <w:sz w:val="18"/>
                <w:u w:val="none"/>
              </w:rPr>
              <w:t>碳酸氢铵</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805" w:right="-239"/>
            </w:pPr>
            <w:r>
              <w:rPr>
                <w:rFonts w:ascii="宋体" w:eastAsia="宋体" w:hAnsi="宋体" w:cs="宋体"/>
                <w:color w:val="000000"/>
                <w:spacing w:val="-1"/>
                <w:w w:val="100"/>
                <w:position w:val="0"/>
                <w:sz w:val="18"/>
                <w:u w:val="none"/>
              </w:rPr>
              <w:t>清洗废水</w:t>
            </w:r>
          </w:p>
        </w:tc>
        <w:tc>
          <w:tcPr>
            <w:tcW w:w="21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883" w:right="-239"/>
            </w:pPr>
            <w:r>
              <w:rPr>
                <w:rFonts w:ascii="宋体" w:eastAsia="宋体" w:hAnsi="宋体" w:cs="宋体"/>
                <w:color w:val="000000"/>
                <w:spacing w:val="-1"/>
                <w:w w:val="100"/>
                <w:position w:val="0"/>
                <w:sz w:val="18"/>
                <w:u w:val="none"/>
              </w:rPr>
              <w:t>氨氮</w:t>
            </w:r>
          </w:p>
        </w:tc>
        <w:tc>
          <w:tcPr>
            <w:tcW w:w="3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7" w:right="-239"/>
            </w:pPr>
            <w:r>
              <w:rPr>
                <w:rFonts w:ascii="宋体" w:eastAsia="宋体" w:hAnsi="宋体" w:cs="宋体"/>
                <w:color w:val="000000"/>
                <w:spacing w:val="-1"/>
                <w:w w:val="100"/>
                <w:position w:val="2"/>
                <w:sz w:val="18"/>
                <w:u w:val="none"/>
              </w:rPr>
              <w:t>氨氮：</w:t>
            </w:r>
            <w:r>
              <w:rPr>
                <w:rFonts w:ascii="Times New Roman" w:hAnsi="Times New Roman" w:cs="Times New Roman"/>
                <w:color w:val="000000"/>
                <w:spacing w:val="0"/>
                <w:w w:val="100"/>
                <w:position w:val="0"/>
                <w:sz w:val="18"/>
                <w:u w:val="none"/>
              </w:rPr>
              <w:t>1000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3000</w:t>
            </w:r>
          </w:p>
        </w:tc>
      </w:tr>
      <w:tr>
        <w:tblPrEx>
          <w:tblW w:w="0" w:type="auto"/>
          <w:tblInd w:w="0" w:type="dxa"/>
          <w:tblLayout w:type="fixed"/>
          <w:tblCellMar>
            <w:top w:w="0" w:type="dxa"/>
            <w:left w:w="108" w:type="dxa"/>
            <w:bottom w:w="0" w:type="dxa"/>
            <w:right w:w="108" w:type="dxa"/>
          </w:tblCellMar>
        </w:tblPrEx>
        <w:trPr>
          <w:trHeight w:hRule="exact" w:val="716"/>
        </w:trPr>
        <w:tc>
          <w:tcPr>
            <w:tcW w:w="934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7" w:right="-239"/>
            </w:pPr>
            <w:r>
              <w:rPr>
                <w:rFonts w:ascii="宋体" w:hAnsi="宋体" w:cs="宋体"/>
                <w:color w:val="000000"/>
                <w:spacing w:val="-1"/>
                <w:w w:val="100"/>
                <w:position w:val="10"/>
                <w:sz w:val="9"/>
                <w:u w:val="none"/>
              </w:rPr>
              <w:t>a</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甲醇产品产自联醇工艺。</w:t>
            </w:r>
          </w:p>
          <w:p>
            <w:pPr>
              <w:spacing w:before="0" w:after="0" w:line="107" w:lineRule="exact"/>
              <w:ind w:left="527" w:right="-239"/>
            </w:pPr>
            <w:r>
              <w:rPr>
                <w:rFonts w:ascii="宋体" w:hAnsi="宋体" w:cs="宋体"/>
                <w:color w:val="000000"/>
                <w:spacing w:val="-1"/>
                <w:w w:val="100"/>
                <w:position w:val="0"/>
                <w:sz w:val="9"/>
                <w:u w:val="none"/>
              </w:rPr>
              <w:t>b</w:t>
            </w:r>
            <w:r>
              <w:rPr>
                <w:rFonts w:ascii="Calibri" w:hAnsi="Calibri" w:cs="Calibri"/>
                <w:color w:val="000000"/>
                <w:spacing w:val="5"/>
                <w:w w:val="100"/>
                <w:sz w:val="18"/>
                <w:u w:val="none"/>
              </w:rPr>
              <w:t> </w:t>
            </w:r>
            <w:r>
              <w:rPr>
                <w:rFonts w:ascii="宋体" w:eastAsia="宋体" w:hAnsi="宋体" w:cs="宋体"/>
                <w:color w:val="000000"/>
                <w:spacing w:val="-1"/>
                <w:w w:val="100"/>
                <w:position w:val="-12"/>
                <w:sz w:val="18"/>
                <w:u w:val="none"/>
              </w:rPr>
              <w:t>尿素工艺冷凝液中尿素浓度为</w:t>
            </w:r>
            <w:r>
              <w:rPr>
                <w:rFonts w:ascii="Calibri" w:hAnsi="Calibri" w:cs="Calibri"/>
                <w:color w:val="000000"/>
                <w:spacing w:val="1"/>
                <w:w w:val="100"/>
                <w:sz w:val="18"/>
                <w:u w:val="none"/>
              </w:rPr>
              <w:t> </w:t>
            </w:r>
            <w:r>
              <w:rPr>
                <w:rFonts w:ascii="Times New Roman" w:hAnsi="Times New Roman" w:cs="Times New Roman"/>
                <w:color w:val="000000"/>
                <w:spacing w:val="0"/>
                <w:w w:val="100"/>
                <w:position w:val="-15"/>
                <w:sz w:val="18"/>
                <w:u w:val="none"/>
              </w:rPr>
              <w:t>4000</w:t>
            </w:r>
            <w:r>
              <w:rPr>
                <w:rFonts w:ascii="Calibri" w:hAnsi="Calibri" w:cs="Calibri"/>
                <w:color w:val="000000"/>
                <w:spacing w:val="2"/>
                <w:w w:val="100"/>
                <w:sz w:val="18"/>
                <w:u w:val="none"/>
              </w:rPr>
              <w:t> </w:t>
            </w:r>
            <w:r>
              <w:rPr>
                <w:rFonts w:ascii="Times New Roman" w:hAnsi="Times New Roman" w:cs="Times New Roman"/>
                <w:color w:val="000000"/>
                <w:spacing w:val="0"/>
                <w:w w:val="100"/>
                <w:position w:val="-15"/>
                <w:sz w:val="18"/>
                <w:u w:val="none"/>
              </w:rPr>
              <w:t>mg/L</w:t>
            </w:r>
            <w:r>
              <w:rPr>
                <w:rFonts w:ascii="宋体" w:eastAsia="宋体" w:hAnsi="宋体" w:cs="宋体"/>
                <w:color w:val="000000"/>
                <w:spacing w:val="-1"/>
                <w:w w:val="100"/>
                <w:position w:val="-12"/>
                <w:sz w:val="18"/>
                <w:u w:val="none"/>
              </w:rPr>
              <w:t>～</w:t>
            </w:r>
            <w:r>
              <w:rPr>
                <w:rFonts w:ascii="Times New Roman" w:hAnsi="Times New Roman" w:cs="Times New Roman"/>
                <w:color w:val="000000"/>
                <w:spacing w:val="-1"/>
                <w:w w:val="100"/>
                <w:position w:val="-15"/>
                <w:sz w:val="18"/>
                <w:u w:val="none"/>
              </w:rPr>
              <w:t>15000</w:t>
            </w:r>
            <w:r>
              <w:rPr>
                <w:rFonts w:ascii="Calibri" w:hAnsi="Calibri" w:cs="Calibri"/>
                <w:color w:val="000000"/>
                <w:spacing w:val="5"/>
                <w:w w:val="100"/>
                <w:sz w:val="18"/>
                <w:u w:val="none"/>
              </w:rPr>
              <w:t> </w:t>
            </w:r>
            <w:r>
              <w:rPr>
                <w:rFonts w:ascii="Times New Roman" w:hAnsi="Times New Roman" w:cs="Times New Roman"/>
                <w:color w:val="000000"/>
                <w:spacing w:val="-1"/>
                <w:w w:val="100"/>
                <w:position w:val="-15"/>
                <w:sz w:val="18"/>
                <w:u w:val="none"/>
              </w:rPr>
              <w:t>mg/L</w:t>
            </w:r>
            <w:r>
              <w:rPr>
                <w:rFonts w:ascii="宋体" w:hAnsi="宋体" w:cs="宋体"/>
                <w:color w:val="000000"/>
                <w:spacing w:val="-1"/>
                <w:w w:val="100"/>
                <w:position w:val="-12"/>
                <w:sz w:val="18"/>
                <w:u w:val="none"/>
              </w:rPr>
              <w:t>。</w:t>
            </w:r>
          </w:p>
          <w:p>
            <w:pPr>
              <w:spacing w:before="0" w:after="0" w:line="299" w:lineRule="exact"/>
              <w:ind w:left="527" w:right="-239"/>
            </w:pPr>
            <w:r>
              <w:rPr>
                <w:rFonts w:ascii="Times New Roman" w:hAnsi="Times New Roman" w:cs="Times New Roman"/>
                <w:color w:val="000000"/>
                <w:spacing w:val="-3"/>
                <w:w w:val="100"/>
                <w:position w:val="0"/>
                <w:sz w:val="12"/>
                <w:u w:val="none"/>
              </w:rPr>
              <w:t>c</w:t>
            </w:r>
            <w:r>
              <w:rPr>
                <w:rFonts w:ascii="Calibri" w:hAnsi="Calibri" w:cs="Calibri"/>
                <w:color w:val="000000"/>
                <w:spacing w:val="17"/>
                <w:w w:val="100"/>
                <w:sz w:val="18"/>
                <w:u w:val="none"/>
              </w:rPr>
              <w:t> </w:t>
            </w:r>
            <w:r>
              <w:rPr>
                <w:rFonts w:ascii="宋体" w:eastAsia="宋体" w:hAnsi="宋体" w:cs="宋体"/>
                <w:color w:val="000000"/>
                <w:spacing w:val="0"/>
                <w:w w:val="100"/>
                <w:position w:val="-5"/>
                <w:sz w:val="18"/>
                <w:u w:val="none"/>
              </w:rPr>
              <w:t>硝酸铵工艺冷凝液中硝酸铵浓度为</w:t>
            </w:r>
            <w:r>
              <w:rPr>
                <w:rFonts w:ascii="Calibri" w:hAnsi="Calibri" w:cs="Calibri"/>
                <w:color w:val="000000"/>
                <w:spacing w:val="1"/>
                <w:w w:val="100"/>
                <w:sz w:val="18"/>
                <w:u w:val="none"/>
              </w:rPr>
              <w:t> </w:t>
            </w:r>
            <w:r>
              <w:rPr>
                <w:rFonts w:ascii="Times New Roman" w:hAnsi="Times New Roman" w:cs="Times New Roman"/>
                <w:color w:val="000000"/>
                <w:spacing w:val="0"/>
                <w:w w:val="100"/>
                <w:position w:val="-8"/>
                <w:sz w:val="18"/>
                <w:u w:val="none"/>
              </w:rPr>
              <w:t>3000</w:t>
            </w:r>
            <w:r>
              <w:rPr>
                <w:rFonts w:ascii="Calibri" w:hAnsi="Calibri" w:cs="Calibri"/>
                <w:color w:val="000000"/>
                <w:spacing w:val="2"/>
                <w:w w:val="100"/>
                <w:sz w:val="18"/>
                <w:u w:val="none"/>
              </w:rPr>
              <w:t> </w:t>
            </w:r>
            <w:r>
              <w:rPr>
                <w:rFonts w:ascii="Times New Roman" w:hAnsi="Times New Roman" w:cs="Times New Roman"/>
                <w:color w:val="000000"/>
                <w:spacing w:val="0"/>
                <w:w w:val="100"/>
                <w:position w:val="-8"/>
                <w:sz w:val="18"/>
                <w:u w:val="none"/>
              </w:rPr>
              <w:t>mg/L</w:t>
            </w:r>
            <w:r>
              <w:rPr>
                <w:rFonts w:ascii="宋体" w:eastAsia="宋体" w:hAnsi="宋体" w:cs="宋体"/>
                <w:color w:val="000000"/>
                <w:spacing w:val="-1"/>
                <w:w w:val="100"/>
                <w:position w:val="-5"/>
                <w:sz w:val="18"/>
                <w:u w:val="none"/>
              </w:rPr>
              <w:t>～</w:t>
            </w:r>
            <w:r>
              <w:rPr>
                <w:rFonts w:ascii="Times New Roman" w:hAnsi="Times New Roman" w:cs="Times New Roman"/>
                <w:color w:val="000000"/>
                <w:spacing w:val="0"/>
                <w:w w:val="100"/>
                <w:position w:val="-8"/>
                <w:sz w:val="18"/>
                <w:u w:val="none"/>
              </w:rPr>
              <w:t>5000</w:t>
            </w:r>
            <w:r>
              <w:rPr>
                <w:rFonts w:ascii="Calibri" w:hAnsi="Calibri" w:cs="Calibri"/>
                <w:color w:val="000000"/>
                <w:spacing w:val="0"/>
                <w:w w:val="100"/>
                <w:sz w:val="18"/>
                <w:u w:val="none"/>
              </w:rPr>
              <w:t> </w:t>
            </w:r>
            <w:r>
              <w:rPr>
                <w:rFonts w:ascii="Times New Roman" w:hAnsi="Times New Roman" w:cs="Times New Roman"/>
                <w:color w:val="000000"/>
                <w:spacing w:val="0"/>
                <w:w w:val="100"/>
                <w:position w:val="-8"/>
                <w:sz w:val="18"/>
                <w:u w:val="none"/>
              </w:rPr>
              <w:t>mg/L</w:t>
            </w:r>
            <w:r>
              <w:rPr>
                <w:rFonts w:ascii="宋体" w:hAnsi="宋体" w:cs="宋体"/>
                <w:color w:val="000000"/>
                <w:spacing w:val="-1"/>
                <w:w w:val="100"/>
                <w:position w:val="-5"/>
                <w:sz w:val="18"/>
                <w:u w:val="none"/>
              </w:rPr>
              <w:t>。</w:t>
            </w:r>
          </w:p>
        </w:tc>
      </w:tr>
    </w:tbl>
    <w:tbl>
      <w:tblPr>
        <w:tblStyle w:val="TableNormal"/>
        <w:tblpPr w:leftFromText="180" w:rightFromText="180" w:vertAnchor="page" w:horzAnchor="page" w:tblpX="70" w:tblpY="8812"/>
        <w:tblW w:w="0" w:type="auto"/>
        <w:tblInd w:w="0" w:type="dxa"/>
        <w:tblLayout w:type="fixed"/>
        <w:tblCellMar>
          <w:top w:w="0" w:type="dxa"/>
          <w:left w:w="108" w:type="dxa"/>
          <w:bottom w:w="0" w:type="dxa"/>
          <w:right w:w="108" w:type="dxa"/>
        </w:tblCellMar>
      </w:tblPr>
      <w:tblGrid>
        <w:gridCol w:w="1244"/>
        <w:gridCol w:w="1556"/>
        <w:gridCol w:w="2177"/>
        <w:gridCol w:w="1879"/>
        <w:gridCol w:w="2471"/>
      </w:tblGrid>
      <w:tr>
        <w:tblPrEx>
          <w:tblW w:w="0" w:type="auto"/>
          <w:tblInd w:w="0" w:type="dxa"/>
          <w:tblLayout w:type="fixed"/>
          <w:tblCellMar>
            <w:top w:w="0" w:type="dxa"/>
            <w:left w:w="108" w:type="dxa"/>
            <w:bottom w:w="0" w:type="dxa"/>
            <w:right w:w="108" w:type="dxa"/>
          </w:tblCellMar>
        </w:tblPrEx>
        <w:trPr>
          <w:trHeight w:hRule="exact" w:val="298"/>
        </w:trPr>
        <w:tc>
          <w:tcPr>
            <w:tcW w:w="4977"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2037" w:right="-239"/>
            </w:pPr>
            <w:r>
              <w:rPr>
                <w:rFonts w:ascii="宋体" w:eastAsia="宋体" w:hAnsi="宋体" w:cs="宋体"/>
                <w:color w:val="000000"/>
                <w:spacing w:val="-1"/>
                <w:w w:val="100"/>
                <w:position w:val="0"/>
                <w:sz w:val="18"/>
                <w:u w:val="none"/>
              </w:rPr>
              <w:t>废水污染源</w:t>
            </w:r>
          </w:p>
        </w:tc>
        <w:tc>
          <w:tcPr>
            <w:tcW w:w="187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490" w:right="-239"/>
            </w:pPr>
            <w:r>
              <w:rPr>
                <w:rFonts w:ascii="宋体" w:eastAsia="宋体" w:hAnsi="宋体" w:cs="宋体"/>
                <w:color w:val="000000"/>
                <w:spacing w:val="-1"/>
                <w:w w:val="100"/>
                <w:position w:val="0"/>
                <w:sz w:val="18"/>
                <w:u w:val="none"/>
              </w:rPr>
              <w:t>主要污染物</w:t>
            </w:r>
          </w:p>
        </w:tc>
        <w:tc>
          <w:tcPr>
            <w:tcW w:w="24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411" w:right="-239"/>
            </w:pPr>
            <w:r>
              <w:rPr>
                <w:rFonts w:ascii="宋体" w:eastAsia="宋体" w:hAnsi="宋体" w:cs="宋体"/>
                <w:color w:val="000000"/>
                <w:spacing w:val="-1"/>
                <w:w w:val="100"/>
                <w:position w:val="2"/>
                <w:sz w:val="18"/>
                <w:u w:val="none"/>
              </w:rPr>
              <w:t>污染物浓度（</w:t>
            </w:r>
            <w:r>
              <w:rPr>
                <w:rFonts w:ascii="Times New Roman" w:hAnsi="Times New Roman" w:cs="Times New Roman"/>
                <w:color w:val="000000"/>
                <w:spacing w:val="0"/>
                <w:w w:val="100"/>
                <w:position w:val="0"/>
                <w:sz w:val="18"/>
                <w:u w:val="none"/>
              </w:rPr>
              <w:t>mg/L</w:t>
            </w:r>
            <w:r>
              <w:rPr>
                <w:rFonts w:ascii="宋体" w:eastAsia="宋体" w:hAnsi="宋体" w:cs="宋体"/>
                <w:color w:val="000000"/>
                <w:spacing w:val="-1"/>
                <w:w w:val="100"/>
                <w:position w:val="2"/>
                <w:sz w:val="18"/>
                <w:u w:val="none"/>
              </w:rPr>
              <w:t>）</w:t>
            </w:r>
          </w:p>
        </w:tc>
      </w:tr>
      <w:tr>
        <w:tblPrEx>
          <w:tblW w:w="0" w:type="auto"/>
          <w:tblInd w:w="0" w:type="dxa"/>
          <w:tblLayout w:type="fixed"/>
          <w:tblCellMar>
            <w:top w:w="0" w:type="dxa"/>
            <w:left w:w="108" w:type="dxa"/>
            <w:bottom w:w="0" w:type="dxa"/>
            <w:right w:w="108" w:type="dxa"/>
          </w:tblCellMar>
        </w:tblPrEx>
        <w:trPr>
          <w:trHeight w:hRule="exact" w:val="298"/>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41" w:right="-239"/>
            </w:pPr>
            <w:r>
              <w:rPr>
                <w:rFonts w:ascii="宋体" w:eastAsia="宋体" w:hAnsi="宋体" w:cs="宋体"/>
                <w:color w:val="000000"/>
                <w:spacing w:val="-1"/>
                <w:w w:val="100"/>
                <w:position w:val="0"/>
                <w:sz w:val="18"/>
                <w:u w:val="none"/>
              </w:rPr>
              <w:t>种类</w:t>
            </w:r>
          </w:p>
        </w:tc>
        <w:tc>
          <w:tcPr>
            <w:tcW w:w="1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599" w:right="-239"/>
            </w:pPr>
            <w:r>
              <w:rPr>
                <w:rFonts w:ascii="宋体" w:eastAsia="宋体" w:hAnsi="宋体" w:cs="宋体"/>
                <w:color w:val="000000"/>
                <w:spacing w:val="-1"/>
                <w:w w:val="100"/>
                <w:position w:val="0"/>
                <w:sz w:val="18"/>
                <w:u w:val="none"/>
              </w:rPr>
              <w:t>工段</w:t>
            </w:r>
          </w:p>
        </w:tc>
        <w:tc>
          <w:tcPr>
            <w:tcW w:w="21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727" w:right="-239"/>
            </w:pPr>
            <w:r>
              <w:rPr>
                <w:rFonts w:ascii="宋体" w:eastAsia="宋体" w:hAnsi="宋体" w:cs="宋体"/>
                <w:color w:val="000000"/>
                <w:spacing w:val="-1"/>
                <w:w w:val="100"/>
                <w:position w:val="0"/>
                <w:sz w:val="18"/>
                <w:u w:val="none"/>
              </w:rPr>
              <w:t>产生节点</w:t>
            </w:r>
          </w:p>
        </w:tc>
        <w:tc>
          <w:tcPr>
            <w:tcW w:w="187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4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8"/>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2" w:right="-239"/>
            </w:pPr>
            <w:r>
              <w:rPr>
                <w:rFonts w:ascii="宋体" w:eastAsia="宋体" w:hAnsi="宋体" w:cs="宋体"/>
                <w:color w:val="000000"/>
                <w:spacing w:val="-1"/>
                <w:w w:val="100"/>
                <w:position w:val="0"/>
                <w:sz w:val="18"/>
                <w:u w:val="none"/>
              </w:rPr>
              <w:t>变换冷凝液</w:t>
            </w:r>
          </w:p>
        </w:tc>
        <w:tc>
          <w:tcPr>
            <w:tcW w:w="1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9" w:right="-239"/>
            </w:pPr>
            <w:r>
              <w:rPr>
                <w:rFonts w:ascii="宋体" w:eastAsia="宋体" w:hAnsi="宋体" w:cs="宋体"/>
                <w:color w:val="000000"/>
                <w:spacing w:val="-1"/>
                <w:w w:val="100"/>
                <w:position w:val="0"/>
                <w:sz w:val="18"/>
                <w:u w:val="none"/>
              </w:rPr>
              <w:t>变换工段</w:t>
            </w:r>
          </w:p>
        </w:tc>
        <w:tc>
          <w:tcPr>
            <w:tcW w:w="21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39" w:right="-239"/>
            </w:pPr>
            <w:r>
              <w:rPr>
                <w:rFonts w:ascii="宋体" w:eastAsia="宋体" w:hAnsi="宋体" w:cs="宋体"/>
                <w:color w:val="000000"/>
                <w:spacing w:val="-1"/>
                <w:w w:val="100"/>
                <w:position w:val="0"/>
                <w:sz w:val="18"/>
                <w:u w:val="none"/>
              </w:rPr>
              <w:t>气水分离器</w:t>
            </w: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58" w:right="-239"/>
            </w:pPr>
            <w:r>
              <w:rPr>
                <w:rFonts w:ascii="宋体" w:eastAsia="宋体" w:hAnsi="宋体" w:cs="宋体"/>
                <w:color w:val="000000"/>
                <w:spacing w:val="-1"/>
                <w:w w:val="100"/>
                <w:position w:val="0"/>
                <w:sz w:val="18"/>
                <w:u w:val="none"/>
              </w:rPr>
              <w:t>氨氮</w:t>
            </w:r>
          </w:p>
        </w:tc>
        <w:tc>
          <w:tcPr>
            <w:tcW w:w="24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31" w:right="-239"/>
            </w:pPr>
            <w:r>
              <w:rPr>
                <w:rFonts w:ascii="Times New Roman" w:hAnsi="Times New Roman" w:cs="Times New Roman"/>
                <w:color w:val="000000"/>
                <w:spacing w:val="-1"/>
                <w:w w:val="100"/>
                <w:position w:val="0"/>
                <w:sz w:val="18"/>
                <w:u w:val="none"/>
              </w:rPr>
              <w:t>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1000</w:t>
            </w:r>
          </w:p>
        </w:tc>
      </w:tr>
      <w:tr>
        <w:tblPrEx>
          <w:tblW w:w="0" w:type="auto"/>
          <w:tblInd w:w="0" w:type="dxa"/>
          <w:tblLayout w:type="fixed"/>
          <w:tblCellMar>
            <w:top w:w="0" w:type="dxa"/>
            <w:left w:w="108" w:type="dxa"/>
            <w:bottom w:w="0" w:type="dxa"/>
            <w:right w:w="108" w:type="dxa"/>
          </w:tblCellMar>
        </w:tblPrEx>
        <w:trPr>
          <w:trHeight w:hRule="exact" w:val="477"/>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61" w:right="-239"/>
            </w:pPr>
            <w:r>
              <w:rPr>
                <w:rFonts w:ascii="宋体" w:eastAsia="宋体" w:hAnsi="宋体" w:cs="宋体"/>
                <w:color w:val="000000"/>
                <w:spacing w:val="-1"/>
                <w:w w:val="100"/>
                <w:position w:val="0"/>
                <w:sz w:val="18"/>
                <w:u w:val="none"/>
              </w:rPr>
              <w:t>脱碳废水</w:t>
            </w:r>
          </w:p>
        </w:tc>
        <w:tc>
          <w:tcPr>
            <w:tcW w:w="1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19" w:right="-239"/>
            </w:pPr>
            <w:r>
              <w:rPr>
                <w:rFonts w:ascii="宋体" w:eastAsia="宋体" w:hAnsi="宋体" w:cs="宋体"/>
                <w:color w:val="000000"/>
                <w:spacing w:val="-1"/>
                <w:w w:val="100"/>
                <w:position w:val="0"/>
                <w:sz w:val="18"/>
                <w:u w:val="none"/>
              </w:rPr>
              <w:t>脱碳工段</w:t>
            </w:r>
          </w:p>
        </w:tc>
        <w:tc>
          <w:tcPr>
            <w:tcW w:w="21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7" w:right="-239"/>
            </w:pPr>
            <w:r>
              <w:rPr>
                <w:rFonts w:ascii="Times New Roman" w:hAnsi="Times New Roman" w:cs="Times New Roman"/>
                <w:color w:val="000000"/>
                <w:spacing w:val="0"/>
                <w:w w:val="100"/>
                <w:position w:val="0"/>
                <w:sz w:val="18"/>
                <w:u w:val="none"/>
              </w:rPr>
              <w:t>MDEA</w:t>
            </w:r>
            <w:r>
              <w:rPr>
                <w:rFonts w:ascii="Calibri" w:hAnsi="Calibri" w:cs="Calibri"/>
                <w:color w:val="000000"/>
                <w:spacing w:val="1"/>
                <w:w w:val="100"/>
                <w:sz w:val="18"/>
                <w:u w:val="none"/>
              </w:rPr>
              <w:t> </w:t>
            </w:r>
            <w:r>
              <w:rPr>
                <w:rFonts w:ascii="宋体" w:eastAsia="宋体" w:hAnsi="宋体" w:cs="宋体"/>
                <w:color w:val="000000"/>
                <w:spacing w:val="-1"/>
                <w:w w:val="100"/>
                <w:position w:val="2"/>
                <w:sz w:val="18"/>
                <w:u w:val="none"/>
              </w:rPr>
              <w:t>法</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苯菲尔法脱碳</w:t>
            </w:r>
          </w:p>
          <w:p>
            <w:pPr>
              <w:spacing w:before="0" w:after="0" w:line="203" w:lineRule="exact"/>
              <w:ind w:left="547" w:right="-239"/>
            </w:pPr>
            <w:r>
              <w:rPr>
                <w:rFonts w:ascii="宋体" w:eastAsia="宋体" w:hAnsi="宋体" w:cs="宋体"/>
                <w:color w:val="000000"/>
                <w:spacing w:val="-1"/>
                <w:w w:val="100"/>
                <w:position w:val="0"/>
                <w:sz w:val="18"/>
                <w:u w:val="none"/>
              </w:rPr>
              <w:t>再生系统排水</w:t>
            </w: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758" w:right="-239"/>
            </w:pPr>
            <w:r>
              <w:rPr>
                <w:rFonts w:ascii="宋体" w:eastAsia="宋体" w:hAnsi="宋体" w:cs="宋体"/>
                <w:color w:val="000000"/>
                <w:spacing w:val="-1"/>
                <w:w w:val="100"/>
                <w:position w:val="0"/>
                <w:sz w:val="18"/>
                <w:u w:val="none"/>
              </w:rPr>
              <w:t>氨氮</w:t>
            </w:r>
          </w:p>
        </w:tc>
        <w:tc>
          <w:tcPr>
            <w:tcW w:w="24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785" w:right="-239"/>
            </w:pPr>
            <w:r>
              <w:rPr>
                <w:rFonts w:ascii="Times New Roman" w:hAnsi="Times New Roman" w:cs="Times New Roman"/>
                <w:color w:val="000000"/>
                <w:spacing w:val="0"/>
                <w:w w:val="100"/>
                <w:position w:val="0"/>
                <w:sz w:val="18"/>
                <w:u w:val="none"/>
              </w:rPr>
              <w:t>1500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2500</w:t>
            </w:r>
          </w:p>
        </w:tc>
      </w:tr>
      <w:tr>
        <w:tblPrEx>
          <w:tblW w:w="0" w:type="auto"/>
          <w:tblInd w:w="0" w:type="dxa"/>
          <w:tblLayout w:type="fixed"/>
          <w:tblCellMar>
            <w:top w:w="0" w:type="dxa"/>
            <w:left w:w="108" w:type="dxa"/>
            <w:bottom w:w="0" w:type="dxa"/>
            <w:right w:w="108" w:type="dxa"/>
          </w:tblCellMar>
        </w:tblPrEx>
        <w:trPr>
          <w:trHeight w:hRule="exact" w:val="482"/>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61" w:right="-239"/>
            </w:pPr>
            <w:r>
              <w:rPr>
                <w:rFonts w:ascii="宋体" w:eastAsia="宋体" w:hAnsi="宋体" w:cs="宋体"/>
                <w:color w:val="000000"/>
                <w:spacing w:val="-1"/>
                <w:w w:val="100"/>
                <w:position w:val="0"/>
                <w:sz w:val="18"/>
                <w:u w:val="none"/>
              </w:rPr>
              <w:t>含油废水</w:t>
            </w:r>
          </w:p>
        </w:tc>
        <w:tc>
          <w:tcPr>
            <w:tcW w:w="1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47" w:right="-239"/>
            </w:pPr>
            <w:r>
              <w:rPr>
                <w:rFonts w:ascii="宋体" w:hAnsi="宋体" w:cs="宋体"/>
                <w:color w:val="000000"/>
                <w:spacing w:val="-1"/>
                <w:w w:val="100"/>
                <w:position w:val="0"/>
                <w:sz w:val="18"/>
                <w:u w:val="none"/>
              </w:rPr>
              <w:t>往复式、离心式</w:t>
            </w:r>
          </w:p>
          <w:p>
            <w:pPr>
              <w:spacing w:before="0" w:after="0" w:line="233" w:lineRule="exact"/>
              <w:ind w:left="419" w:right="-239"/>
            </w:pPr>
            <w:r>
              <w:rPr>
                <w:rFonts w:ascii="宋体" w:eastAsia="宋体" w:hAnsi="宋体" w:cs="宋体"/>
                <w:color w:val="000000"/>
                <w:spacing w:val="-1"/>
                <w:w w:val="100"/>
                <w:position w:val="0"/>
                <w:sz w:val="18"/>
                <w:u w:val="none"/>
              </w:rPr>
              <w:t>压缩机等</w:t>
            </w:r>
          </w:p>
        </w:tc>
        <w:tc>
          <w:tcPr>
            <w:tcW w:w="21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187" w:right="-239"/>
            </w:pPr>
            <w:r>
              <w:rPr>
                <w:rFonts w:ascii="宋体" w:eastAsia="宋体" w:hAnsi="宋体" w:cs="宋体"/>
                <w:color w:val="000000"/>
                <w:spacing w:val="-1"/>
                <w:w w:val="100"/>
                <w:position w:val="0"/>
                <w:sz w:val="18"/>
                <w:u w:val="none"/>
              </w:rPr>
              <w:t>压缩机油水分离器排水</w:t>
            </w:r>
          </w:p>
        </w:tc>
        <w:tc>
          <w:tcPr>
            <w:tcW w:w="18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331" w:right="-239"/>
            </w:pPr>
            <w:r>
              <w:rPr>
                <w:rFonts w:ascii="宋体" w:hAnsi="宋体" w:cs="宋体"/>
                <w:color w:val="000000"/>
                <w:spacing w:val="-1"/>
                <w:w w:val="100"/>
                <w:position w:val="2"/>
                <w:sz w:val="18"/>
                <w:u w:val="none"/>
              </w:rPr>
              <w:t>石油类、</w:t>
            </w: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p>
        </w:tc>
        <w:tc>
          <w:tcPr>
            <w:tcW w:w="24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559" w:right="-239"/>
            </w:pPr>
            <w:r>
              <w:rPr>
                <w:rFonts w:ascii="宋体" w:eastAsia="宋体" w:hAnsi="宋体" w:cs="宋体"/>
                <w:color w:val="000000"/>
                <w:spacing w:val="-1"/>
                <w:w w:val="100"/>
                <w:position w:val="2"/>
                <w:sz w:val="18"/>
                <w:u w:val="none"/>
              </w:rPr>
              <w:t>石油类：</w:t>
            </w:r>
            <w:r>
              <w:rPr>
                <w:rFonts w:ascii="Times New Roman" w:hAnsi="Times New Roman" w:cs="Times New Roman"/>
                <w:color w:val="000000"/>
                <w:spacing w:val="0"/>
                <w:w w:val="100"/>
                <w:position w:val="0"/>
                <w:sz w:val="18"/>
                <w:u w:val="none"/>
              </w:rPr>
              <w:t>30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600</w:t>
            </w:r>
          </w:p>
          <w:p>
            <w:pPr>
              <w:spacing w:before="0" w:after="0" w:line="233" w:lineRule="exact"/>
              <w:ind w:left="447"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3000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8000</w:t>
            </w:r>
          </w:p>
        </w:tc>
      </w:tr>
    </w:tbl>
    <w:p>
      <w:pPr>
        <w:spacing w:before="0" w:after="0" w:line="298" w:lineRule="exact"/>
      </w:pPr>
    </w:p>
    <w:p>
      <w:pPr>
        <w:widowControl/>
        <w:jc w:val="left"/>
        <w:sectPr>
          <w:type w:val="continuous"/>
          <w:pgSz w:w="11906" w:h="16839"/>
          <w:pgMar w:top="1109" w:right="857" w:bottom="869" w:left="1217" w:header="0" w:footer="0" w:gutter="0"/>
          <w:pgNumType w:start="21"/>
          <w:cols w:num="1" w:space="720"/>
          <w:docGrid w:type="lines" w:linePitch="312" w:charSpace="0"/>
        </w:sectPr>
      </w:pPr>
    </w:p>
    <w:p>
      <w:pPr>
        <w:spacing w:before="0" w:after="0" w:line="332" w:lineRule="exact"/>
        <w:ind w:left="60"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1906" w:h="16839"/>
          <w:pgMar w:top="1109" w:right="857" w:bottom="869" w:left="1217" w:header="0" w:footer="0" w:gutter="0"/>
          <w:pgNumType w:start="22"/>
          <w:cols w:num="1" w:space="708" w:equalWidth="0">
            <w:col w:w="9832" w:space="0"/>
          </w:cols>
          <w:docGrid w:type="lines" w:linePitch="312" w:charSpace="0"/>
        </w:sectPr>
      </w:pPr>
    </w:p>
    <w:p>
      <w:pPr>
        <w:spacing w:before="0" w:after="0" w:line="273" w:lineRule="exact"/>
        <w:ind w:left="60" w:firstLine="0"/>
      </w:pPr>
    </w:p>
    <w:p>
      <w:pPr>
        <w:widowControl/>
        <w:jc w:val="left"/>
        <w:sectPr>
          <w:type w:val="continuous"/>
          <w:pgSz w:w="11906" w:h="16839"/>
          <w:pgMar w:top="1109" w:right="857" w:bottom="869" w:left="1217" w:header="0" w:footer="0" w:gutter="0"/>
          <w:pgNumType w:start="23"/>
          <w:cols w:num="1" w:space="720"/>
          <w:docGrid w:type="lines" w:linePitch="312" w:charSpace="0"/>
        </w:sectPr>
      </w:pPr>
    </w:p>
    <w:p>
      <w:pPr>
        <w:spacing w:before="0" w:after="0" w:line="180" w:lineRule="exact"/>
        <w:ind w:left="8844" w:firstLine="0"/>
        <w:jc w:val="left"/>
      </w:pPr>
    </w:p>
    <w:p>
      <w:pPr>
        <w:widowControl/>
        <w:jc w:val="left"/>
        <w:sectPr>
          <w:type w:val="continuous"/>
          <w:pgSz w:w="11906" w:h="16839"/>
          <w:pgMar w:top="1109" w:right="857" w:bottom="869" w:left="1217" w:header="0" w:footer="0" w:gutter="0"/>
          <w:pgNumType w:start="24"/>
          <w:cols w:num="1" w:space="708" w:equalWidth="0">
            <w:col w:w="9832" w:space="0"/>
          </w:cols>
          <w:docGrid w:type="lines" w:linePitch="312" w:charSpace="0"/>
        </w:sectPr>
      </w:pPr>
    </w:p>
    <w:p>
      <w:pPr>
        <w:spacing w:before="0" w:after="0" w:line="346" w:lineRule="exact"/>
        <w:ind w:left="1764" w:firstLine="0"/>
        <w:jc w:val="left"/>
      </w:pPr>
      <w:r>
        <w:pict>
          <v:shapetype id="_x0000_t202" coordsize="21600,21600" o:spt="202" path="m,l,21600r21600,l21600,xe">
            <v:stroke joinstyle="miter"/>
            <v:path gradientshapeok="t" o:connecttype="rect"/>
          </v:shapetype>
          <v:shape id="wondershare_13" o:spid="_x0000_s1027" type="#_x0000_t202" style="width:38pt;height:13.95pt;margin-top:100.55pt;margin-left:503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0"/>
                      <w:w w:val="100"/>
                      <w:position w:val="0"/>
                      <w:sz w:val="18"/>
                      <w:u w:val="none"/>
                    </w:rPr>
                    <w:t>续表</w:t>
                  </w:r>
                </w:p>
              </w:txbxContent>
            </v:textbox>
          </v:shape>
        </w:pict>
      </w:r>
      <w:r>
        <w:rPr>
          <w:rFonts w:ascii="黑体" w:eastAsia="黑体" w:hAnsi="黑体" w:cs="黑体"/>
          <w:color w:val="000000"/>
          <w:spacing w:val="25"/>
          <w:w w:val="100"/>
          <w:position w:val="0"/>
          <w:sz w:val="21"/>
          <w:u w:val="none"/>
        </w:rPr>
        <w:t>表2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以天然气（焦炉气）为原料的合成氨生产污水来源与特征</w:t>
      </w:r>
    </w:p>
    <w:p>
      <w:pPr>
        <w:widowControl/>
        <w:jc w:val="left"/>
        <w:sectPr>
          <w:type w:val="continuous"/>
          <w:pgSz w:w="11906" w:h="16839"/>
          <w:pgMar w:top="1109" w:right="857" w:bottom="869" w:left="1217" w:header="0" w:footer="0" w:gutter="0"/>
          <w:pgNumType w:start="25"/>
          <w:cols w:num="1" w:space="708" w:equalWidth="0">
            <w:col w:w="9832" w:space="0"/>
          </w:cols>
          <w:docGrid w:type="lines" w:linePitch="312" w:charSpace="0"/>
        </w:sectPr>
      </w:pPr>
    </w:p>
    <w:p>
      <w:pPr>
        <w:spacing w:before="0" w:after="0" w:line="240" w:lineRule="exact"/>
        <w:ind w:left="1764" w:firstLine="0"/>
      </w:pPr>
    </w:p>
    <w:p>
      <w:pPr>
        <w:spacing w:before="0" w:after="0" w:line="283" w:lineRule="exact"/>
        <w:ind w:left="2604" w:firstLine="0"/>
        <w:jc w:val="left"/>
      </w:pPr>
      <w:r>
        <w:rPr>
          <w:rFonts w:ascii="黑体" w:eastAsia="黑体" w:hAnsi="黑体" w:cs="黑体"/>
          <w:color w:val="000000"/>
          <w:spacing w:val="25"/>
          <w:w w:val="100"/>
          <w:position w:val="0"/>
          <w:sz w:val="21"/>
          <w:u w:val="none"/>
        </w:rPr>
        <w:t>表3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氮肥工业其他产品生产污水来源与特征</w:t>
      </w:r>
    </w:p>
    <w:p>
      <w:pPr>
        <w:widowControl/>
        <w:jc w:val="left"/>
        <w:sectPr>
          <w:type w:val="continuous"/>
          <w:pgSz w:w="11906" w:h="16839"/>
          <w:pgMar w:top="1109" w:right="857" w:bottom="869" w:left="1217" w:header="0" w:footer="0" w:gutter="0"/>
          <w:pgNumType w:start="26"/>
          <w:cols w:num="1" w:space="708" w:equalWidth="0">
            <w:col w:w="9832" w:space="0"/>
          </w:cols>
          <w:docGrid w:type="lines" w:linePitch="312" w:charSpace="0"/>
        </w:sectPr>
      </w:pPr>
    </w:p>
    <w:p>
      <w:pPr>
        <w:spacing w:before="0" w:after="0" w:line="240" w:lineRule="exact"/>
        <w:ind w:left="2604" w:firstLine="0"/>
      </w:pPr>
    </w:p>
    <w:p>
      <w:pPr>
        <w:spacing w:before="0" w:after="0" w:line="240" w:lineRule="exact"/>
        <w:ind w:left="2604" w:firstLine="0"/>
      </w:pPr>
    </w:p>
    <w:p>
      <w:pPr>
        <w:spacing w:before="0" w:after="0" w:line="196" w:lineRule="exact"/>
        <w:ind w:left="286" w:firstLine="0"/>
        <w:jc w:val="left"/>
      </w:pPr>
      <w:r>
        <w:rPr>
          <w:rFonts w:ascii="宋体" w:hAnsi="宋体" w:cs="宋体"/>
          <w:color w:val="000000"/>
          <w:spacing w:val="-1"/>
          <w:w w:val="100"/>
          <w:position w:val="0"/>
          <w:sz w:val="18"/>
          <w:u w:val="none"/>
        </w:rPr>
        <w:t>4</w:t>
      </w:r>
    </w:p>
    <w:p>
      <w:pPr>
        <w:widowControl/>
        <w:jc w:val="left"/>
        <w:sectPr>
          <w:type w:val="continuous"/>
          <w:pgSz w:w="11906" w:h="16839"/>
          <w:pgMar w:top="1109" w:right="857" w:bottom="869" w:left="1217" w:header="0" w:footer="0" w:gutter="0"/>
          <w:pgNumType w:start="27"/>
          <w:cols w:num="1" w:space="708" w:equalWidth="0">
            <w:col w:w="9832" w:space="0"/>
          </w:cols>
          <w:docGrid w:type="lines" w:linePitch="312" w:charSpace="0"/>
        </w:sectPr>
      </w:pPr>
    </w:p>
    <w:tbl>
      <w:tblPr>
        <w:tblStyle w:val="TableNormal"/>
        <w:tblpPr w:leftFromText="180" w:rightFromText="180" w:vertAnchor="page" w:horzAnchor="page" w:tblpX="53" w:tblpY="1354"/>
        <w:tblW w:w="0" w:type="auto"/>
        <w:tblInd w:w="0" w:type="dxa"/>
        <w:tblLayout w:type="fixed"/>
        <w:tblCellMar>
          <w:top w:w="0" w:type="dxa"/>
          <w:left w:w="108" w:type="dxa"/>
          <w:bottom w:w="0" w:type="dxa"/>
          <w:right w:w="108" w:type="dxa"/>
        </w:tblCellMar>
      </w:tblPr>
      <w:tblGrid>
        <w:gridCol w:w="958"/>
        <w:gridCol w:w="961"/>
        <w:gridCol w:w="556"/>
        <w:gridCol w:w="891"/>
        <w:gridCol w:w="855"/>
        <w:gridCol w:w="862"/>
        <w:gridCol w:w="862"/>
        <w:gridCol w:w="862"/>
        <w:gridCol w:w="862"/>
        <w:gridCol w:w="859"/>
        <w:gridCol w:w="864"/>
      </w:tblGrid>
      <w:tr>
        <w:tblPrEx>
          <w:tblW w:w="0" w:type="auto"/>
          <w:tblInd w:w="0" w:type="dxa"/>
          <w:tblLayout w:type="fixed"/>
          <w:tblCellMar>
            <w:top w:w="0" w:type="dxa"/>
            <w:left w:w="108" w:type="dxa"/>
            <w:bottom w:w="0" w:type="dxa"/>
            <w:right w:w="108" w:type="dxa"/>
          </w:tblCellMar>
        </w:tblPrEx>
        <w:trPr>
          <w:trHeight w:hRule="exact" w:val="298"/>
        </w:trPr>
        <w:tc>
          <w:tcPr>
            <w:tcW w:w="9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0" w:right="-239"/>
            </w:pPr>
            <w:bookmarkStart w:id="8" w:name="8"/>
            <w:bookmarkEnd w:id="8"/>
          </w:p>
          <w:p>
            <w:pPr>
              <w:spacing w:before="0" w:after="0" w:line="240" w:lineRule="exact"/>
              <w:ind w:left="130" w:right="-239"/>
            </w:pPr>
            <w:r>
              <w:rPr>
                <w:rFonts w:ascii="宋体" w:eastAsia="宋体" w:hAnsi="宋体" w:cs="宋体"/>
                <w:color w:val="000000"/>
                <w:spacing w:val="-1"/>
                <w:w w:val="100"/>
                <w:position w:val="0"/>
                <w:sz w:val="18"/>
                <w:u w:val="none"/>
              </w:rPr>
              <w:t>企业类型</w:t>
            </w:r>
          </w:p>
        </w:tc>
        <w:tc>
          <w:tcPr>
            <w:tcW w:w="96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132" w:right="-239"/>
            </w:pPr>
            <w:r>
              <w:rPr>
                <w:rFonts w:ascii="宋体" w:eastAsia="宋体" w:hAnsi="宋体" w:cs="宋体"/>
                <w:color w:val="000000"/>
                <w:spacing w:val="0"/>
                <w:w w:val="100"/>
                <w:position w:val="0"/>
                <w:sz w:val="18"/>
                <w:u w:val="none"/>
              </w:rPr>
              <w:t>设计水量</w:t>
            </w:r>
          </w:p>
          <w:p>
            <w:pPr>
              <w:spacing w:before="0" w:after="0" w:line="183" w:lineRule="exact"/>
              <w:ind w:left="574" w:right="-239"/>
            </w:pPr>
            <w:r>
              <w:rPr>
                <w:rFonts w:ascii="Times New Roman" w:hAnsi="Times New Roman" w:cs="Times New Roman"/>
                <w:color w:val="000000"/>
                <w:spacing w:val="-3"/>
                <w:w w:val="100"/>
                <w:position w:val="0"/>
                <w:sz w:val="12"/>
                <w:u w:val="none"/>
              </w:rPr>
              <w:t>3</w:t>
            </w:r>
          </w:p>
          <w:p>
            <w:pPr>
              <w:spacing w:before="0" w:after="0" w:line="80" w:lineRule="exact"/>
              <w:ind w:left="252"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w:t>
            </w:r>
            <w:r>
              <w:rPr>
                <w:rFonts w:ascii="Calibri" w:hAnsi="Calibri" w:cs="Calibri"/>
                <w:color w:val="000000"/>
                <w:spacing w:val="17"/>
                <w:w w:val="100"/>
                <w:sz w:val="18"/>
                <w:u w:val="none"/>
              </w:rPr>
              <w:t> </w:t>
            </w:r>
            <w:r>
              <w:rPr>
                <w:rFonts w:ascii="Times New Roman" w:hAnsi="Times New Roman" w:cs="Times New Roman"/>
                <w:color w:val="000000"/>
                <w:spacing w:val="0"/>
                <w:w w:val="100"/>
                <w:position w:val="0"/>
                <w:sz w:val="18"/>
                <w:u w:val="none"/>
              </w:rPr>
              <w:t>/t</w:t>
            </w:r>
          </w:p>
          <w:p>
            <w:pPr>
              <w:spacing w:before="0" w:after="0" w:line="203" w:lineRule="exact"/>
              <w:ind w:left="312" w:right="-239"/>
            </w:pPr>
            <w:r>
              <w:rPr>
                <w:rFonts w:ascii="宋体" w:eastAsia="宋体" w:hAnsi="宋体" w:cs="宋体"/>
                <w:color w:val="000000"/>
                <w:spacing w:val="0"/>
                <w:w w:val="100"/>
                <w:position w:val="0"/>
                <w:sz w:val="18"/>
                <w:u w:val="none"/>
              </w:rPr>
              <w:t>氨）</w:t>
            </w:r>
          </w:p>
        </w:tc>
        <w:tc>
          <w:tcPr>
            <w:tcW w:w="7473"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3028" w:right="-239"/>
            </w:pPr>
            <w:r>
              <w:rPr>
                <w:rFonts w:ascii="宋体" w:eastAsia="宋体" w:hAnsi="宋体" w:cs="宋体"/>
                <w:color w:val="000000"/>
                <w:spacing w:val="-1"/>
                <w:w w:val="100"/>
                <w:position w:val="0"/>
                <w:sz w:val="18"/>
                <w:u w:val="none"/>
              </w:rPr>
              <w:t>进水水质参考指标</w:t>
            </w:r>
          </w:p>
        </w:tc>
      </w:tr>
      <w:tr>
        <w:tblPrEx>
          <w:tblW w:w="0" w:type="auto"/>
          <w:tblInd w:w="0" w:type="dxa"/>
          <w:tblLayout w:type="fixed"/>
          <w:tblCellMar>
            <w:top w:w="0" w:type="dxa"/>
            <w:left w:w="108" w:type="dxa"/>
            <w:bottom w:w="0" w:type="dxa"/>
            <w:right w:w="108" w:type="dxa"/>
          </w:tblCellMar>
        </w:tblPrEx>
        <w:trPr>
          <w:trHeight w:hRule="exact" w:val="482"/>
        </w:trPr>
        <w:tc>
          <w:tcPr>
            <w:tcW w:w="9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2" w:lineRule="exact"/>
            </w:pPr>
          </w:p>
        </w:tc>
        <w:tc>
          <w:tcPr>
            <w:tcW w:w="9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2" w:lineRule="exact"/>
            </w:pPr>
          </w:p>
        </w:tc>
        <w:tc>
          <w:tcPr>
            <w:tcW w:w="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79" w:right="-239"/>
            </w:pPr>
            <w:r>
              <w:rPr>
                <w:rFonts w:ascii="Times New Roman" w:hAnsi="Times New Roman" w:cs="Times New Roman"/>
                <w:color w:val="000000"/>
                <w:spacing w:val="0"/>
                <w:w w:val="100"/>
                <w:position w:val="0"/>
                <w:sz w:val="18"/>
                <w:u w:val="none"/>
              </w:rPr>
              <w:t>pH</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9" w:right="-239"/>
            </w:pPr>
            <w:r>
              <w:rPr>
                <w:rFonts w:ascii="Times New Roman" w:hAnsi="Times New Roman" w:cs="Times New Roman"/>
                <w:color w:val="000000"/>
                <w:spacing w:val="-1"/>
                <w:w w:val="100"/>
                <w:position w:val="0"/>
                <w:sz w:val="18"/>
                <w:u w:val="none"/>
              </w:rPr>
              <w:t>COD</w:t>
            </w:r>
            <w:r>
              <w:rPr>
                <w:rFonts w:ascii="Times New Roman" w:hAnsi="Times New Roman" w:cs="Times New Roman"/>
                <w:color w:val="000000"/>
                <w:spacing w:val="-3"/>
                <w:w w:val="100"/>
                <w:position w:val="0"/>
                <w:sz w:val="12"/>
                <w:u w:val="none"/>
              </w:rPr>
              <w:t>Cr</w:t>
            </w:r>
          </w:p>
          <w:p>
            <w:pPr>
              <w:spacing w:before="0" w:after="0" w:line="218" w:lineRule="exact"/>
              <w:ind w:left="108"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59" w:right="-239"/>
            </w:pPr>
            <w:r>
              <w:rPr>
                <w:rFonts w:ascii="宋体" w:eastAsia="宋体" w:hAnsi="宋体" w:cs="宋体"/>
                <w:color w:val="000000"/>
                <w:spacing w:val="-1"/>
                <w:w w:val="100"/>
                <w:position w:val="0"/>
                <w:sz w:val="18"/>
                <w:u w:val="none"/>
              </w:rPr>
              <w:t>氨氮</w:t>
            </w:r>
          </w:p>
          <w:p>
            <w:pPr>
              <w:spacing w:before="0" w:after="0" w:line="263" w:lineRule="exact"/>
              <w:ind w:left="10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63" w:right="-239"/>
            </w:pPr>
            <w:r>
              <w:rPr>
                <w:rFonts w:ascii="宋体" w:eastAsia="宋体" w:hAnsi="宋体" w:cs="宋体"/>
                <w:color w:val="000000"/>
                <w:spacing w:val="-1"/>
                <w:w w:val="100"/>
                <w:position w:val="0"/>
                <w:sz w:val="18"/>
                <w:u w:val="none"/>
              </w:rPr>
              <w:t>总氮</w:t>
            </w:r>
          </w:p>
          <w:p>
            <w:pPr>
              <w:spacing w:before="0" w:after="0" w:line="263" w:lineRule="exact"/>
              <w:ind w:left="10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71" w:right="-239"/>
            </w:pPr>
            <w:r>
              <w:rPr>
                <w:rFonts w:ascii="宋体" w:eastAsia="宋体" w:hAnsi="宋体" w:cs="宋体"/>
                <w:color w:val="000000"/>
                <w:spacing w:val="-1"/>
                <w:w w:val="100"/>
                <w:position w:val="0"/>
                <w:sz w:val="18"/>
                <w:u w:val="none"/>
              </w:rPr>
              <w:t>悬浮物</w:t>
            </w:r>
          </w:p>
          <w:p>
            <w:pPr>
              <w:spacing w:before="0" w:after="0" w:line="263" w:lineRule="exact"/>
              <w:ind w:left="109"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71" w:right="-239"/>
            </w:pPr>
            <w:r>
              <w:rPr>
                <w:rFonts w:ascii="宋体" w:eastAsia="宋体" w:hAnsi="宋体" w:cs="宋体"/>
                <w:color w:val="000000"/>
                <w:spacing w:val="-1"/>
                <w:w w:val="100"/>
                <w:position w:val="0"/>
                <w:sz w:val="18"/>
                <w:u w:val="none"/>
              </w:rPr>
              <w:t>石油类</w:t>
            </w:r>
          </w:p>
          <w:p>
            <w:pPr>
              <w:spacing w:before="0" w:after="0" w:line="263" w:lineRule="exact"/>
              <w:ind w:left="108"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73" w:right="-239"/>
            </w:pPr>
            <w:r>
              <w:rPr>
                <w:rFonts w:ascii="宋体" w:eastAsia="宋体" w:hAnsi="宋体" w:cs="宋体"/>
                <w:color w:val="000000"/>
                <w:spacing w:val="-1"/>
                <w:w w:val="100"/>
                <w:position w:val="0"/>
                <w:sz w:val="18"/>
                <w:u w:val="none"/>
              </w:rPr>
              <w:t>氰化物</w:t>
            </w:r>
          </w:p>
          <w:p>
            <w:pPr>
              <w:spacing w:before="0" w:after="0" w:line="263" w:lineRule="exact"/>
              <w:ind w:left="108"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70" w:right="-239"/>
            </w:pPr>
            <w:r>
              <w:rPr>
                <w:rFonts w:ascii="宋体" w:eastAsia="宋体" w:hAnsi="宋体" w:cs="宋体"/>
                <w:color w:val="000000"/>
                <w:spacing w:val="-1"/>
                <w:w w:val="100"/>
                <w:position w:val="0"/>
                <w:sz w:val="18"/>
                <w:u w:val="none"/>
              </w:rPr>
              <w:t>硫化物</w:t>
            </w:r>
          </w:p>
          <w:p>
            <w:pPr>
              <w:spacing w:before="0" w:after="0" w:line="263" w:lineRule="exact"/>
              <w:ind w:left="108"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73" w:right="-239"/>
            </w:pPr>
            <w:r>
              <w:rPr>
                <w:rFonts w:ascii="宋体" w:eastAsia="宋体" w:hAnsi="宋体" w:cs="宋体"/>
                <w:color w:val="000000"/>
                <w:spacing w:val="-1"/>
                <w:w w:val="100"/>
                <w:position w:val="0"/>
                <w:sz w:val="18"/>
                <w:u w:val="none"/>
              </w:rPr>
              <w:t>挥发酚</w:t>
            </w:r>
          </w:p>
          <w:p>
            <w:pPr>
              <w:spacing w:before="0" w:after="0" w:line="263" w:lineRule="exact"/>
              <w:ind w:left="108"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mg/L</w:t>
            </w:r>
            <w:r>
              <w:rPr>
                <w:rFonts w:ascii="宋体" w:eastAsia="宋体" w:hAnsi="宋体" w:cs="宋体"/>
                <w:color w:val="000000"/>
                <w:spacing w:val="-1"/>
                <w:w w:val="100"/>
                <w:position w:val="2"/>
                <w:sz w:val="18"/>
                <w:u w:val="none"/>
              </w:rPr>
              <w:t>）</w:t>
            </w:r>
          </w:p>
        </w:tc>
      </w:tr>
      <w:tr>
        <w:tblPrEx>
          <w:tblW w:w="0" w:type="auto"/>
          <w:tblInd w:w="0" w:type="dxa"/>
          <w:tblLayout w:type="fixed"/>
          <w:tblCellMar>
            <w:top w:w="0" w:type="dxa"/>
            <w:left w:w="108" w:type="dxa"/>
            <w:bottom w:w="0" w:type="dxa"/>
            <w:right w:w="108" w:type="dxa"/>
          </w:tblCellMar>
        </w:tblPrEx>
        <w:trPr>
          <w:trHeight w:hRule="exact" w:val="949"/>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130" w:right="-239"/>
            </w:pPr>
            <w:r>
              <w:rPr>
                <w:rFonts w:ascii="宋体" w:eastAsia="宋体" w:hAnsi="宋体" w:cs="宋体"/>
                <w:color w:val="000000"/>
                <w:spacing w:val="-1"/>
                <w:w w:val="100"/>
                <w:position w:val="0"/>
                <w:sz w:val="18"/>
                <w:u w:val="none"/>
              </w:rPr>
              <w:t>固定床气</w:t>
            </w:r>
          </w:p>
          <w:p>
            <w:pPr>
              <w:spacing w:before="0" w:after="0" w:line="233" w:lineRule="exact"/>
              <w:ind w:left="130" w:right="-239"/>
            </w:pPr>
            <w:r>
              <w:rPr>
                <w:rFonts w:ascii="宋体" w:eastAsia="宋体" w:hAnsi="宋体" w:cs="宋体"/>
                <w:color w:val="000000"/>
                <w:spacing w:val="-1"/>
                <w:w w:val="100"/>
                <w:position w:val="0"/>
                <w:sz w:val="18"/>
                <w:u w:val="none"/>
              </w:rPr>
              <w:t>化生产合</w:t>
            </w:r>
          </w:p>
          <w:p>
            <w:pPr>
              <w:spacing w:before="0" w:after="0" w:line="235" w:lineRule="exact"/>
              <w:ind w:left="130" w:right="-239"/>
            </w:pPr>
            <w:r>
              <w:rPr>
                <w:rFonts w:ascii="宋体" w:eastAsia="宋体" w:hAnsi="宋体" w:cs="宋体"/>
                <w:color w:val="000000"/>
                <w:spacing w:val="-1"/>
                <w:w w:val="100"/>
                <w:position w:val="0"/>
                <w:sz w:val="18"/>
                <w:u w:val="none"/>
              </w:rPr>
              <w:t>成氨氮肥</w:t>
            </w:r>
          </w:p>
          <w:p>
            <w:pPr>
              <w:spacing w:before="0" w:after="0" w:line="233" w:lineRule="exact"/>
              <w:ind w:left="310" w:right="-239"/>
            </w:pPr>
            <w:r>
              <w:rPr>
                <w:rFonts w:ascii="宋体" w:eastAsia="宋体" w:hAnsi="宋体" w:cs="宋体"/>
                <w:color w:val="000000"/>
                <w:spacing w:val="-1"/>
                <w:w w:val="100"/>
                <w:position w:val="0"/>
                <w:sz w:val="18"/>
                <w:u w:val="none"/>
              </w:rPr>
              <w:t>企业</w:t>
            </w:r>
          </w:p>
        </w:tc>
        <w:tc>
          <w:tcPr>
            <w:tcW w:w="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7" w:right="-239"/>
            </w:pPr>
          </w:p>
          <w:p>
            <w:pPr>
              <w:spacing w:before="0" w:after="0" w:line="353" w:lineRule="exact"/>
              <w:ind w:left="267"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tc>
        <w:tc>
          <w:tcPr>
            <w:tcW w:w="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53" w:lineRule="exact"/>
              <w:ind w:left="110" w:right="-239"/>
            </w:pP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9</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8" w:lineRule="exact"/>
              <w:ind w:left="276" w:right="-239"/>
            </w:pPr>
            <w:r>
              <w:rPr>
                <w:rFonts w:ascii="Times New Roman" w:hAnsi="Times New Roman" w:cs="Times New Roman"/>
                <w:color w:val="000000"/>
                <w:spacing w:val="0"/>
                <w:w w:val="100"/>
                <w:position w:val="0"/>
                <w:sz w:val="18"/>
                <w:u w:val="none"/>
              </w:rPr>
              <w:t>1000</w:t>
            </w:r>
          </w:p>
          <w:p>
            <w:pPr>
              <w:spacing w:before="0" w:after="0" w:line="218" w:lineRule="exact"/>
              <w:ind w:left="18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3" w:right="-239"/>
            </w:pPr>
          </w:p>
          <w:p>
            <w:pPr>
              <w:spacing w:before="0" w:after="0" w:line="250" w:lineRule="exact"/>
              <w:ind w:left="213" w:right="-239"/>
            </w:pP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2"/>
                <w:sz w:val="18"/>
                <w:u w:val="none"/>
              </w:rPr>
              <w:t>～</w:t>
            </w:r>
          </w:p>
          <w:p>
            <w:pPr>
              <w:spacing w:before="0" w:after="0" w:line="221" w:lineRule="exact"/>
              <w:ind w:left="304" w:right="-239"/>
            </w:pPr>
            <w:r>
              <w:rPr>
                <w:rFonts w:ascii="Times New Roman" w:hAnsi="Times New Roman" w:cs="Times New Roman"/>
                <w:color w:val="000000"/>
                <w:spacing w:val="-1"/>
                <w:w w:val="100"/>
                <w:position w:val="0"/>
                <w:sz w:val="18"/>
                <w:u w:val="none"/>
              </w:rPr>
              <w:t>300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7" w:right="-239"/>
            </w:pPr>
          </w:p>
          <w:p>
            <w:pPr>
              <w:spacing w:before="0" w:after="0" w:line="250" w:lineRule="exact"/>
              <w:ind w:left="217" w:right="-239"/>
            </w:pPr>
            <w:r>
              <w:rPr>
                <w:rFonts w:ascii="Times New Roman" w:hAnsi="Times New Roman" w:cs="Times New Roman"/>
                <w:color w:val="000000"/>
                <w:spacing w:val="-1"/>
                <w:w w:val="100"/>
                <w:position w:val="0"/>
                <w:sz w:val="18"/>
                <w:u w:val="none"/>
              </w:rPr>
              <w:t>150</w:t>
            </w:r>
            <w:r>
              <w:rPr>
                <w:rFonts w:ascii="宋体" w:eastAsia="宋体" w:hAnsi="宋体" w:cs="宋体"/>
                <w:color w:val="000000"/>
                <w:spacing w:val="-1"/>
                <w:w w:val="100"/>
                <w:position w:val="2"/>
                <w:sz w:val="18"/>
                <w:u w:val="none"/>
              </w:rPr>
              <w:t>～</w:t>
            </w:r>
          </w:p>
          <w:p>
            <w:pPr>
              <w:spacing w:before="0" w:after="0" w:line="221" w:lineRule="exact"/>
              <w:ind w:left="306" w:right="-239"/>
            </w:pPr>
            <w:r>
              <w:rPr>
                <w:rFonts w:ascii="Times New Roman" w:hAnsi="Times New Roman" w:cs="Times New Roman"/>
                <w:color w:val="000000"/>
                <w:spacing w:val="-1"/>
                <w:w w:val="100"/>
                <w:position w:val="0"/>
                <w:sz w:val="18"/>
                <w:u w:val="none"/>
              </w:rPr>
              <w:t>500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8" w:right="-239"/>
            </w:pPr>
          </w:p>
          <w:p>
            <w:pPr>
              <w:spacing w:before="0" w:after="0" w:line="353" w:lineRule="exact"/>
              <w:ind w:left="128" w:right="-239"/>
            </w:pPr>
            <w:r>
              <w:rPr>
                <w:rFonts w:ascii="Times New Roman" w:hAnsi="Times New Roman" w:cs="Times New Roman"/>
                <w:color w:val="000000"/>
                <w:spacing w:val="0"/>
                <w:w w:val="100"/>
                <w:position w:val="0"/>
                <w:sz w:val="18"/>
                <w:u w:val="none"/>
              </w:rPr>
              <w:t>50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1" w:right="-239"/>
            </w:pPr>
          </w:p>
          <w:p>
            <w:pPr>
              <w:spacing w:before="0" w:after="0" w:line="353" w:lineRule="exact"/>
              <w:ind w:left="171" w:right="-239"/>
            </w:pPr>
            <w:r>
              <w:rPr>
                <w:rFonts w:ascii="Times New Roman" w:hAnsi="Times New Roman" w:cs="Times New Roman"/>
                <w:color w:val="000000"/>
                <w:spacing w:val="0"/>
                <w:w w:val="100"/>
                <w:position w:val="0"/>
                <w:sz w:val="18"/>
                <w:u w:val="none"/>
              </w:rPr>
              <w:t>30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60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6" w:lineRule="exact"/>
              <w:ind w:left="300" w:right="-239"/>
            </w:pPr>
            <w:r>
              <w:rPr>
                <w:rFonts w:ascii="Times New Roman" w:hAnsi="Times New Roman" w:cs="Times New Roman"/>
                <w:color w:val="000000"/>
                <w:spacing w:val="0"/>
                <w:w w:val="100"/>
                <w:position w:val="0"/>
                <w:sz w:val="18"/>
                <w:u w:val="none"/>
              </w:rPr>
              <w:t>&lt;20</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6" w:lineRule="exact"/>
              <w:ind w:left="300" w:right="-239"/>
            </w:pPr>
            <w:r>
              <w:rPr>
                <w:rFonts w:ascii="Times New Roman" w:hAnsi="Times New Roman" w:cs="Times New Roman"/>
                <w:color w:val="000000"/>
                <w:spacing w:val="0"/>
                <w:w w:val="100"/>
                <w:position w:val="0"/>
                <w:sz w:val="18"/>
                <w:u w:val="none"/>
              </w:rPr>
              <w:t>&lt;50</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7" w:right="-239"/>
            </w:pPr>
          </w:p>
          <w:p>
            <w:pPr>
              <w:spacing w:before="0" w:after="0" w:line="356" w:lineRule="exact"/>
              <w:ind w:left="257" w:right="-239"/>
            </w:pPr>
            <w:r>
              <w:rPr>
                <w:rFonts w:ascii="Times New Roman" w:hAnsi="Times New Roman" w:cs="Times New Roman"/>
                <w:color w:val="000000"/>
                <w:spacing w:val="0"/>
                <w:w w:val="100"/>
                <w:position w:val="0"/>
                <w:sz w:val="18"/>
                <w:u w:val="none"/>
              </w:rPr>
              <w:t>&lt;100</w:t>
            </w:r>
          </w:p>
        </w:tc>
      </w:tr>
      <w:tr>
        <w:tblPrEx>
          <w:tblW w:w="0" w:type="auto"/>
          <w:tblInd w:w="0" w:type="dxa"/>
          <w:tblLayout w:type="fixed"/>
          <w:tblCellMar>
            <w:top w:w="0" w:type="dxa"/>
            <w:left w:w="108" w:type="dxa"/>
            <w:bottom w:w="0" w:type="dxa"/>
            <w:right w:w="108" w:type="dxa"/>
          </w:tblCellMar>
        </w:tblPrEx>
        <w:trPr>
          <w:trHeight w:hRule="exact" w:val="943"/>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30" w:right="-239"/>
            </w:pPr>
            <w:r>
              <w:rPr>
                <w:rFonts w:ascii="宋体" w:eastAsia="宋体" w:hAnsi="宋体" w:cs="宋体"/>
                <w:color w:val="000000"/>
                <w:spacing w:val="-1"/>
                <w:w w:val="100"/>
                <w:position w:val="0"/>
                <w:sz w:val="18"/>
                <w:u w:val="none"/>
              </w:rPr>
              <w:t>流化床气</w:t>
            </w:r>
          </w:p>
          <w:p>
            <w:pPr>
              <w:spacing w:before="0" w:after="0" w:line="233" w:lineRule="exact"/>
              <w:ind w:left="130" w:right="-239"/>
            </w:pPr>
            <w:r>
              <w:rPr>
                <w:rFonts w:ascii="宋体" w:eastAsia="宋体" w:hAnsi="宋体" w:cs="宋体"/>
                <w:color w:val="000000"/>
                <w:spacing w:val="-1"/>
                <w:w w:val="100"/>
                <w:position w:val="0"/>
                <w:sz w:val="18"/>
                <w:u w:val="none"/>
              </w:rPr>
              <w:t>化生产合</w:t>
            </w:r>
          </w:p>
          <w:p>
            <w:pPr>
              <w:spacing w:before="0" w:after="0" w:line="233" w:lineRule="exact"/>
              <w:ind w:left="130" w:right="-239"/>
            </w:pPr>
            <w:r>
              <w:rPr>
                <w:rFonts w:ascii="宋体" w:eastAsia="宋体" w:hAnsi="宋体" w:cs="宋体"/>
                <w:color w:val="000000"/>
                <w:spacing w:val="-1"/>
                <w:w w:val="100"/>
                <w:position w:val="0"/>
                <w:sz w:val="18"/>
                <w:u w:val="none"/>
              </w:rPr>
              <w:t>成氨氮肥</w:t>
            </w:r>
          </w:p>
          <w:p>
            <w:pPr>
              <w:spacing w:before="0" w:after="0" w:line="233" w:lineRule="exact"/>
              <w:ind w:left="310" w:right="-239"/>
            </w:pPr>
            <w:r>
              <w:rPr>
                <w:rFonts w:ascii="宋体" w:eastAsia="宋体" w:hAnsi="宋体" w:cs="宋体"/>
                <w:color w:val="000000"/>
                <w:spacing w:val="-1"/>
                <w:w w:val="100"/>
                <w:position w:val="0"/>
                <w:sz w:val="18"/>
                <w:u w:val="none"/>
              </w:rPr>
              <w:t>企业</w:t>
            </w:r>
          </w:p>
        </w:tc>
        <w:tc>
          <w:tcPr>
            <w:tcW w:w="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7" w:right="-239"/>
            </w:pPr>
          </w:p>
          <w:p>
            <w:pPr>
              <w:spacing w:before="0" w:after="0" w:line="350" w:lineRule="exact"/>
              <w:ind w:left="267"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tc>
        <w:tc>
          <w:tcPr>
            <w:tcW w:w="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50" w:lineRule="exact"/>
              <w:ind w:left="110" w:right="-239"/>
            </w:pP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9</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2" w:lineRule="exact"/>
              <w:ind w:left="322" w:right="-239"/>
            </w:pPr>
            <w:r>
              <w:rPr>
                <w:rFonts w:ascii="Times New Roman" w:hAnsi="Times New Roman" w:cs="Times New Roman"/>
                <w:color w:val="000000"/>
                <w:spacing w:val="-1"/>
                <w:w w:val="100"/>
                <w:position w:val="0"/>
                <w:sz w:val="18"/>
                <w:u w:val="none"/>
              </w:rPr>
              <w:t>200</w:t>
            </w:r>
          </w:p>
          <w:p>
            <w:pPr>
              <w:spacing w:before="0" w:after="0" w:line="221" w:lineRule="exact"/>
              <w:ind w:left="18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4" w:right="-239"/>
            </w:pPr>
          </w:p>
          <w:p>
            <w:pPr>
              <w:spacing w:before="0" w:after="0" w:line="350" w:lineRule="exact"/>
              <w:ind w:left="124" w:right="-239"/>
            </w:pPr>
            <w:r>
              <w:rPr>
                <w:rFonts w:ascii="Times New Roman" w:hAnsi="Times New Roman" w:cs="Times New Roman"/>
                <w:color w:val="000000"/>
                <w:spacing w:val="0"/>
                <w:w w:val="100"/>
                <w:position w:val="0"/>
                <w:sz w:val="18"/>
                <w:u w:val="none"/>
              </w:rPr>
              <w:t>60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6" w:right="-239"/>
            </w:pPr>
          </w:p>
          <w:p>
            <w:pPr>
              <w:spacing w:before="0" w:after="0" w:line="350" w:lineRule="exact"/>
              <w:ind w:left="126" w:right="-239"/>
            </w:pPr>
            <w:r>
              <w:rPr>
                <w:rFonts w:ascii="Times New Roman" w:hAnsi="Times New Roman" w:cs="Times New Roman"/>
                <w:color w:val="000000"/>
                <w:spacing w:val="0"/>
                <w:w w:val="100"/>
                <w:position w:val="0"/>
                <w:sz w:val="18"/>
                <w:u w:val="none"/>
              </w:rPr>
              <w:t>80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1" w:right="-239"/>
            </w:pPr>
          </w:p>
          <w:p>
            <w:pPr>
              <w:spacing w:before="0" w:after="0" w:line="350" w:lineRule="exact"/>
              <w:ind w:left="171" w:right="-239"/>
            </w:pPr>
            <w:r>
              <w:rPr>
                <w:rFonts w:ascii="Times New Roman" w:hAnsi="Times New Roman" w:cs="Times New Roman"/>
                <w:color w:val="000000"/>
                <w:spacing w:val="0"/>
                <w:w w:val="100"/>
                <w:position w:val="0"/>
                <w:sz w:val="18"/>
                <w:u w:val="none"/>
              </w:rPr>
              <w:t>20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50" w:lineRule="exact"/>
              <w:ind w:left="216"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0" w:lineRule="exact"/>
              <w:ind w:left="300" w:right="-239"/>
            </w:pPr>
            <w:r>
              <w:rPr>
                <w:rFonts w:ascii="Times New Roman" w:hAnsi="Times New Roman" w:cs="Times New Roman"/>
                <w:color w:val="000000"/>
                <w:spacing w:val="0"/>
                <w:w w:val="100"/>
                <w:position w:val="0"/>
                <w:sz w:val="18"/>
                <w:u w:val="none"/>
              </w:rPr>
              <w:t>&lt;10</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0" w:lineRule="exact"/>
              <w:ind w:left="300" w:right="-239"/>
            </w:pPr>
            <w:r>
              <w:rPr>
                <w:rFonts w:ascii="Times New Roman" w:hAnsi="Times New Roman" w:cs="Times New Roman"/>
                <w:color w:val="000000"/>
                <w:spacing w:val="0"/>
                <w:w w:val="100"/>
                <w:position w:val="0"/>
                <w:sz w:val="18"/>
                <w:u w:val="none"/>
              </w:rPr>
              <w:t>&lt;20</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2" w:right="-239"/>
            </w:pPr>
          </w:p>
          <w:p>
            <w:pPr>
              <w:spacing w:before="0" w:after="0" w:line="350" w:lineRule="exact"/>
              <w:ind w:left="302" w:right="-239"/>
            </w:pPr>
            <w:r>
              <w:rPr>
                <w:rFonts w:ascii="Times New Roman" w:hAnsi="Times New Roman" w:cs="Times New Roman"/>
                <w:color w:val="000000"/>
                <w:spacing w:val="0"/>
                <w:w w:val="100"/>
                <w:position w:val="0"/>
                <w:sz w:val="18"/>
                <w:u w:val="none"/>
              </w:rPr>
              <w:t>&lt;20</w:t>
            </w:r>
          </w:p>
        </w:tc>
      </w:tr>
      <w:tr>
        <w:tblPrEx>
          <w:tblW w:w="0" w:type="auto"/>
          <w:tblInd w:w="0" w:type="dxa"/>
          <w:tblLayout w:type="fixed"/>
          <w:tblCellMar>
            <w:top w:w="0" w:type="dxa"/>
            <w:left w:w="108" w:type="dxa"/>
            <w:bottom w:w="0" w:type="dxa"/>
            <w:right w:w="108" w:type="dxa"/>
          </w:tblCellMar>
        </w:tblPrEx>
        <w:trPr>
          <w:trHeight w:hRule="exact" w:val="944"/>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30" w:right="-239"/>
            </w:pPr>
            <w:r>
              <w:rPr>
                <w:rFonts w:ascii="宋体" w:eastAsia="宋体" w:hAnsi="宋体" w:cs="宋体"/>
                <w:color w:val="000000"/>
                <w:spacing w:val="-1"/>
                <w:w w:val="100"/>
                <w:position w:val="0"/>
                <w:sz w:val="18"/>
                <w:u w:val="none"/>
              </w:rPr>
              <w:t>水煤浆加</w:t>
            </w:r>
          </w:p>
          <w:p>
            <w:pPr>
              <w:spacing w:before="0" w:after="0" w:line="233" w:lineRule="exact"/>
              <w:ind w:left="130" w:right="-239"/>
            </w:pPr>
            <w:r>
              <w:rPr>
                <w:rFonts w:ascii="宋体" w:eastAsia="宋体" w:hAnsi="宋体" w:cs="宋体"/>
                <w:color w:val="000000"/>
                <w:spacing w:val="-1"/>
                <w:w w:val="100"/>
                <w:position w:val="0"/>
                <w:sz w:val="18"/>
                <w:u w:val="none"/>
              </w:rPr>
              <w:t>压气化生</w:t>
            </w:r>
          </w:p>
          <w:p>
            <w:pPr>
              <w:spacing w:before="0" w:after="0" w:line="233" w:lineRule="exact"/>
              <w:ind w:left="130" w:right="-239"/>
            </w:pPr>
            <w:r>
              <w:rPr>
                <w:rFonts w:ascii="宋体" w:eastAsia="宋体" w:hAnsi="宋体" w:cs="宋体"/>
                <w:color w:val="000000"/>
                <w:spacing w:val="-1"/>
                <w:w w:val="100"/>
                <w:position w:val="0"/>
                <w:sz w:val="18"/>
                <w:u w:val="none"/>
              </w:rPr>
              <w:t>产合成氨</w:t>
            </w:r>
          </w:p>
          <w:p>
            <w:pPr>
              <w:spacing w:before="0" w:after="0" w:line="235" w:lineRule="exact"/>
              <w:ind w:left="130" w:right="-239"/>
            </w:pPr>
            <w:r>
              <w:rPr>
                <w:rFonts w:ascii="宋体" w:eastAsia="宋体" w:hAnsi="宋体" w:cs="宋体"/>
                <w:color w:val="000000"/>
                <w:spacing w:val="-1"/>
                <w:w w:val="100"/>
                <w:position w:val="0"/>
                <w:sz w:val="18"/>
                <w:u w:val="none"/>
              </w:rPr>
              <w:t>氮肥企业</w:t>
            </w:r>
          </w:p>
        </w:tc>
        <w:tc>
          <w:tcPr>
            <w:tcW w:w="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7" w:right="-239"/>
            </w:pPr>
          </w:p>
          <w:p>
            <w:pPr>
              <w:spacing w:before="0" w:after="0" w:line="350" w:lineRule="exact"/>
              <w:ind w:left="267"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tc>
        <w:tc>
          <w:tcPr>
            <w:tcW w:w="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50" w:lineRule="exact"/>
              <w:ind w:left="110" w:right="-239"/>
            </w:pP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9</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5" w:lineRule="exact"/>
              <w:ind w:left="322" w:right="-239"/>
            </w:pPr>
            <w:r>
              <w:rPr>
                <w:rFonts w:ascii="Times New Roman" w:hAnsi="Times New Roman" w:cs="Times New Roman"/>
                <w:color w:val="000000"/>
                <w:spacing w:val="-1"/>
                <w:w w:val="100"/>
                <w:position w:val="0"/>
                <w:sz w:val="18"/>
                <w:u w:val="none"/>
              </w:rPr>
              <w:t>200</w:t>
            </w:r>
          </w:p>
          <w:p>
            <w:pPr>
              <w:spacing w:before="0" w:after="0" w:line="218" w:lineRule="exact"/>
              <w:ind w:left="18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4" w:right="-239"/>
            </w:pPr>
          </w:p>
          <w:p>
            <w:pPr>
              <w:spacing w:before="0" w:after="0" w:line="350" w:lineRule="exact"/>
              <w:ind w:left="124" w:right="-239"/>
            </w:pPr>
            <w:r>
              <w:rPr>
                <w:rFonts w:ascii="Times New Roman" w:hAnsi="Times New Roman" w:cs="Times New Roman"/>
                <w:color w:val="000000"/>
                <w:spacing w:val="0"/>
                <w:w w:val="100"/>
                <w:position w:val="0"/>
                <w:sz w:val="18"/>
                <w:u w:val="none"/>
              </w:rPr>
              <w:t>60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6" w:right="-239"/>
            </w:pPr>
          </w:p>
          <w:p>
            <w:pPr>
              <w:spacing w:before="0" w:after="0" w:line="350" w:lineRule="exact"/>
              <w:ind w:left="126" w:right="-239"/>
            </w:pPr>
            <w:r>
              <w:rPr>
                <w:rFonts w:ascii="Times New Roman" w:hAnsi="Times New Roman" w:cs="Times New Roman"/>
                <w:color w:val="000000"/>
                <w:spacing w:val="0"/>
                <w:w w:val="100"/>
                <w:position w:val="0"/>
                <w:sz w:val="18"/>
                <w:u w:val="none"/>
              </w:rPr>
              <w:t>80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8" w:right="-239"/>
            </w:pPr>
          </w:p>
          <w:p>
            <w:pPr>
              <w:spacing w:before="0" w:after="0" w:line="350" w:lineRule="exact"/>
              <w:ind w:left="128" w:right="-239"/>
            </w:pPr>
            <w:r>
              <w:rPr>
                <w:rFonts w:ascii="Times New Roman" w:hAnsi="Times New Roman" w:cs="Times New Roman"/>
                <w:color w:val="000000"/>
                <w:spacing w:val="0"/>
                <w:w w:val="100"/>
                <w:position w:val="0"/>
                <w:sz w:val="18"/>
                <w:u w:val="none"/>
              </w:rPr>
              <w:t>20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50" w:lineRule="exact"/>
              <w:ind w:left="216"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0" w:lineRule="exact"/>
              <w:ind w:left="300" w:right="-239"/>
            </w:pPr>
            <w:r>
              <w:rPr>
                <w:rFonts w:ascii="Times New Roman" w:hAnsi="Times New Roman" w:cs="Times New Roman"/>
                <w:color w:val="000000"/>
                <w:spacing w:val="0"/>
                <w:w w:val="100"/>
                <w:position w:val="0"/>
                <w:sz w:val="18"/>
                <w:u w:val="none"/>
              </w:rPr>
              <w:t>&lt;10</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0" w:lineRule="exact"/>
              <w:ind w:left="300" w:right="-239"/>
            </w:pPr>
            <w:r>
              <w:rPr>
                <w:rFonts w:ascii="Times New Roman" w:hAnsi="Times New Roman" w:cs="Times New Roman"/>
                <w:color w:val="000000"/>
                <w:spacing w:val="0"/>
                <w:w w:val="100"/>
                <w:position w:val="0"/>
                <w:sz w:val="18"/>
                <w:u w:val="none"/>
              </w:rPr>
              <w:t>&lt;20</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2" w:right="-239"/>
            </w:pPr>
          </w:p>
          <w:p>
            <w:pPr>
              <w:spacing w:before="0" w:after="0" w:line="350" w:lineRule="exact"/>
              <w:ind w:left="302" w:right="-239"/>
            </w:pPr>
            <w:r>
              <w:rPr>
                <w:rFonts w:ascii="Times New Roman" w:hAnsi="Times New Roman" w:cs="Times New Roman"/>
                <w:color w:val="000000"/>
                <w:spacing w:val="0"/>
                <w:w w:val="100"/>
                <w:position w:val="0"/>
                <w:sz w:val="18"/>
                <w:u w:val="none"/>
              </w:rPr>
              <w:t>&lt;20</w:t>
            </w:r>
          </w:p>
        </w:tc>
      </w:tr>
      <w:tr>
        <w:tblPrEx>
          <w:tblW w:w="0" w:type="auto"/>
          <w:tblInd w:w="0" w:type="dxa"/>
          <w:tblLayout w:type="fixed"/>
          <w:tblCellMar>
            <w:top w:w="0" w:type="dxa"/>
            <w:left w:w="108" w:type="dxa"/>
            <w:bottom w:w="0" w:type="dxa"/>
            <w:right w:w="108" w:type="dxa"/>
          </w:tblCellMar>
        </w:tblPrEx>
        <w:trPr>
          <w:trHeight w:hRule="exact" w:val="944"/>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30" w:right="-239"/>
            </w:pPr>
            <w:r>
              <w:rPr>
                <w:rFonts w:ascii="宋体" w:eastAsia="宋体" w:hAnsi="宋体" w:cs="宋体"/>
                <w:color w:val="000000"/>
                <w:spacing w:val="-1"/>
                <w:w w:val="100"/>
                <w:position w:val="0"/>
                <w:sz w:val="18"/>
                <w:u w:val="none"/>
              </w:rPr>
              <w:t>干煤粉气</w:t>
            </w:r>
          </w:p>
          <w:p>
            <w:pPr>
              <w:spacing w:before="0" w:after="0" w:line="233" w:lineRule="exact"/>
              <w:ind w:left="130" w:right="-239"/>
            </w:pPr>
            <w:r>
              <w:rPr>
                <w:rFonts w:ascii="宋体" w:eastAsia="宋体" w:hAnsi="宋体" w:cs="宋体"/>
                <w:color w:val="000000"/>
                <w:spacing w:val="-1"/>
                <w:w w:val="100"/>
                <w:position w:val="0"/>
                <w:sz w:val="18"/>
                <w:u w:val="none"/>
              </w:rPr>
              <w:t>化生产合</w:t>
            </w:r>
          </w:p>
          <w:p>
            <w:pPr>
              <w:spacing w:before="0" w:after="0" w:line="235" w:lineRule="exact"/>
              <w:ind w:left="130" w:right="-239"/>
            </w:pPr>
            <w:r>
              <w:rPr>
                <w:rFonts w:ascii="宋体" w:eastAsia="宋体" w:hAnsi="宋体" w:cs="宋体"/>
                <w:color w:val="000000"/>
                <w:spacing w:val="-1"/>
                <w:w w:val="100"/>
                <w:position w:val="0"/>
                <w:sz w:val="18"/>
                <w:u w:val="none"/>
              </w:rPr>
              <w:t>成氨氮肥</w:t>
            </w:r>
          </w:p>
          <w:p>
            <w:pPr>
              <w:spacing w:before="0" w:after="0" w:line="233" w:lineRule="exact"/>
              <w:ind w:left="310" w:right="-239"/>
            </w:pPr>
            <w:r>
              <w:rPr>
                <w:rFonts w:ascii="宋体" w:eastAsia="宋体" w:hAnsi="宋体" w:cs="宋体"/>
                <w:color w:val="000000"/>
                <w:spacing w:val="-1"/>
                <w:w w:val="100"/>
                <w:position w:val="0"/>
                <w:sz w:val="18"/>
                <w:u w:val="none"/>
              </w:rPr>
              <w:t>企业</w:t>
            </w:r>
          </w:p>
        </w:tc>
        <w:tc>
          <w:tcPr>
            <w:tcW w:w="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7" w:right="-239"/>
            </w:pPr>
          </w:p>
          <w:p>
            <w:pPr>
              <w:spacing w:before="0" w:after="0" w:line="349" w:lineRule="exact"/>
              <w:ind w:left="267"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tc>
        <w:tc>
          <w:tcPr>
            <w:tcW w:w="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9" w:lineRule="exact"/>
              <w:ind w:left="110" w:right="-239"/>
            </w:pP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9</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4" w:lineRule="exact"/>
              <w:ind w:left="322" w:right="-239"/>
            </w:pPr>
            <w:r>
              <w:rPr>
                <w:rFonts w:ascii="Times New Roman" w:hAnsi="Times New Roman" w:cs="Times New Roman"/>
                <w:color w:val="000000"/>
                <w:spacing w:val="-1"/>
                <w:w w:val="100"/>
                <w:position w:val="0"/>
                <w:sz w:val="18"/>
                <w:u w:val="none"/>
              </w:rPr>
              <w:t>200</w:t>
            </w:r>
          </w:p>
          <w:p>
            <w:pPr>
              <w:spacing w:before="0" w:after="0" w:line="218" w:lineRule="exact"/>
              <w:ind w:left="187"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1600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4" w:right="-239"/>
            </w:pPr>
          </w:p>
          <w:p>
            <w:pPr>
              <w:spacing w:before="0" w:after="0" w:line="349" w:lineRule="exact"/>
              <w:ind w:left="124" w:right="-239"/>
            </w:pPr>
            <w:r>
              <w:rPr>
                <w:rFonts w:ascii="Times New Roman" w:hAnsi="Times New Roman" w:cs="Times New Roman"/>
                <w:color w:val="000000"/>
                <w:spacing w:val="0"/>
                <w:w w:val="100"/>
                <w:position w:val="0"/>
                <w:sz w:val="18"/>
                <w:u w:val="none"/>
              </w:rPr>
              <w:t>60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6" w:right="-239"/>
            </w:pPr>
          </w:p>
          <w:p>
            <w:pPr>
              <w:spacing w:before="0" w:after="0" w:line="349" w:lineRule="exact"/>
              <w:ind w:left="126" w:right="-239"/>
            </w:pPr>
            <w:r>
              <w:rPr>
                <w:rFonts w:ascii="Times New Roman" w:hAnsi="Times New Roman" w:cs="Times New Roman"/>
                <w:color w:val="000000"/>
                <w:spacing w:val="0"/>
                <w:w w:val="100"/>
                <w:position w:val="0"/>
                <w:sz w:val="18"/>
                <w:u w:val="none"/>
              </w:rPr>
              <w:t>80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500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1" w:right="-239"/>
            </w:pPr>
          </w:p>
          <w:p>
            <w:pPr>
              <w:spacing w:before="0" w:after="0" w:line="349" w:lineRule="exact"/>
              <w:ind w:left="171" w:right="-239"/>
            </w:pPr>
            <w:r>
              <w:rPr>
                <w:rFonts w:ascii="Times New Roman" w:hAnsi="Times New Roman" w:cs="Times New Roman"/>
                <w:color w:val="000000"/>
                <w:spacing w:val="0"/>
                <w:w w:val="100"/>
                <w:position w:val="0"/>
                <w:sz w:val="18"/>
                <w:u w:val="none"/>
              </w:rPr>
              <w:t>20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49" w:lineRule="exact"/>
              <w:ind w:left="216"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2" w:lineRule="exact"/>
              <w:ind w:left="300" w:right="-239"/>
            </w:pPr>
            <w:r>
              <w:rPr>
                <w:rFonts w:ascii="Times New Roman" w:hAnsi="Times New Roman" w:cs="Times New Roman"/>
                <w:color w:val="000000"/>
                <w:spacing w:val="0"/>
                <w:w w:val="100"/>
                <w:position w:val="0"/>
                <w:sz w:val="18"/>
                <w:u w:val="none"/>
              </w:rPr>
              <w:t>&lt;10</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0" w:right="-239"/>
            </w:pPr>
          </w:p>
          <w:p>
            <w:pPr>
              <w:spacing w:before="0" w:after="0" w:line="352" w:lineRule="exact"/>
              <w:ind w:left="300" w:right="-239"/>
            </w:pPr>
            <w:r>
              <w:rPr>
                <w:rFonts w:ascii="Times New Roman" w:hAnsi="Times New Roman" w:cs="Times New Roman"/>
                <w:color w:val="000000"/>
                <w:spacing w:val="0"/>
                <w:w w:val="100"/>
                <w:position w:val="0"/>
                <w:sz w:val="18"/>
                <w:u w:val="none"/>
              </w:rPr>
              <w:t>&lt;20</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2" w:right="-239"/>
            </w:pPr>
          </w:p>
          <w:p>
            <w:pPr>
              <w:spacing w:before="0" w:after="0" w:line="352" w:lineRule="exact"/>
              <w:ind w:left="302" w:right="-239"/>
            </w:pPr>
            <w:r>
              <w:rPr>
                <w:rFonts w:ascii="Times New Roman" w:hAnsi="Times New Roman" w:cs="Times New Roman"/>
                <w:color w:val="000000"/>
                <w:spacing w:val="0"/>
                <w:w w:val="100"/>
                <w:position w:val="0"/>
                <w:sz w:val="18"/>
                <w:u w:val="none"/>
              </w:rPr>
              <w:t>&lt;20</w:t>
            </w:r>
          </w:p>
        </w:tc>
      </w:tr>
      <w:tr>
        <w:tblPrEx>
          <w:tblW w:w="0" w:type="auto"/>
          <w:tblInd w:w="0" w:type="dxa"/>
          <w:tblLayout w:type="fixed"/>
          <w:tblCellMar>
            <w:top w:w="0" w:type="dxa"/>
            <w:left w:w="108" w:type="dxa"/>
            <w:bottom w:w="0" w:type="dxa"/>
            <w:right w:w="108" w:type="dxa"/>
          </w:tblCellMar>
        </w:tblPrEx>
        <w:trPr>
          <w:trHeight w:hRule="exact" w:val="1416"/>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30" w:right="-239"/>
            </w:pPr>
            <w:r>
              <w:rPr>
                <w:rFonts w:ascii="宋体" w:eastAsia="宋体" w:hAnsi="宋体" w:cs="宋体"/>
                <w:color w:val="000000"/>
                <w:spacing w:val="-1"/>
                <w:w w:val="100"/>
                <w:position w:val="0"/>
                <w:sz w:val="18"/>
                <w:u w:val="none"/>
              </w:rPr>
              <w:t>以天然气</w:t>
            </w:r>
          </w:p>
          <w:p>
            <w:pPr>
              <w:spacing w:before="0" w:after="0" w:line="233" w:lineRule="exact"/>
              <w:ind w:left="219" w:right="-239"/>
            </w:pPr>
            <w:r>
              <w:rPr>
                <w:rFonts w:ascii="宋体" w:eastAsia="宋体" w:hAnsi="宋体" w:cs="宋体"/>
                <w:color w:val="000000"/>
                <w:spacing w:val="-1"/>
                <w:w w:val="100"/>
                <w:position w:val="0"/>
                <w:sz w:val="18"/>
                <w:u w:val="none"/>
              </w:rPr>
              <w:t>（焦炉</w:t>
            </w:r>
          </w:p>
          <w:p>
            <w:pPr>
              <w:spacing w:before="0" w:after="0" w:line="233" w:lineRule="exact"/>
              <w:ind w:left="130" w:right="-239"/>
            </w:pPr>
            <w:r>
              <w:rPr>
                <w:rFonts w:ascii="宋体" w:eastAsia="宋体" w:hAnsi="宋体" w:cs="宋体"/>
                <w:color w:val="000000"/>
                <w:spacing w:val="-1"/>
                <w:w w:val="100"/>
                <w:position w:val="0"/>
                <w:sz w:val="18"/>
                <w:u w:val="none"/>
              </w:rPr>
              <w:t>气）为原</w:t>
            </w:r>
          </w:p>
          <w:p>
            <w:pPr>
              <w:spacing w:before="0" w:after="0" w:line="235" w:lineRule="exact"/>
              <w:ind w:left="130" w:right="-239"/>
            </w:pPr>
            <w:r>
              <w:rPr>
                <w:rFonts w:ascii="宋体" w:eastAsia="宋体" w:hAnsi="宋体" w:cs="宋体"/>
                <w:color w:val="000000"/>
                <w:spacing w:val="-1"/>
                <w:w w:val="100"/>
                <w:position w:val="0"/>
                <w:sz w:val="18"/>
                <w:u w:val="none"/>
              </w:rPr>
              <w:t>料生产合</w:t>
            </w:r>
          </w:p>
          <w:p>
            <w:pPr>
              <w:spacing w:before="0" w:after="0" w:line="233" w:lineRule="exact"/>
              <w:ind w:left="130" w:right="-239"/>
            </w:pPr>
            <w:r>
              <w:rPr>
                <w:rFonts w:ascii="宋体" w:eastAsia="宋体" w:hAnsi="宋体" w:cs="宋体"/>
                <w:color w:val="000000"/>
                <w:spacing w:val="-1"/>
                <w:w w:val="100"/>
                <w:position w:val="0"/>
                <w:sz w:val="18"/>
                <w:u w:val="none"/>
              </w:rPr>
              <w:t>成氨氮肥</w:t>
            </w:r>
          </w:p>
          <w:p>
            <w:pPr>
              <w:spacing w:before="0" w:after="0" w:line="235" w:lineRule="exact"/>
              <w:ind w:left="310" w:right="-239"/>
            </w:pPr>
            <w:r>
              <w:rPr>
                <w:rFonts w:ascii="宋体" w:eastAsia="宋体" w:hAnsi="宋体" w:cs="宋体"/>
                <w:color w:val="000000"/>
                <w:spacing w:val="-1"/>
                <w:w w:val="100"/>
                <w:position w:val="0"/>
                <w:sz w:val="18"/>
                <w:u w:val="none"/>
              </w:rPr>
              <w:t>企业</w:t>
            </w:r>
          </w:p>
        </w:tc>
        <w:tc>
          <w:tcPr>
            <w:tcW w:w="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7" w:right="-239"/>
            </w:pPr>
          </w:p>
          <w:p>
            <w:pPr>
              <w:spacing w:before="0" w:after="0" w:line="344" w:lineRule="exact"/>
              <w:ind w:left="267"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10</w:t>
            </w:r>
          </w:p>
        </w:tc>
        <w:tc>
          <w:tcPr>
            <w:tcW w:w="5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0" w:right="-239"/>
            </w:pPr>
          </w:p>
          <w:p>
            <w:pPr>
              <w:spacing w:before="0" w:after="0" w:line="344" w:lineRule="exact"/>
              <w:ind w:left="110" w:right="-239"/>
            </w:pPr>
            <w:r>
              <w:rPr>
                <w:rFonts w:ascii="Times New Roman" w:hAnsi="Times New Roman" w:cs="Times New Roman"/>
                <w:color w:val="000000"/>
                <w:spacing w:val="-1"/>
                <w:w w:val="100"/>
                <w:position w:val="0"/>
                <w:sz w:val="18"/>
                <w:u w:val="none"/>
              </w:rPr>
              <w:t>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9</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2" w:right="-239"/>
            </w:pPr>
          </w:p>
          <w:p>
            <w:pPr>
              <w:spacing w:before="0" w:after="0" w:line="466" w:lineRule="exact"/>
              <w:ind w:left="322" w:right="-239"/>
            </w:pPr>
            <w:r>
              <w:rPr>
                <w:rFonts w:ascii="Times New Roman" w:hAnsi="Times New Roman" w:cs="Times New Roman"/>
                <w:color w:val="000000"/>
                <w:spacing w:val="-1"/>
                <w:w w:val="100"/>
                <w:position w:val="0"/>
                <w:sz w:val="18"/>
                <w:u w:val="none"/>
              </w:rPr>
              <w:t>100</w:t>
            </w:r>
          </w:p>
          <w:p>
            <w:pPr>
              <w:spacing w:before="0" w:after="0" w:line="218" w:lineRule="exact"/>
              <w:ind w:left="233" w:right="-239"/>
            </w:pP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400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70" w:right="-239"/>
            </w:pPr>
          </w:p>
          <w:p>
            <w:pPr>
              <w:spacing w:before="0" w:after="0" w:line="344" w:lineRule="exact"/>
              <w:ind w:left="170" w:right="-239"/>
            </w:pP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150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6" w:right="-239"/>
            </w:pPr>
          </w:p>
          <w:p>
            <w:pPr>
              <w:spacing w:before="0" w:after="0" w:line="344" w:lineRule="exact"/>
              <w:ind w:left="126" w:right="-239"/>
            </w:pPr>
            <w:r>
              <w:rPr>
                <w:rFonts w:ascii="Times New Roman" w:hAnsi="Times New Roman" w:cs="Times New Roman"/>
                <w:color w:val="000000"/>
                <w:spacing w:val="0"/>
                <w:w w:val="100"/>
                <w:position w:val="0"/>
                <w:sz w:val="18"/>
                <w:u w:val="none"/>
              </w:rPr>
              <w:t>30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350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71" w:right="-239"/>
            </w:pPr>
          </w:p>
          <w:p>
            <w:pPr>
              <w:spacing w:before="0" w:after="0" w:line="344" w:lineRule="exact"/>
              <w:ind w:left="171" w:right="-239"/>
            </w:pPr>
            <w:r>
              <w:rPr>
                <w:rFonts w:ascii="Times New Roman" w:hAnsi="Times New Roman" w:cs="Times New Roman"/>
                <w:color w:val="000000"/>
                <w:spacing w:val="0"/>
                <w:w w:val="100"/>
                <w:position w:val="0"/>
                <w:sz w:val="18"/>
                <w:u w:val="none"/>
              </w:rPr>
              <w:t>10</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51" w:right="-239"/>
            </w:pPr>
          </w:p>
          <w:p>
            <w:pPr>
              <w:spacing w:before="0" w:after="0" w:line="344" w:lineRule="exact"/>
              <w:ind w:left="351" w:right="-239"/>
            </w:pPr>
            <w:r>
              <w:rPr>
                <w:rFonts w:ascii="Times New Roman" w:hAnsi="Times New Roman" w:cs="Times New Roman"/>
                <w:color w:val="000000"/>
                <w:spacing w:val="-1"/>
                <w:w w:val="100"/>
                <w:position w:val="0"/>
                <w:sz w:val="18"/>
                <w:u w:val="none"/>
              </w:rPr>
              <w:t>—</w:t>
            </w:r>
          </w:p>
        </w:tc>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8" w:right="-239"/>
            </w:pPr>
          </w:p>
          <w:p>
            <w:pPr>
              <w:spacing w:before="0" w:after="0" w:line="344" w:lineRule="exact"/>
              <w:ind w:left="278" w:right="-239"/>
            </w:pPr>
            <w:r>
              <w:rPr>
                <w:rFonts w:ascii="Times New Roman" w:hAnsi="Times New Roman" w:cs="Times New Roman"/>
                <w:color w:val="000000"/>
                <w:spacing w:val="0"/>
                <w:w w:val="100"/>
                <w:position w:val="0"/>
                <w:sz w:val="18"/>
                <w:u w:val="none"/>
              </w:rPr>
              <w:t>&lt;0.1</w:t>
            </w:r>
          </w:p>
        </w:tc>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8" w:right="-239"/>
            </w:pPr>
          </w:p>
          <w:p>
            <w:pPr>
              <w:spacing w:before="0" w:after="0" w:line="344" w:lineRule="exact"/>
              <w:ind w:left="278" w:right="-239"/>
            </w:pPr>
            <w:r>
              <w:rPr>
                <w:rFonts w:ascii="Times New Roman" w:hAnsi="Times New Roman" w:cs="Times New Roman"/>
                <w:color w:val="000000"/>
                <w:spacing w:val="0"/>
                <w:w w:val="100"/>
                <w:position w:val="0"/>
                <w:sz w:val="18"/>
                <w:u w:val="none"/>
              </w:rPr>
              <w:t>&lt;0.1</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1" w:right="-239"/>
            </w:pPr>
          </w:p>
          <w:p>
            <w:pPr>
              <w:spacing w:before="0" w:after="0" w:line="344" w:lineRule="exact"/>
              <w:ind w:left="281" w:right="-239"/>
            </w:pPr>
            <w:r>
              <w:rPr>
                <w:rFonts w:ascii="Times New Roman" w:hAnsi="Times New Roman" w:cs="Times New Roman"/>
                <w:color w:val="000000"/>
                <w:spacing w:val="0"/>
                <w:w w:val="100"/>
                <w:position w:val="0"/>
                <w:sz w:val="18"/>
                <w:u w:val="none"/>
              </w:rPr>
              <w:t>&lt;0.1</w:t>
            </w:r>
          </w:p>
        </w:tc>
      </w:tr>
    </w:tbl>
    <w:p>
      <w:pPr>
        <w:spacing w:before="0" w:after="0" w:line="298" w:lineRule="exact"/>
      </w:pPr>
    </w:p>
    <w:p>
      <w:pPr>
        <w:widowControl/>
        <w:jc w:val="left"/>
        <w:sectPr>
          <w:type w:val="continuous"/>
          <w:pgSz w:w="11906" w:h="16838"/>
          <w:pgMar w:top="1109" w:right="844" w:bottom="869" w:left="1204" w:header="0" w:footer="0" w:gutter="0"/>
          <w:pgNumType w:start="28"/>
          <w:cols w:num="1" w:space="720"/>
          <w:docGrid w:type="lines" w:linePitch="312" w:charSpace="0"/>
        </w:sectPr>
      </w:pPr>
    </w:p>
    <w:p>
      <w:pPr>
        <w:spacing w:before="0" w:after="0" w:line="332" w:lineRule="exact"/>
        <w:ind w:left="7752"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1906" w:h="16838"/>
          <w:pgMar w:top="1109" w:right="844" w:bottom="869" w:left="1204" w:header="0" w:footer="0" w:gutter="0"/>
          <w:pgNumType w:start="29"/>
          <w:cols w:num="1" w:space="708" w:equalWidth="0">
            <w:col w:w="9857" w:space="0"/>
          </w:cols>
          <w:docGrid w:type="lines" w:linePitch="312" w:charSpace="0"/>
        </w:sectPr>
      </w:pPr>
    </w:p>
    <w:p>
      <w:pPr>
        <w:spacing w:before="0" w:after="0" w:line="299" w:lineRule="exact"/>
        <w:ind w:left="7752" w:firstLine="0"/>
      </w:pPr>
    </w:p>
    <w:p>
      <w:pPr>
        <w:widowControl/>
        <w:jc w:val="left"/>
        <w:sectPr>
          <w:type w:val="continuous"/>
          <w:pgSz w:w="11906" w:h="16838"/>
          <w:pgMar w:top="1109" w:right="844" w:bottom="869" w:left="1204" w:header="0" w:footer="0" w:gutter="0"/>
          <w:pgNumType w:start="30"/>
          <w:cols w:num="1" w:space="720"/>
          <w:docGrid w:type="lines" w:linePitch="312" w:charSpace="0"/>
        </w:sectPr>
      </w:pPr>
    </w:p>
    <w:p>
      <w:pPr>
        <w:spacing w:before="0" w:after="0" w:line="212" w:lineRule="exact"/>
        <w:ind w:left="2408" w:firstLine="0"/>
        <w:jc w:val="left"/>
      </w:pPr>
      <w:r>
        <w:rPr>
          <w:rFonts w:ascii="黑体" w:eastAsia="黑体" w:hAnsi="黑体" w:cs="黑体"/>
          <w:color w:val="000000"/>
          <w:spacing w:val="24"/>
          <w:w w:val="100"/>
          <w:position w:val="0"/>
          <w:sz w:val="21"/>
          <w:u w:val="none"/>
        </w:rPr>
        <w:t>表4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氮肥工业综合废水治理工程进水水量与水质</w:t>
      </w:r>
    </w:p>
    <w:p>
      <w:pPr>
        <w:widowControl/>
        <w:jc w:val="left"/>
        <w:sectPr>
          <w:type w:val="continuous"/>
          <w:pgSz w:w="11906" w:h="16838"/>
          <w:pgMar w:top="1109" w:right="844" w:bottom="869" w:left="1204" w:header="0" w:footer="0" w:gutter="0"/>
          <w:pgNumType w:start="31"/>
          <w:cols w:num="1" w:space="708" w:equalWidth="0">
            <w:col w:w="9857" w:space="0"/>
          </w:cols>
          <w:docGrid w:type="lines" w:linePitch="312" w:charSpace="0"/>
        </w:sectPr>
      </w:pPr>
    </w:p>
    <w:p>
      <w:pPr>
        <w:spacing w:before="0" w:after="0" w:line="311" w:lineRule="exact"/>
        <w:ind w:left="2408" w:firstLine="0"/>
      </w:pPr>
    </w:p>
    <w:p>
      <w:pPr>
        <w:widowControl/>
        <w:jc w:val="left"/>
        <w:sectPr>
          <w:type w:val="continuous"/>
          <w:pgSz w:w="11906" w:h="16838"/>
          <w:pgMar w:top="1109" w:right="844" w:bottom="869" w:left="1204" w:header="0" w:footer="0" w:gutter="0"/>
          <w:pgNumType w:start="32"/>
          <w:cols w:num="1" w:space="720"/>
          <w:docGrid w:type="lines" w:linePitch="312" w:charSpace="0"/>
        </w:sectPr>
      </w:pPr>
    </w:p>
    <w:p>
      <w:pPr>
        <w:tabs>
          <w:tab w:val="left" w:pos="596"/>
        </w:tabs>
        <w:spacing w:before="0" w:after="0" w:line="212" w:lineRule="exact"/>
        <w:ind w:left="72" w:firstLine="0"/>
        <w:jc w:val="left"/>
      </w:pPr>
      <w:r>
        <w:rPr>
          <w:rFonts w:ascii="黑体" w:hAnsi="黑体" w:cs="黑体"/>
          <w:color w:val="000000"/>
          <w:spacing w:val="0"/>
          <w:w w:val="100"/>
          <w:position w:val="0"/>
          <w:sz w:val="21"/>
          <w:u w:val="none"/>
        </w:rPr>
        <w:t>4.2</w:t>
      </w:r>
      <w:r>
        <w:rPr>
          <w:rFonts w:cs="Calibri"/>
          <w:spacing w:val="-1"/>
          <w:w w:val="100"/>
        </w:rPr>
        <w:tab/>
      </w:r>
      <w:r>
        <w:rPr>
          <w:rFonts w:ascii="黑体" w:eastAsia="黑体" w:hAnsi="黑体" w:cs="黑体"/>
          <w:color w:val="000000"/>
          <w:spacing w:val="-1"/>
          <w:w w:val="100"/>
          <w:position w:val="0"/>
          <w:sz w:val="21"/>
          <w:u w:val="none"/>
        </w:rPr>
        <w:t>废水水量</w:t>
      </w:r>
    </w:p>
    <w:p>
      <w:pPr>
        <w:spacing w:before="0" w:after="0" w:line="240" w:lineRule="exact"/>
        <w:ind w:left="72" w:firstLine="0"/>
      </w:pPr>
    </w:p>
    <w:p>
      <w:pPr>
        <w:spacing w:before="0" w:after="0" w:line="228" w:lineRule="exact"/>
        <w:ind w:left="72" w:firstLine="0"/>
        <w:jc w:val="left"/>
      </w:pPr>
      <w:r>
        <w:rPr>
          <w:rFonts w:ascii="黑体" w:hAnsi="黑体" w:cs="黑体"/>
          <w:color w:val="000000"/>
          <w:spacing w:val="-1"/>
          <w:w w:val="100"/>
          <w:position w:val="0"/>
          <w:sz w:val="21"/>
          <w:u w:val="none"/>
        </w:rPr>
        <w:t>4.2.1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工艺计算氮肥工业的废水排放量通常考虑以下几项水量：</w:t>
      </w:r>
    </w:p>
    <w:p>
      <w:pPr>
        <w:spacing w:before="0" w:after="0" w:line="343" w:lineRule="exact"/>
        <w:ind w:left="72" w:firstLine="420"/>
        <w:jc w:val="left"/>
      </w:pP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工艺废水；</w:t>
      </w:r>
    </w:p>
    <w:p>
      <w:pPr>
        <w:spacing w:before="0" w:after="0" w:line="312" w:lineRule="exact"/>
        <w:ind w:left="72" w:firstLine="420"/>
        <w:jc w:val="left"/>
      </w:pP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地坪及设备冲洗水；</w:t>
      </w:r>
    </w:p>
    <w:p>
      <w:pPr>
        <w:spacing w:before="0" w:after="0" w:line="312" w:lineRule="exact"/>
        <w:ind w:left="72" w:firstLine="420"/>
        <w:jc w:val="left"/>
      </w:pP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初期雨水；</w:t>
      </w:r>
    </w:p>
    <w:p>
      <w:pPr>
        <w:spacing w:before="0" w:after="0" w:line="312" w:lineRule="exact"/>
        <w:ind w:left="72" w:firstLine="420"/>
        <w:jc w:val="left"/>
      </w:pP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除盐水站排污水；</w:t>
      </w:r>
    </w:p>
    <w:p>
      <w:pPr>
        <w:spacing w:before="0" w:after="0" w:line="312" w:lineRule="exact"/>
        <w:ind w:left="72" w:firstLine="420"/>
        <w:jc w:val="left"/>
      </w:pP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锅炉排污水；</w:t>
      </w:r>
    </w:p>
    <w:p>
      <w:pPr>
        <w:spacing w:before="0" w:after="0" w:line="312" w:lineRule="exact"/>
        <w:ind w:left="72" w:firstLine="420"/>
        <w:jc w:val="left"/>
      </w:pP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循环水场排污水；</w:t>
      </w:r>
    </w:p>
    <w:p>
      <w:pPr>
        <w:spacing w:before="0" w:after="0" w:line="312" w:lineRule="exact"/>
        <w:ind w:left="72" w:firstLine="420"/>
        <w:jc w:val="left"/>
      </w:pP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1"/>
          <w:u w:val="none"/>
        </w:rPr>
        <w:t>企业产生的其他废水。</w:t>
      </w:r>
    </w:p>
    <w:p>
      <w:pPr>
        <w:spacing w:before="0" w:after="0" w:line="281" w:lineRule="exact"/>
        <w:ind w:left="72" w:firstLine="0"/>
        <w:jc w:val="left"/>
      </w:pPr>
      <w:r>
        <w:rPr>
          <w:rFonts w:ascii="黑体" w:hAnsi="黑体" w:cs="黑体"/>
          <w:color w:val="000000"/>
          <w:spacing w:val="-1"/>
          <w:w w:val="100"/>
          <w:position w:val="0"/>
          <w:sz w:val="21"/>
          <w:u w:val="none"/>
        </w:rPr>
        <w:t>4.2.2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现有氮肥企业废水排放量应根据全厂水平衡图和实测数据确定，新建企业废水产生量可根据原</w:t>
      </w:r>
    </w:p>
    <w:p>
      <w:pPr>
        <w:spacing w:before="0" w:after="0" w:line="309" w:lineRule="exact"/>
        <w:ind w:left="72" w:firstLine="0"/>
        <w:jc w:val="left"/>
      </w:pPr>
      <w:r>
        <w:rPr>
          <w:rFonts w:ascii="宋体" w:hAnsi="宋体" w:cs="宋体"/>
          <w:color w:val="000000"/>
          <w:spacing w:val="-3"/>
          <w:w w:val="100"/>
          <w:position w:val="0"/>
          <w:sz w:val="21"/>
          <w:u w:val="none"/>
        </w:rPr>
        <w:t>料种类、产品品种、生产工艺、生产规模、取水水质和管理水平相近的企业类比确定，也可以根据物料</w:t>
      </w:r>
    </w:p>
    <w:p>
      <w:pPr>
        <w:spacing w:before="0" w:after="0" w:line="312" w:lineRule="exact"/>
        <w:ind w:left="72" w:firstLine="0"/>
        <w:jc w:val="left"/>
      </w:pPr>
      <w:r>
        <w:rPr>
          <w:rFonts w:ascii="宋体" w:hAnsi="宋体" w:cs="宋体"/>
          <w:color w:val="000000"/>
          <w:spacing w:val="-1"/>
          <w:w w:val="100"/>
          <w:position w:val="0"/>
          <w:sz w:val="21"/>
          <w:u w:val="none"/>
        </w:rPr>
        <w:t>平衡、水平衡来确定。</w:t>
      </w:r>
    </w:p>
    <w:p>
      <w:pPr>
        <w:spacing w:before="0" w:after="0" w:line="347" w:lineRule="exact"/>
        <w:ind w:left="72" w:firstLine="0"/>
        <w:jc w:val="left"/>
      </w:pPr>
      <w:r>
        <w:rPr>
          <w:rFonts w:ascii="黑体" w:hAnsi="黑体" w:cs="黑体"/>
          <w:color w:val="000000"/>
          <w:spacing w:val="-1"/>
          <w:w w:val="100"/>
          <w:position w:val="3"/>
          <w:sz w:val="21"/>
          <w:u w:val="none"/>
        </w:rPr>
        <w:t>4.2.3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氮肥企业废水治理工程设计应考虑</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w:t>
      </w:r>
      <w:r>
        <w:rPr>
          <w:rFonts w:ascii="宋体" w:hAnsi="宋体" w:cs="宋体"/>
          <w:color w:val="000000"/>
          <w:spacing w:val="-1"/>
          <w:w w:val="100"/>
          <w:position w:val="3"/>
          <w:sz w:val="21"/>
          <w:u w:val="none"/>
        </w:rPr>
        <w:t>的裕量。</w:t>
      </w:r>
    </w:p>
    <w:p>
      <w:pPr>
        <w:tabs>
          <w:tab w:val="left" w:pos="596"/>
        </w:tabs>
        <w:spacing w:before="0" w:after="0" w:line="437" w:lineRule="exact"/>
        <w:ind w:left="72"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1"/>
          <w:w w:val="100"/>
          <w:position w:val="0"/>
          <w:sz w:val="21"/>
          <w:u w:val="none"/>
        </w:rPr>
        <w:t>废水水质</w:t>
      </w:r>
    </w:p>
    <w:p>
      <w:pPr>
        <w:spacing w:before="0" w:after="0" w:line="240" w:lineRule="exact"/>
        <w:ind w:left="72" w:firstLine="0"/>
      </w:pPr>
    </w:p>
    <w:p>
      <w:pPr>
        <w:spacing w:before="0" w:after="0" w:line="228" w:lineRule="exact"/>
        <w:ind w:left="72" w:firstLine="0"/>
        <w:jc w:val="left"/>
      </w:pPr>
      <w:r>
        <w:rPr>
          <w:rFonts w:ascii="黑体" w:hAnsi="黑体" w:cs="黑体"/>
          <w:color w:val="000000"/>
          <w:spacing w:val="-1"/>
          <w:w w:val="100"/>
          <w:position w:val="0"/>
          <w:sz w:val="21"/>
          <w:u w:val="none"/>
        </w:rPr>
        <w:t>4.3.1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废水中污染物成分及浓度与原料、生产工艺、装备水平、取水水质和企业管理水平等有关。</w:t>
      </w:r>
    </w:p>
    <w:p>
      <w:pPr>
        <w:spacing w:before="0" w:after="0" w:line="312" w:lineRule="exact"/>
        <w:ind w:left="72" w:firstLine="0"/>
        <w:jc w:val="left"/>
      </w:pPr>
      <w:r>
        <w:rPr>
          <w:rFonts w:ascii="黑体" w:hAnsi="黑体" w:cs="黑体"/>
          <w:color w:val="000000"/>
          <w:spacing w:val="-1"/>
          <w:w w:val="100"/>
          <w:position w:val="0"/>
          <w:sz w:val="21"/>
          <w:u w:val="none"/>
        </w:rPr>
        <w:t>4.3.2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对在产的氮肥工业废水治理项目，其污染物及污染负荷应通过实测来确定，新建和改扩建企业</w:t>
      </w:r>
    </w:p>
    <w:p>
      <w:pPr>
        <w:spacing w:before="0" w:after="0" w:line="309" w:lineRule="exact"/>
        <w:ind w:left="72" w:firstLine="0"/>
        <w:jc w:val="left"/>
      </w:pPr>
      <w:r>
        <w:rPr>
          <w:rFonts w:ascii="宋体" w:hAnsi="宋体" w:cs="宋体"/>
          <w:color w:val="000000"/>
          <w:spacing w:val="-1"/>
          <w:w w:val="100"/>
          <w:position w:val="0"/>
          <w:sz w:val="21"/>
          <w:u w:val="none"/>
        </w:rPr>
        <w:t>可通过物料平衡计算或参考同类企业数据确定。</w:t>
      </w:r>
    </w:p>
    <w:p>
      <w:pPr>
        <w:spacing w:before="0" w:after="0" w:line="347" w:lineRule="exact"/>
        <w:ind w:left="72" w:firstLine="0"/>
        <w:jc w:val="left"/>
      </w:pPr>
      <w:r>
        <w:rPr>
          <w:rFonts w:ascii="黑体" w:hAnsi="黑体" w:cs="黑体"/>
          <w:color w:val="000000"/>
          <w:spacing w:val="-1"/>
          <w:w w:val="100"/>
          <w:position w:val="3"/>
          <w:sz w:val="21"/>
          <w:u w:val="none"/>
        </w:rPr>
        <w:t>4.3.3</w:t>
      </w:r>
      <w:r>
        <w:rPr>
          <w:rFonts w:ascii="Calibri" w:hAnsi="Calibri" w:cs="Calibri"/>
          <w:color w:val="000000"/>
          <w:spacing w:val="0"/>
          <w:w w:val="195"/>
          <w:sz w:val="24"/>
          <w:u w:val="none"/>
        </w:rPr>
        <w:t>  </w:t>
      </w:r>
      <w:r>
        <w:rPr>
          <w:rFonts w:ascii="宋体" w:eastAsia="宋体" w:hAnsi="宋体" w:cs="宋体"/>
          <w:color w:val="000000"/>
          <w:spacing w:val="-2"/>
          <w:w w:val="100"/>
          <w:position w:val="3"/>
          <w:sz w:val="21"/>
          <w:u w:val="none"/>
        </w:rPr>
        <w:t>当没有实测条件或无法获得类比数据时，可参考表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～表</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4</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给出的氮肥工业主要产品废水的水</w:t>
      </w:r>
    </w:p>
    <w:p>
      <w:pPr>
        <w:spacing w:before="0" w:after="0" w:line="277" w:lineRule="exact"/>
        <w:ind w:left="72" w:firstLine="0"/>
        <w:jc w:val="left"/>
      </w:pPr>
      <w:r>
        <w:rPr>
          <w:rFonts w:ascii="宋体" w:hAnsi="宋体" w:cs="宋体"/>
          <w:color w:val="000000"/>
          <w:spacing w:val="-1"/>
          <w:w w:val="100"/>
          <w:position w:val="0"/>
          <w:sz w:val="21"/>
          <w:u w:val="none"/>
        </w:rPr>
        <w:t>量水质指标数据。</w:t>
      </w:r>
    </w:p>
    <w:p>
      <w:pPr>
        <w:spacing w:before="0" w:after="0" w:line="240" w:lineRule="exact"/>
        <w:ind w:left="72" w:firstLine="0"/>
      </w:pPr>
    </w:p>
    <w:p>
      <w:pPr>
        <w:spacing w:before="0" w:after="0" w:line="240" w:lineRule="exact"/>
        <w:ind w:left="72" w:firstLine="0"/>
      </w:pPr>
    </w:p>
    <w:p>
      <w:pPr>
        <w:spacing w:before="0" w:after="0" w:line="241" w:lineRule="exact"/>
        <w:ind w:left="72" w:firstLine="9036"/>
        <w:jc w:val="left"/>
      </w:pPr>
      <w:r>
        <w:rPr>
          <w:rFonts w:ascii="宋体" w:hAnsi="宋体" w:cs="宋体"/>
          <w:color w:val="000000"/>
          <w:spacing w:val="-1"/>
          <w:w w:val="100"/>
          <w:position w:val="0"/>
          <w:sz w:val="18"/>
          <w:u w:val="none"/>
        </w:rPr>
        <w:t>5</w:t>
      </w:r>
    </w:p>
    <w:p>
      <w:pPr>
        <w:widowControl/>
        <w:jc w:val="left"/>
        <w:sectPr>
          <w:type w:val="continuous"/>
          <w:pgSz w:w="11906" w:h="16838"/>
          <w:pgMar w:top="1109" w:right="844" w:bottom="869" w:left="1204" w:header="0" w:footer="0" w:gutter="0"/>
          <w:pgNumType w:start="33"/>
          <w:cols w:num="1" w:space="708" w:equalWidth="0">
            <w:col w:w="9857" w:space="0"/>
          </w:cols>
          <w:docGrid w:type="lines" w:linePitch="312" w:charSpace="0"/>
        </w:sectPr>
      </w:pPr>
    </w:p>
    <w:p>
      <w:pPr>
        <w:spacing w:before="0" w:after="0" w:line="240" w:lineRule="exact"/>
      </w:pPr>
      <w:bookmarkStart w:id="9" w:name="9"/>
      <w:bookmarkEnd w:id="9"/>
    </w:p>
    <w:p>
      <w:pPr>
        <w:spacing w:before="0" w:after="0" w:line="389" w:lineRule="exact"/>
        <w:ind w:left="164"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1277</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0"/>
      </w:pPr>
    </w:p>
    <w:p>
      <w:pPr>
        <w:spacing w:before="0" w:after="0" w:line="240" w:lineRule="exact"/>
        <w:ind w:left="164" w:firstLine="0"/>
      </w:pPr>
    </w:p>
    <w:p>
      <w:pPr>
        <w:spacing w:before="0" w:after="0" w:line="343" w:lineRule="exact"/>
        <w:ind w:left="164"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总体要求</w:t>
      </w:r>
    </w:p>
    <w:p>
      <w:pPr>
        <w:spacing w:before="0" w:after="0" w:line="240" w:lineRule="exact"/>
        <w:ind w:left="164" w:firstLine="0"/>
      </w:pPr>
    </w:p>
    <w:p>
      <w:pPr>
        <w:spacing w:before="0" w:after="0" w:line="240" w:lineRule="exact"/>
        <w:ind w:left="164" w:firstLine="0"/>
      </w:pPr>
    </w:p>
    <w:p>
      <w:pPr>
        <w:tabs>
          <w:tab w:val="left" w:pos="687"/>
        </w:tabs>
        <w:spacing w:before="0" w:after="0" w:line="300" w:lineRule="exact"/>
        <w:ind w:left="164" w:firstLine="0"/>
        <w:jc w:val="left"/>
      </w:pPr>
      <w:r>
        <w:rPr>
          <w:rFonts w:ascii="黑体" w:hAnsi="黑体" w:cs="黑体"/>
          <w:color w:val="000000"/>
          <w:spacing w:val="0"/>
          <w:w w:val="100"/>
          <w:position w:val="0"/>
          <w:sz w:val="21"/>
          <w:u w:val="none"/>
        </w:rPr>
        <w:t>5.1</w:t>
      </w:r>
      <w:r>
        <w:rPr>
          <w:rFonts w:cs="Calibri"/>
          <w:spacing w:val="-1"/>
          <w:w w:val="100"/>
        </w:rPr>
        <w:tab/>
      </w:r>
      <w:r>
        <w:rPr>
          <w:rFonts w:ascii="黑体" w:eastAsia="黑体" w:hAnsi="黑体" w:cs="黑体"/>
          <w:color w:val="000000"/>
          <w:spacing w:val="-1"/>
          <w:w w:val="100"/>
          <w:position w:val="0"/>
          <w:sz w:val="21"/>
          <w:u w:val="none"/>
        </w:rPr>
        <w:t>一般规定</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氮肥企业应以国家法律法规为依据，贯彻国家产业政策、行业清洁生产及污染防治技术政策和</w:t>
      </w:r>
    </w:p>
    <w:p>
      <w:pPr>
        <w:spacing w:before="0" w:after="0" w:line="309" w:lineRule="exact"/>
        <w:ind w:left="164" w:firstLine="0"/>
        <w:jc w:val="left"/>
      </w:pPr>
      <w:r>
        <w:rPr>
          <w:rFonts w:ascii="宋体" w:hAnsi="宋体" w:cs="宋体"/>
          <w:color w:val="000000"/>
          <w:spacing w:val="-1"/>
          <w:w w:val="100"/>
          <w:position w:val="0"/>
          <w:sz w:val="21"/>
          <w:u w:val="none"/>
        </w:rPr>
        <w:t>排污许可制度，严格执行国家、行业和地方各类标准规范。</w:t>
      </w:r>
    </w:p>
    <w:p>
      <w:pPr>
        <w:spacing w:before="0" w:after="0" w:line="315" w:lineRule="exact"/>
        <w:ind w:left="164"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氮肥工业废水污染物的产生、处理和排放应进行全过程控制，采用清洁生产技术，提高资源、</w:t>
      </w:r>
    </w:p>
    <w:p>
      <w:pPr>
        <w:spacing w:before="0" w:after="0" w:line="309" w:lineRule="exact"/>
        <w:ind w:left="164" w:firstLine="0"/>
        <w:jc w:val="left"/>
      </w:pPr>
      <w:r>
        <w:rPr>
          <w:rFonts w:ascii="宋体" w:hAnsi="宋体" w:cs="宋体"/>
          <w:color w:val="000000"/>
          <w:spacing w:val="-3"/>
          <w:w w:val="100"/>
          <w:position w:val="0"/>
          <w:sz w:val="21"/>
          <w:u w:val="none"/>
        </w:rPr>
        <w:t>能源利用率，降低废水产生负荷，加强废水治理措施。对废水治理设施应当采取防渗漏等措施，并建设</w:t>
      </w:r>
    </w:p>
    <w:p>
      <w:pPr>
        <w:spacing w:before="0" w:after="0" w:line="312" w:lineRule="exact"/>
        <w:ind w:left="164" w:firstLine="0"/>
        <w:jc w:val="left"/>
      </w:pPr>
      <w:r>
        <w:rPr>
          <w:rFonts w:ascii="宋体" w:hAnsi="宋体" w:cs="宋体"/>
          <w:color w:val="000000"/>
          <w:spacing w:val="-3"/>
          <w:w w:val="100"/>
          <w:position w:val="0"/>
          <w:sz w:val="21"/>
          <w:u w:val="none"/>
        </w:rPr>
        <w:t>地下水水质监测井进行监测，防止土壤及地下水受到污染。对已有调查、监测和现场检查表明存在土壤</w:t>
      </w:r>
    </w:p>
    <w:p>
      <w:pPr>
        <w:spacing w:before="0" w:after="0" w:line="312" w:lineRule="exact"/>
        <w:ind w:left="164" w:firstLine="0"/>
        <w:jc w:val="left"/>
      </w:pPr>
      <w:r>
        <w:rPr>
          <w:rFonts w:ascii="宋体" w:hAnsi="宋体" w:cs="宋体"/>
          <w:color w:val="000000"/>
          <w:spacing w:val="-1"/>
          <w:w w:val="100"/>
          <w:position w:val="0"/>
          <w:sz w:val="21"/>
          <w:u w:val="none"/>
        </w:rPr>
        <w:t>污染风险的，需按照相关规定进行土壤污染状况调查。</w:t>
      </w:r>
    </w:p>
    <w:p>
      <w:pPr>
        <w:spacing w:before="0" w:after="0" w:line="347" w:lineRule="exact"/>
        <w:ind w:left="164" w:firstLine="0"/>
        <w:jc w:val="left"/>
      </w:pPr>
      <w:r>
        <w:rPr>
          <w:rFonts w:ascii="黑体" w:hAnsi="黑体" w:cs="黑体"/>
          <w:color w:val="000000"/>
          <w:spacing w:val="-1"/>
          <w:w w:val="100"/>
          <w:position w:val="3"/>
          <w:sz w:val="21"/>
          <w:u w:val="none"/>
        </w:rPr>
        <w:t>5.1.3</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氮肥工业废水处理后污染物排放应符合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13458</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和地方相关排放标准，并满足环评批复及排</w:t>
      </w:r>
    </w:p>
    <w:p>
      <w:pPr>
        <w:spacing w:before="0" w:after="0" w:line="277" w:lineRule="exact"/>
        <w:ind w:left="164" w:firstLine="0"/>
        <w:jc w:val="left"/>
      </w:pPr>
      <w:r>
        <w:rPr>
          <w:rFonts w:ascii="宋体" w:hAnsi="宋体" w:cs="宋体"/>
          <w:color w:val="000000"/>
          <w:spacing w:val="-1"/>
          <w:w w:val="100"/>
          <w:position w:val="0"/>
          <w:sz w:val="21"/>
          <w:u w:val="none"/>
        </w:rPr>
        <w:t>污许可证要求。</w:t>
      </w:r>
    </w:p>
    <w:p>
      <w:pPr>
        <w:spacing w:before="0" w:after="0" w:line="315" w:lineRule="exact"/>
        <w:ind w:left="164" w:firstLine="0"/>
        <w:jc w:val="left"/>
      </w:pPr>
      <w:r>
        <w:rPr>
          <w:rFonts w:ascii="黑体" w:hAnsi="黑体" w:cs="黑体"/>
          <w:color w:val="000000"/>
          <w:spacing w:val="-1"/>
          <w:w w:val="100"/>
          <w:position w:val="0"/>
          <w:sz w:val="21"/>
          <w:u w:val="none"/>
        </w:rPr>
        <w:t>5.1.4</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氮肥工业废水治理工程建设和运行过程中应防止二次污染，应设置恶臭、污泥、噪声等污染处</w:t>
      </w:r>
    </w:p>
    <w:p>
      <w:pPr>
        <w:spacing w:before="0" w:after="0" w:line="343" w:lineRule="exact"/>
        <w:ind w:left="164" w:firstLine="0"/>
        <w:jc w:val="left"/>
      </w:pPr>
      <w:r>
        <w:rPr>
          <w:rFonts w:ascii="宋体" w:hAnsi="宋体" w:cs="宋体"/>
          <w:color w:val="000000"/>
          <w:spacing w:val="0"/>
          <w:w w:val="100"/>
          <w:position w:val="3"/>
          <w:sz w:val="21"/>
          <w:u w:val="none"/>
        </w:rPr>
        <w:t>理工程。污泥的处理处置应遵守国家有关规定，其贮存、处置的污染控制应满足</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18599</w:t>
      </w:r>
      <w:r>
        <w:rPr>
          <w:rFonts w:ascii="宋体" w:eastAsia="宋体" w:hAnsi="宋体" w:cs="宋体"/>
          <w:color w:val="000000"/>
          <w:spacing w:val="0"/>
          <w:w w:val="100"/>
          <w:position w:val="3"/>
          <w:sz w:val="21"/>
          <w:u w:val="none"/>
        </w:rPr>
        <w:t>；恶臭等污</w:t>
      </w:r>
    </w:p>
    <w:p>
      <w:pPr>
        <w:spacing w:before="0" w:after="0" w:line="312" w:lineRule="exact"/>
        <w:ind w:left="164" w:firstLine="0"/>
        <w:jc w:val="left"/>
      </w:pPr>
      <w:r>
        <w:rPr>
          <w:rFonts w:ascii="宋体" w:eastAsia="宋体" w:hAnsi="宋体" w:cs="宋体"/>
          <w:color w:val="000000"/>
          <w:spacing w:val="-1"/>
          <w:w w:val="100"/>
          <w:position w:val="3"/>
          <w:sz w:val="21"/>
          <w:u w:val="none"/>
        </w:rPr>
        <w:t>染物排放应满足</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14554</w:t>
      </w:r>
      <w:r>
        <w:rPr>
          <w:rFonts w:ascii="宋体" w:eastAsia="宋体" w:hAnsi="宋体" w:cs="宋体"/>
          <w:color w:val="000000"/>
          <w:spacing w:val="-1"/>
          <w:w w:val="100"/>
          <w:position w:val="3"/>
          <w:sz w:val="21"/>
          <w:u w:val="none"/>
        </w:rPr>
        <w:t>；厂界环境噪声应符合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12348</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312" w:lineRule="exact"/>
        <w:ind w:left="164" w:firstLine="0"/>
        <w:jc w:val="left"/>
      </w:pPr>
      <w:r>
        <w:rPr>
          <w:rFonts w:ascii="黑体" w:hAnsi="黑体" w:cs="黑体"/>
          <w:color w:val="000000"/>
          <w:spacing w:val="-1"/>
          <w:w w:val="100"/>
          <w:position w:val="3"/>
          <w:sz w:val="21"/>
          <w:u w:val="none"/>
        </w:rPr>
        <w:t>5.1.5</w:t>
      </w:r>
      <w:r>
        <w:rPr>
          <w:rFonts w:ascii="Calibri" w:hAnsi="Calibri" w:cs="Calibri"/>
          <w:color w:val="000000"/>
          <w:spacing w:val="0"/>
          <w:w w:val="387"/>
          <w:sz w:val="24"/>
          <w:u w:val="none"/>
        </w:rPr>
        <w:t> </w:t>
      </w:r>
      <w:r>
        <w:rPr>
          <w:rFonts w:ascii="宋体" w:hAnsi="宋体" w:cs="宋体"/>
          <w:color w:val="000000"/>
          <w:spacing w:val="-2"/>
          <w:w w:val="100"/>
          <w:position w:val="3"/>
          <w:sz w:val="21"/>
          <w:u w:val="none"/>
        </w:rPr>
        <w:t>按照《排污口规范化整治技术要求》设置规范化排污口，设置符合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15562.1</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要求的废水排</w:t>
      </w:r>
    </w:p>
    <w:p>
      <w:pPr>
        <w:spacing w:before="0" w:after="0" w:line="277" w:lineRule="exact"/>
        <w:ind w:left="164" w:firstLine="0"/>
        <w:jc w:val="left"/>
      </w:pPr>
      <w:r>
        <w:rPr>
          <w:rFonts w:ascii="宋体" w:hAnsi="宋体" w:cs="宋体"/>
          <w:color w:val="000000"/>
          <w:spacing w:val="-1"/>
          <w:w w:val="100"/>
          <w:position w:val="0"/>
          <w:sz w:val="21"/>
          <w:u w:val="none"/>
        </w:rPr>
        <w:t>放口标志，并按有关法律法规和《污染源自动监控管理办法》等规定安装污染源自动监测设备。</w:t>
      </w:r>
    </w:p>
    <w:p>
      <w:pPr>
        <w:spacing w:before="0" w:after="0" w:line="240" w:lineRule="exact"/>
        <w:ind w:left="164" w:firstLine="0"/>
      </w:pPr>
    </w:p>
    <w:p>
      <w:pPr>
        <w:tabs>
          <w:tab w:val="left" w:pos="687"/>
        </w:tabs>
        <w:spacing w:before="0" w:after="0" w:line="231" w:lineRule="exact"/>
        <w:ind w:left="164" w:firstLine="0"/>
        <w:jc w:val="left"/>
      </w:pPr>
      <w:r>
        <w:rPr>
          <w:rFonts w:ascii="黑体" w:hAnsi="黑体" w:cs="黑体"/>
          <w:color w:val="000000"/>
          <w:spacing w:val="0"/>
          <w:w w:val="100"/>
          <w:position w:val="0"/>
          <w:sz w:val="21"/>
          <w:u w:val="none"/>
        </w:rPr>
        <w:t>5.2</w:t>
      </w:r>
      <w:r>
        <w:rPr>
          <w:rFonts w:cs="Calibri"/>
          <w:spacing w:val="-1"/>
          <w:w w:val="100"/>
        </w:rPr>
        <w:tab/>
      </w:r>
      <w:r>
        <w:rPr>
          <w:rFonts w:ascii="黑体" w:eastAsia="黑体" w:hAnsi="黑体" w:cs="黑体"/>
          <w:color w:val="000000"/>
          <w:spacing w:val="-1"/>
          <w:w w:val="100"/>
          <w:position w:val="0"/>
          <w:sz w:val="21"/>
          <w:u w:val="none"/>
        </w:rPr>
        <w:t>建设规模</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氮肥工业废水治理工程的建设规模，应根据不同氮肥产品、不同生产工艺及产量进行确定。</w:t>
      </w:r>
    </w:p>
    <w:p>
      <w:pPr>
        <w:spacing w:before="0" w:after="0" w:line="343" w:lineRule="exact"/>
        <w:ind w:left="164" w:firstLine="0"/>
        <w:jc w:val="left"/>
      </w:pPr>
      <w:r>
        <w:rPr>
          <w:rFonts w:ascii="黑体" w:hAnsi="黑体" w:cs="黑体"/>
          <w:color w:val="000000"/>
          <w:spacing w:val="-1"/>
          <w:w w:val="100"/>
          <w:position w:val="3"/>
          <w:sz w:val="21"/>
          <w:u w:val="none"/>
        </w:rPr>
        <w:t>5.2.2</w:t>
      </w:r>
      <w:r>
        <w:rPr>
          <w:rFonts w:ascii="Calibri" w:hAnsi="Calibri" w:cs="Calibri"/>
          <w:color w:val="000000"/>
          <w:spacing w:val="0"/>
          <w:w w:val="200"/>
          <w:sz w:val="24"/>
          <w:u w:val="none"/>
        </w:rPr>
        <w:t>  </w:t>
      </w:r>
      <w:r>
        <w:rPr>
          <w:rFonts w:ascii="宋体" w:hAnsi="宋体" w:cs="宋体"/>
          <w:color w:val="000000"/>
          <w:spacing w:val="2"/>
          <w:w w:val="100"/>
          <w:position w:val="3"/>
          <w:sz w:val="21"/>
          <w:u w:val="none"/>
        </w:rPr>
        <w:t>氮肥工业废水治理工程主体、一般建筑物与设备、厂站辅助工程、配套设施应符合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50014</w:t>
      </w:r>
    </w:p>
    <w:p>
      <w:pPr>
        <w:spacing w:before="0" w:after="0" w:line="277" w:lineRule="exact"/>
        <w:ind w:left="164" w:firstLine="0"/>
        <w:jc w:val="left"/>
      </w:pPr>
      <w:r>
        <w:rPr>
          <w:rFonts w:ascii="宋体" w:hAnsi="宋体" w:cs="宋体"/>
          <w:color w:val="000000"/>
          <w:spacing w:val="-1"/>
          <w:w w:val="100"/>
          <w:position w:val="0"/>
          <w:sz w:val="21"/>
          <w:u w:val="none"/>
        </w:rPr>
        <w:t>的规定和具体要求。</w:t>
      </w:r>
    </w:p>
    <w:p>
      <w:pPr>
        <w:spacing w:before="0" w:after="0" w:line="240" w:lineRule="exact"/>
        <w:ind w:left="164" w:firstLine="0"/>
      </w:pPr>
    </w:p>
    <w:p>
      <w:pPr>
        <w:tabs>
          <w:tab w:val="left" w:pos="687"/>
        </w:tabs>
        <w:spacing w:before="0" w:after="0" w:line="231" w:lineRule="exact"/>
        <w:ind w:left="164" w:firstLine="0"/>
        <w:jc w:val="left"/>
      </w:pPr>
      <w:r>
        <w:rPr>
          <w:rFonts w:ascii="黑体" w:hAnsi="黑体" w:cs="黑体"/>
          <w:color w:val="000000"/>
          <w:spacing w:val="0"/>
          <w:w w:val="100"/>
          <w:position w:val="0"/>
          <w:sz w:val="21"/>
          <w:u w:val="none"/>
        </w:rPr>
        <w:t>5.3</w:t>
      </w:r>
      <w:r>
        <w:rPr>
          <w:rFonts w:cs="Calibri"/>
          <w:spacing w:val="-1"/>
          <w:w w:val="100"/>
        </w:rPr>
        <w:tab/>
      </w:r>
      <w:r>
        <w:rPr>
          <w:rFonts w:ascii="黑体" w:eastAsia="黑体" w:hAnsi="黑体" w:cs="黑体"/>
          <w:color w:val="000000"/>
          <w:spacing w:val="-1"/>
          <w:w w:val="100"/>
          <w:position w:val="0"/>
          <w:sz w:val="21"/>
          <w:u w:val="none"/>
        </w:rPr>
        <w:t>工程构成</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5.3.1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氮肥工业废水治理工程的工程项目主要由废水处理构筑物与设备、辅助工程和运行管理服务设</w:t>
      </w:r>
    </w:p>
    <w:p>
      <w:pPr>
        <w:spacing w:before="0" w:after="0" w:line="309" w:lineRule="exact"/>
        <w:ind w:left="164" w:firstLine="0"/>
        <w:jc w:val="left"/>
      </w:pPr>
      <w:r>
        <w:rPr>
          <w:rFonts w:ascii="宋体" w:hAnsi="宋体" w:cs="宋体"/>
          <w:color w:val="000000"/>
          <w:spacing w:val="-1"/>
          <w:w w:val="100"/>
          <w:position w:val="0"/>
          <w:sz w:val="21"/>
          <w:u w:val="none"/>
        </w:rPr>
        <w:t>施构成。</w:t>
      </w:r>
    </w:p>
    <w:p>
      <w:pPr>
        <w:spacing w:before="0" w:after="0" w:line="315" w:lineRule="exact"/>
        <w:ind w:left="164" w:firstLine="0"/>
        <w:jc w:val="left"/>
      </w:pPr>
      <w:r>
        <w:rPr>
          <w:rFonts w:ascii="黑体" w:hAnsi="黑体" w:cs="黑体"/>
          <w:color w:val="000000"/>
          <w:spacing w:val="-1"/>
          <w:w w:val="100"/>
          <w:position w:val="0"/>
          <w:sz w:val="21"/>
          <w:u w:val="none"/>
        </w:rPr>
        <w:t>5.3.2</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废水处理构筑物与设备包括：废水处理、污泥处理、废气处理、废水回用等单元及其配套设备。</w:t>
      </w:r>
    </w:p>
    <w:p>
      <w:pPr>
        <w:spacing w:before="0" w:after="0" w:line="312" w:lineRule="exact"/>
        <w:ind w:left="164" w:firstLine="0"/>
        <w:jc w:val="left"/>
      </w:pPr>
      <w:r>
        <w:rPr>
          <w:rFonts w:ascii="黑体" w:hAnsi="黑体" w:cs="黑体"/>
          <w:color w:val="000000"/>
          <w:spacing w:val="-1"/>
          <w:w w:val="100"/>
          <w:position w:val="0"/>
          <w:sz w:val="21"/>
          <w:u w:val="none"/>
        </w:rPr>
        <w:t>5.3.3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辅助工程包括：厂区道路、绿地工程、供电工程、给排水工程、控制室、分析化验室等工程。</w:t>
      </w:r>
    </w:p>
    <w:p>
      <w:pPr>
        <w:spacing w:before="0" w:after="0" w:line="312" w:lineRule="exact"/>
        <w:ind w:left="164" w:firstLine="0"/>
        <w:jc w:val="left"/>
      </w:pPr>
      <w:r>
        <w:rPr>
          <w:rFonts w:ascii="黑体" w:hAnsi="黑体" w:cs="黑体"/>
          <w:color w:val="000000"/>
          <w:spacing w:val="-1"/>
          <w:w w:val="100"/>
          <w:position w:val="0"/>
          <w:sz w:val="21"/>
          <w:u w:val="none"/>
        </w:rPr>
        <w:t>5.3.4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运行管理设施包括办公用房、分析化验室、维修车间等。</w:t>
      </w:r>
    </w:p>
    <w:p>
      <w:pPr>
        <w:spacing w:before="0" w:after="0" w:line="240" w:lineRule="exact"/>
        <w:ind w:left="164" w:firstLine="0"/>
      </w:pPr>
    </w:p>
    <w:p>
      <w:pPr>
        <w:tabs>
          <w:tab w:val="left" w:pos="687"/>
        </w:tabs>
        <w:spacing w:before="0" w:after="0" w:line="228" w:lineRule="exact"/>
        <w:ind w:left="164" w:firstLine="0"/>
        <w:jc w:val="left"/>
      </w:pPr>
      <w:r>
        <w:rPr>
          <w:rFonts w:ascii="黑体" w:hAnsi="黑体" w:cs="黑体"/>
          <w:color w:val="000000"/>
          <w:spacing w:val="0"/>
          <w:w w:val="100"/>
          <w:position w:val="0"/>
          <w:sz w:val="21"/>
          <w:u w:val="none"/>
        </w:rPr>
        <w:t>5.4</w:t>
      </w:r>
      <w:r>
        <w:rPr>
          <w:rFonts w:cs="Calibri"/>
          <w:spacing w:val="6"/>
          <w:w w:val="100"/>
        </w:rPr>
        <w:tab/>
      </w:r>
      <w:r>
        <w:rPr>
          <w:rFonts w:ascii="黑体" w:eastAsia="黑体" w:hAnsi="黑体" w:cs="黑体"/>
          <w:color w:val="000000"/>
          <w:spacing w:val="-1"/>
          <w:w w:val="100"/>
          <w:position w:val="0"/>
          <w:sz w:val="21"/>
          <w:u w:val="none"/>
        </w:rPr>
        <w:t>厂址选择和总平面布置</w:t>
      </w:r>
    </w:p>
    <w:p>
      <w:pPr>
        <w:spacing w:before="0" w:after="0" w:line="218" w:lineRule="exact"/>
        <w:ind w:left="164" w:firstLine="0"/>
      </w:pPr>
    </w:p>
    <w:p>
      <w:pPr>
        <w:spacing w:before="0" w:after="0" w:line="281" w:lineRule="exact"/>
        <w:ind w:left="164" w:firstLine="0"/>
        <w:jc w:val="left"/>
      </w:pPr>
      <w:r>
        <w:rPr>
          <w:rFonts w:ascii="黑体" w:hAnsi="黑体" w:cs="黑体"/>
          <w:color w:val="000000"/>
          <w:spacing w:val="-1"/>
          <w:w w:val="100"/>
          <w:position w:val="3"/>
          <w:sz w:val="21"/>
          <w:u w:val="none"/>
        </w:rPr>
        <w:t>5.4.1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氮肥工业废水治理工程的选址应符合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50014</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中的规定。</w:t>
      </w:r>
    </w:p>
    <w:p>
      <w:pPr>
        <w:spacing w:before="0" w:after="0" w:line="281" w:lineRule="exact"/>
        <w:ind w:left="164" w:firstLine="0"/>
        <w:jc w:val="left"/>
      </w:pPr>
      <w:r>
        <w:rPr>
          <w:rFonts w:ascii="黑体" w:hAnsi="黑体" w:cs="黑体"/>
          <w:color w:val="000000"/>
          <w:spacing w:val="-1"/>
          <w:w w:val="100"/>
          <w:position w:val="0"/>
          <w:sz w:val="21"/>
          <w:u w:val="none"/>
        </w:rPr>
        <w:t>5.4.2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工程的平面布置应合理、紧凑，应符合国家防火、工业卫生、环境保护等有关规定，并满足施</w:t>
      </w:r>
    </w:p>
    <w:p>
      <w:pPr>
        <w:spacing w:before="0" w:after="0" w:line="309" w:lineRule="exact"/>
        <w:ind w:left="164" w:firstLine="0"/>
        <w:jc w:val="left"/>
      </w:pPr>
      <w:r>
        <w:rPr>
          <w:rFonts w:ascii="宋体" w:hAnsi="宋体" w:cs="宋体"/>
          <w:color w:val="000000"/>
          <w:spacing w:val="-1"/>
          <w:w w:val="100"/>
          <w:position w:val="0"/>
          <w:sz w:val="21"/>
          <w:u w:val="none"/>
        </w:rPr>
        <w:t>工、设备安装、维修方便的要求。</w:t>
      </w:r>
    </w:p>
    <w:p>
      <w:pPr>
        <w:spacing w:before="0" w:after="0" w:line="315" w:lineRule="exact"/>
        <w:ind w:left="164" w:firstLine="0"/>
        <w:jc w:val="left"/>
      </w:pPr>
      <w:r>
        <w:rPr>
          <w:rFonts w:ascii="黑体" w:hAnsi="黑体" w:cs="黑体"/>
          <w:color w:val="000000"/>
          <w:spacing w:val="-1"/>
          <w:w w:val="100"/>
          <w:position w:val="0"/>
          <w:sz w:val="21"/>
          <w:u w:val="none"/>
        </w:rPr>
        <w:t>5.4.3</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工程的构（建）筑物及设备应根据建设规模分系列设计，宜按双系列设计，构筑物及设备之间</w:t>
      </w:r>
    </w:p>
    <w:p>
      <w:pPr>
        <w:spacing w:before="0" w:after="0" w:line="309" w:lineRule="exact"/>
        <w:ind w:left="164" w:firstLine="0"/>
        <w:jc w:val="left"/>
      </w:pPr>
      <w:r>
        <w:rPr>
          <w:rFonts w:ascii="宋体" w:hAnsi="宋体" w:cs="宋体"/>
          <w:color w:val="000000"/>
          <w:spacing w:val="-1"/>
          <w:w w:val="100"/>
          <w:position w:val="0"/>
          <w:sz w:val="21"/>
          <w:u w:val="none"/>
        </w:rPr>
        <w:t>应留有一定空间，水量较小的项目可以考虑单系列布置。</w:t>
      </w:r>
    </w:p>
    <w:p>
      <w:pPr>
        <w:spacing w:before="0" w:after="0" w:line="315" w:lineRule="exact"/>
        <w:ind w:left="164" w:firstLine="0"/>
        <w:jc w:val="left"/>
      </w:pPr>
      <w:r>
        <w:rPr>
          <w:rFonts w:ascii="黑体" w:hAnsi="黑体" w:cs="黑体"/>
          <w:color w:val="000000"/>
          <w:spacing w:val="-1"/>
          <w:w w:val="100"/>
          <w:position w:val="0"/>
          <w:sz w:val="21"/>
          <w:u w:val="none"/>
        </w:rPr>
        <w:t>5.4.4</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废水处理构筑物应优先按流程布置，以重力流方式连通的两构筑物之间，宜相邻布置，应减少</w:t>
      </w:r>
    </w:p>
    <w:p>
      <w:pPr>
        <w:spacing w:before="0" w:after="0" w:line="309" w:lineRule="exact"/>
        <w:ind w:left="164" w:firstLine="0"/>
        <w:jc w:val="left"/>
      </w:pPr>
      <w:r>
        <w:rPr>
          <w:rFonts w:ascii="宋体" w:hAnsi="宋体" w:cs="宋体"/>
          <w:color w:val="000000"/>
          <w:spacing w:val="-1"/>
          <w:w w:val="100"/>
          <w:position w:val="0"/>
          <w:sz w:val="21"/>
          <w:u w:val="none"/>
        </w:rPr>
        <w:t>或避免流体的迂回或远距离输送。</w:t>
      </w:r>
    </w:p>
    <w:p>
      <w:pPr>
        <w:spacing w:before="0" w:after="0" w:line="315" w:lineRule="exact"/>
        <w:ind w:left="164" w:firstLine="0"/>
        <w:jc w:val="left"/>
      </w:pPr>
      <w:r>
        <w:rPr>
          <w:rFonts w:ascii="黑体" w:hAnsi="黑体" w:cs="黑体"/>
          <w:color w:val="000000"/>
          <w:spacing w:val="-1"/>
          <w:w w:val="100"/>
          <w:position w:val="0"/>
          <w:sz w:val="21"/>
          <w:u w:val="none"/>
        </w:rPr>
        <w:t>5.4.5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废水处理厂（站）应设地面冲洗水和设备渗漏水的收集系统。</w:t>
      </w:r>
    </w:p>
    <w:p>
      <w:pPr>
        <w:spacing w:before="0" w:after="0" w:line="312" w:lineRule="exact"/>
        <w:ind w:left="164" w:firstLine="0"/>
        <w:jc w:val="left"/>
      </w:pPr>
      <w:r>
        <w:rPr>
          <w:rFonts w:ascii="黑体" w:hAnsi="黑体" w:cs="黑体"/>
          <w:color w:val="000000"/>
          <w:spacing w:val="-1"/>
          <w:w w:val="100"/>
          <w:position w:val="0"/>
          <w:sz w:val="21"/>
          <w:u w:val="none"/>
        </w:rPr>
        <w:t>5.4.6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废水处理厂（站）周围应根据场地条件进行适当的绿化或设置隔离带。</w:t>
      </w:r>
    </w:p>
    <w:p>
      <w:pPr>
        <w:spacing w:before="0" w:after="0" w:line="312" w:lineRule="exact"/>
        <w:ind w:left="164" w:firstLine="0"/>
        <w:jc w:val="left"/>
      </w:pPr>
      <w:r>
        <w:rPr>
          <w:rFonts w:ascii="黑体" w:hAnsi="黑体" w:cs="黑体"/>
          <w:color w:val="000000"/>
          <w:spacing w:val="-1"/>
          <w:w w:val="100"/>
          <w:position w:val="0"/>
          <w:sz w:val="21"/>
          <w:u w:val="none"/>
        </w:rPr>
        <w:t>5.4.7</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寒冷地区的废水处理站，其室外管道和装置应采取防冻、保温措施。</w:t>
      </w:r>
    </w:p>
    <w:p>
      <w:pPr>
        <w:spacing w:before="0" w:after="0" w:line="312" w:lineRule="exact"/>
        <w:ind w:left="164" w:firstLine="0"/>
        <w:jc w:val="left"/>
      </w:pPr>
      <w:r>
        <w:rPr>
          <w:rFonts w:ascii="黑体" w:hAnsi="黑体" w:cs="黑体"/>
          <w:color w:val="000000"/>
          <w:spacing w:val="-1"/>
          <w:w w:val="100"/>
          <w:position w:val="0"/>
          <w:sz w:val="21"/>
          <w:u w:val="none"/>
        </w:rPr>
        <w:t>5.4.8</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废水处理厂（站）大门尺寸应满足最大设备进出需求，并设废渣、化学药品外运侧门。</w:t>
      </w:r>
    </w:p>
    <w:p>
      <w:pPr>
        <w:spacing w:before="0" w:after="0" w:line="317" w:lineRule="exact"/>
        <w:ind w:left="164" w:firstLine="226"/>
        <w:jc w:val="left"/>
      </w:pPr>
      <w:r>
        <w:rPr>
          <w:rFonts w:ascii="宋体" w:hAnsi="宋体" w:cs="宋体"/>
          <w:color w:val="000000"/>
          <w:spacing w:val="-1"/>
          <w:w w:val="100"/>
          <w:position w:val="0"/>
          <w:sz w:val="18"/>
          <w:u w:val="none"/>
        </w:rPr>
        <w:t>6</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https://d.book118.com/096035204232010102</w:t>
        </w:r>
      </w:hyperlink>
    </w:p>
    <w:p>
      <w:pPr>
        <w:spacing w:before="0" w:after="0" w:line="317" w:lineRule="exact"/>
        <w:ind w:left="164" w:firstLine="226"/>
        <w:jc w:val="left"/>
      </w:pPr>
    </w:p>
    <w:sectPr>
      <w:type w:val="continuous"/>
      <w:pgSz w:w="11906" w:h="16839"/>
      <w:pgMar w:top="1109" w:right="753" w:bottom="869" w:left="1113" w:header="0" w:footer="0" w:gutter="0"/>
      <w:pgNumType w:start="34"/>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A25162A"/>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09603520423201010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2024-03-18T03:08:09Z</dcterms:created>
  <dcterms:modified xsi:type="dcterms:W3CDTF">2024-03-18T03:08:16Z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1B0AB11391784D63BC743E00CAE80E56_12</vt:lpwstr>
  </property>
  <property fmtid="{D5CDD505-2E9C-101B-9397-08002B2CF9AE}" pid="3" name="KSOProductBuildVer">
    <vt:lpwstr>2052-12.1.0.16412</vt:lpwstr>
  </property>
</Properties>
</file>