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13"/>
        </w:rPr>
      </w:pPr>
    </w:p>
    <w:p>
      <w:pPr>
        <w:pStyle w:val="Title"/>
        <w:tabs>
          <w:tab w:val="left" w:pos="2171"/>
        </w:tabs>
      </w:pPr>
      <w:r>
        <w:t>目</w:t>
        <w:tab/>
        <w:t>录</w:t>
      </w:r>
    </w:p>
    <w:p>
      <w:pPr>
        <w:pStyle w:val="BodyText"/>
        <w:rPr>
          <w:b/>
          <w:sz w:val="20"/>
        </w:rPr>
      </w:pPr>
    </w:p>
    <w:p>
      <w:pPr>
        <w:pStyle w:val="BodyText"/>
        <w:rPr>
          <w:b/>
          <w:sz w:val="20"/>
        </w:rPr>
      </w:pPr>
    </w:p>
    <w:p>
      <w:pPr>
        <w:pStyle w:val="Heading2"/>
        <w:spacing w:before="183" w:line="626" w:lineRule="auto"/>
        <w:ind w:left="1340" w:right="10769"/>
        <w:jc w:val="left"/>
      </w:pPr>
      <w:r>
        <w:rPr>
          <w:spacing w:val="-16"/>
        </w:rPr>
        <w:t>第一章 编制说明第二章 工程概况</w:t>
      </w:r>
    </w:p>
    <w:p>
      <w:pPr>
        <w:spacing w:before="0" w:line="537" w:lineRule="exact"/>
        <w:ind w:left="1340" w:right="0" w:firstLine="0"/>
        <w:jc w:val="left"/>
        <w:rPr>
          <w:b/>
          <w:sz w:val="42"/>
        </w:rPr>
      </w:pPr>
      <w:r>
        <w:rPr>
          <w:b/>
          <w:sz w:val="42"/>
        </w:rPr>
        <w:t>第三章 主要施工方案</w:t>
      </w:r>
    </w:p>
    <w:p>
      <w:pPr>
        <w:pStyle w:val="BodyText"/>
        <w:rPr>
          <w:b/>
          <w:sz w:val="42"/>
        </w:rPr>
      </w:pPr>
    </w:p>
    <w:p>
      <w:pPr>
        <w:pStyle w:val="Heading2"/>
        <w:spacing w:before="329" w:line="626" w:lineRule="auto"/>
        <w:ind w:left="1340" w:right="7821"/>
        <w:jc w:val="left"/>
      </w:pPr>
      <w:r>
        <w:rPr>
          <w:spacing w:val="-12"/>
        </w:rPr>
        <w:t>第四章 工程质量保证体系及措施</w:t>
      </w:r>
      <w:r>
        <w:rPr>
          <w:spacing w:val="-11"/>
        </w:rPr>
        <w:t>第五章 施工进度及保证措施</w:t>
      </w:r>
    </w:p>
    <w:p>
      <w:pPr>
        <w:spacing w:before="0" w:line="537" w:lineRule="exact"/>
        <w:ind w:left="1340" w:right="0" w:firstLine="0"/>
        <w:jc w:val="left"/>
        <w:rPr>
          <w:b/>
          <w:sz w:val="42"/>
        </w:rPr>
      </w:pPr>
      <w:r>
        <w:rPr>
          <w:b/>
          <w:spacing w:val="-11"/>
          <w:sz w:val="42"/>
        </w:rPr>
        <w:t>第六章 环境保护及防尘措施</w:t>
      </w:r>
    </w:p>
    <w:p>
      <w:pPr>
        <w:pStyle w:val="BodyText"/>
        <w:rPr>
          <w:b/>
          <w:sz w:val="42"/>
        </w:rPr>
      </w:pPr>
    </w:p>
    <w:p>
      <w:pPr>
        <w:pStyle w:val="Heading2"/>
        <w:spacing w:before="328"/>
        <w:ind w:left="1340"/>
        <w:jc w:val="left"/>
      </w:pPr>
      <w:r>
        <w:t>第七章 安全防护、文明施工保障措施</w:t>
      </w:r>
    </w:p>
    <w:p>
      <w:pPr>
        <w:pStyle w:val="BodyText"/>
        <w:rPr>
          <w:b/>
          <w:sz w:val="42"/>
        </w:rPr>
      </w:pPr>
    </w:p>
    <w:p>
      <w:pPr>
        <w:spacing w:before="328" w:line="626" w:lineRule="auto"/>
        <w:ind w:left="1340" w:right="4451" w:firstLine="0"/>
        <w:jc w:val="left"/>
        <w:rPr>
          <w:b/>
          <w:sz w:val="42"/>
        </w:rPr>
      </w:pPr>
      <w:r>
        <w:rPr>
          <w:b/>
          <w:spacing w:val="-12"/>
          <w:sz w:val="42"/>
        </w:rPr>
        <w:t>第八章 拟投入的主要机械设备情况及材料进场计划</w:t>
      </w:r>
      <w:r>
        <w:rPr>
          <w:b/>
          <w:spacing w:val="-11"/>
          <w:sz w:val="42"/>
        </w:rPr>
        <w:t>第九章 场管理机构和专业技术力量配备</w:t>
      </w:r>
    </w:p>
    <w:p>
      <w:pPr>
        <w:pStyle w:val="Heading2"/>
        <w:spacing w:line="537" w:lineRule="exact"/>
        <w:ind w:left="1340"/>
        <w:jc w:val="left"/>
      </w:pPr>
      <w:r>
        <w:t>第十章 工程竣工收尾阶段的配合和管理措施及服务承诺</w:t>
      </w:r>
    </w:p>
    <w:p>
      <w:pPr>
        <w:pStyle w:val="BodyText"/>
        <w:spacing w:before="10"/>
        <w:rPr>
          <w:b/>
          <w:sz w:val="52"/>
        </w:rPr>
      </w:pPr>
    </w:p>
    <w:p>
      <w:pPr>
        <w:pStyle w:val="BodyText"/>
        <w:spacing w:before="1"/>
        <w:ind w:left="1668"/>
      </w:pPr>
      <w:r>
        <w:t>附表 1：质量管理体系图</w:t>
      </w:r>
    </w:p>
    <w:p>
      <w:pPr>
        <w:pStyle w:val="BodyText"/>
        <w:spacing w:before="53" w:line="702" w:lineRule="exact"/>
        <w:ind w:left="1668" w:right="9473"/>
      </w:pPr>
      <w:r>
        <w:t>附表 2：进度计划横道图附表附表 3：项目安生管理体系图</w:t>
      </w:r>
    </w:p>
    <w:p>
      <w:pPr>
        <w:pStyle w:val="BodyText"/>
        <w:spacing w:before="137" w:line="283" w:lineRule="auto"/>
        <w:ind w:left="1668" w:right="8217" w:hanging="11"/>
      </w:pPr>
      <w:r>
        <w:t>附表 4：拟投入的主要施工机械设备表附表 5：劳动力计划表</w:t>
      </w:r>
    </w:p>
    <w:p>
      <w:pPr>
        <w:spacing w:after="0" w:line="283" w:lineRule="auto"/>
        <w:sectPr>
          <w:headerReference w:type="default" r:id="rId4"/>
          <w:footerReference w:type="default" r:id="rId5"/>
          <w:type w:val="continuous"/>
          <w:pgSz w:w="17860" w:h="25260"/>
          <w:pgMar w:top="1400" w:right="1320" w:bottom="2060" w:left="1360" w:header="1054" w:footer="1864"/>
          <w:cols w:space="708"/>
        </w:sectPr>
      </w:pPr>
    </w:p>
    <w:p>
      <w:pPr>
        <w:pStyle w:val="BodyText"/>
        <w:rPr>
          <w:sz w:val="20"/>
        </w:rPr>
      </w:pPr>
    </w:p>
    <w:p>
      <w:pPr>
        <w:pStyle w:val="BodyText"/>
        <w:spacing w:before="5"/>
        <w:rPr>
          <w:sz w:val="23"/>
        </w:rPr>
      </w:pPr>
    </w:p>
    <w:p>
      <w:pPr>
        <w:pStyle w:val="Heading2"/>
        <w:spacing w:before="42"/>
        <w:ind w:left="1927"/>
        <w:jc w:val="left"/>
      </w:pPr>
      <w:r>
        <w:t>第一章 编制说明</w:t>
      </w:r>
    </w:p>
    <w:p>
      <w:pPr>
        <w:pStyle w:val="Heading3"/>
        <w:spacing w:before="373" w:line="364" w:lineRule="auto"/>
        <w:ind w:right="1238" w:firstLine="719"/>
      </w:pPr>
      <w:r>
        <w:t>为了更好的为业主服务，保证工程优质、高效完成，为企业、为项目创良好的社会效益和经济效益，特编制本施工组织设计。</w:t>
      </w:r>
    </w:p>
    <w:p>
      <w:pPr>
        <w:spacing w:before="2"/>
        <w:ind w:left="1340" w:right="0" w:firstLine="0"/>
        <w:jc w:val="left"/>
        <w:rPr>
          <w:sz w:val="36"/>
        </w:rPr>
      </w:pPr>
      <w:r>
        <w:rPr>
          <w:sz w:val="36"/>
        </w:rPr>
        <w:t>1、本施工组织设计编制对象为</w:t>
      </w:r>
      <w:r>
        <w:rPr>
          <w:b/>
          <w:position w:val="-3"/>
          <w:sz w:val="31"/>
        </w:rPr>
        <w:t>新乡学院绿地喷灌工程项目</w:t>
      </w:r>
      <w:r>
        <w:rPr>
          <w:sz w:val="36"/>
        </w:rPr>
        <w:t>。</w:t>
      </w:r>
    </w:p>
    <w:p>
      <w:pPr>
        <w:pStyle w:val="Heading3"/>
        <w:spacing w:before="215"/>
      </w:pPr>
      <w:r>
        <w:t>2、依据以下内容编制：</w:t>
      </w:r>
    </w:p>
    <w:p>
      <w:pPr>
        <w:pStyle w:val="ListParagraph"/>
        <w:numPr>
          <w:ilvl w:val="1"/>
          <w:numId w:val="30"/>
        </w:numPr>
        <w:tabs>
          <w:tab w:val="left" w:pos="1767"/>
        </w:tabs>
        <w:spacing w:before="238" w:after="0" w:line="240" w:lineRule="auto"/>
        <w:ind w:left="1766" w:right="0" w:hanging="542"/>
        <w:jc w:val="left"/>
        <w:rPr>
          <w:sz w:val="36"/>
        </w:rPr>
      </w:pPr>
      <w:r>
        <w:rPr>
          <w:position w:val="4"/>
          <w:sz w:val="36"/>
        </w:rPr>
        <w:t>《</w:t>
      </w:r>
      <w:r>
        <w:rPr>
          <w:b/>
          <w:spacing w:val="-1"/>
          <w:sz w:val="31"/>
        </w:rPr>
        <w:t>新乡学院绿地喷灌工程项目</w:t>
      </w:r>
      <w:r>
        <w:rPr>
          <w:position w:val="4"/>
          <w:sz w:val="36"/>
        </w:rPr>
        <w:t>》招标文件；</w:t>
      </w:r>
    </w:p>
    <w:p>
      <w:pPr>
        <w:pStyle w:val="ListParagraph"/>
        <w:numPr>
          <w:ilvl w:val="1"/>
          <w:numId w:val="30"/>
        </w:numPr>
        <w:tabs>
          <w:tab w:val="left" w:pos="1767"/>
        </w:tabs>
        <w:spacing w:before="218" w:after="0" w:line="240" w:lineRule="auto"/>
        <w:ind w:left="1766" w:right="0" w:hanging="542"/>
        <w:jc w:val="left"/>
        <w:rPr>
          <w:sz w:val="36"/>
        </w:rPr>
      </w:pPr>
      <w:r>
        <w:rPr>
          <w:sz w:val="36"/>
        </w:rPr>
        <w:t>《</w:t>
      </w:r>
      <w:r>
        <w:rPr>
          <w:b/>
          <w:spacing w:val="-1"/>
          <w:position w:val="-3"/>
          <w:sz w:val="31"/>
        </w:rPr>
        <w:t>新乡学院绿地喷灌工程项目</w:t>
      </w:r>
      <w:r>
        <w:rPr>
          <w:sz w:val="36"/>
        </w:rPr>
        <w:t>》工程施工图纸；</w:t>
      </w:r>
    </w:p>
    <w:p>
      <w:pPr>
        <w:pStyle w:val="ListParagraph"/>
        <w:numPr>
          <w:ilvl w:val="1"/>
          <w:numId w:val="30"/>
        </w:numPr>
        <w:tabs>
          <w:tab w:val="left" w:pos="1767"/>
        </w:tabs>
        <w:spacing w:before="211" w:after="0" w:line="240" w:lineRule="auto"/>
        <w:ind w:left="1766" w:right="0" w:hanging="542"/>
        <w:jc w:val="left"/>
        <w:rPr>
          <w:sz w:val="36"/>
        </w:rPr>
      </w:pPr>
      <w:r>
        <w:rPr>
          <w:position w:val="4"/>
          <w:sz w:val="36"/>
        </w:rPr>
        <w:t>《</w:t>
      </w:r>
      <w:r>
        <w:rPr>
          <w:b/>
          <w:spacing w:val="-1"/>
          <w:sz w:val="31"/>
        </w:rPr>
        <w:t>新乡学院绿地喷灌工程项目</w:t>
      </w:r>
      <w:r>
        <w:rPr>
          <w:position w:val="4"/>
          <w:sz w:val="36"/>
        </w:rPr>
        <w:t>》工程量清单；</w:t>
      </w:r>
    </w:p>
    <w:p>
      <w:pPr>
        <w:pStyle w:val="Heading3"/>
        <w:numPr>
          <w:ilvl w:val="1"/>
          <w:numId w:val="30"/>
        </w:numPr>
        <w:tabs>
          <w:tab w:val="left" w:pos="1856"/>
        </w:tabs>
        <w:spacing w:before="219" w:after="0" w:line="240" w:lineRule="auto"/>
        <w:ind w:left="1855" w:right="0" w:hanging="631"/>
        <w:jc w:val="left"/>
      </w:pPr>
      <w:r>
        <w:t>有关国家规定、标准、规范及地方法规；</w:t>
      </w:r>
    </w:p>
    <w:p>
      <w:pPr>
        <w:pStyle w:val="ListParagraph"/>
        <w:numPr>
          <w:ilvl w:val="2"/>
          <w:numId w:val="30"/>
        </w:numPr>
        <w:tabs>
          <w:tab w:val="left" w:pos="2602"/>
          <w:tab w:val="left" w:pos="9981"/>
        </w:tabs>
        <w:spacing w:before="241" w:after="0" w:line="240" w:lineRule="auto"/>
        <w:ind w:left="2601" w:right="0" w:hanging="1262"/>
        <w:jc w:val="left"/>
        <w:rPr>
          <w:sz w:val="36"/>
        </w:rPr>
      </w:pPr>
      <w:r>
        <w:rPr>
          <w:sz w:val="36"/>
        </w:rPr>
        <w:t>《市政基础设施工程施工技术文件管理规定》</w:t>
        <w:tab/>
        <w:t>建城[2002]221</w:t>
      </w:r>
      <w:r>
        <w:rPr>
          <w:spacing w:val="-89"/>
          <w:sz w:val="36"/>
        </w:rPr>
        <w:t xml:space="preserve"> </w:t>
      </w:r>
      <w:r>
        <w:rPr>
          <w:sz w:val="36"/>
        </w:rPr>
        <w:t>号</w:t>
      </w:r>
    </w:p>
    <w:p>
      <w:pPr>
        <w:pStyle w:val="Heading3"/>
        <w:numPr>
          <w:ilvl w:val="2"/>
          <w:numId w:val="30"/>
        </w:numPr>
        <w:tabs>
          <w:tab w:val="left" w:pos="2602"/>
          <w:tab w:val="left" w:pos="9981"/>
        </w:tabs>
        <w:spacing w:before="241" w:after="0" w:line="240" w:lineRule="auto"/>
        <w:ind w:left="2601" w:right="0" w:hanging="1262"/>
        <w:jc w:val="left"/>
      </w:pPr>
      <w:r>
        <w:t>《市政工程质量等级评定规定》</w:t>
        <w:tab/>
        <w:t>建城[1992]68</w:t>
      </w:r>
      <w:r>
        <w:rPr>
          <w:spacing w:val="-89"/>
        </w:rPr>
        <w:t xml:space="preserve"> </w:t>
      </w:r>
      <w:r>
        <w:t>号</w:t>
      </w:r>
    </w:p>
    <w:p>
      <w:pPr>
        <w:pStyle w:val="ListParagraph"/>
        <w:numPr>
          <w:ilvl w:val="2"/>
          <w:numId w:val="30"/>
        </w:numPr>
        <w:tabs>
          <w:tab w:val="left" w:pos="2602"/>
          <w:tab w:val="left" w:pos="9981"/>
        </w:tabs>
        <w:spacing w:before="240" w:after="0" w:line="240" w:lineRule="auto"/>
        <w:ind w:left="2601" w:right="0" w:hanging="1262"/>
        <w:jc w:val="left"/>
        <w:rPr>
          <w:sz w:val="36"/>
        </w:rPr>
      </w:pPr>
      <w:r>
        <w:rPr>
          <w:sz w:val="36"/>
        </w:rPr>
        <w:t>《市政工程质量等级补充评定规定》</w:t>
        <w:tab/>
        <w:t>建城市字第</w:t>
      </w:r>
      <w:r>
        <w:rPr>
          <w:spacing w:val="-89"/>
          <w:sz w:val="36"/>
        </w:rPr>
        <w:t xml:space="preserve"> </w:t>
      </w:r>
      <w:r>
        <w:rPr>
          <w:sz w:val="36"/>
        </w:rPr>
        <w:t>1</w:t>
      </w:r>
      <w:r>
        <w:rPr>
          <w:spacing w:val="-90"/>
          <w:sz w:val="36"/>
        </w:rPr>
        <w:t xml:space="preserve"> </w:t>
      </w:r>
      <w:r>
        <w:rPr>
          <w:sz w:val="36"/>
        </w:rPr>
        <w:t>号</w:t>
      </w:r>
    </w:p>
    <w:p>
      <w:pPr>
        <w:pStyle w:val="Heading3"/>
        <w:numPr>
          <w:ilvl w:val="1"/>
          <w:numId w:val="30"/>
        </w:numPr>
        <w:tabs>
          <w:tab w:val="left" w:pos="1856"/>
        </w:tabs>
        <w:spacing w:before="241" w:after="0" w:line="240" w:lineRule="auto"/>
        <w:ind w:left="1855" w:right="0" w:hanging="631"/>
        <w:jc w:val="left"/>
      </w:pPr>
      <w:r>
        <w:t>企业年度计划和生产目标。</w:t>
      </w:r>
    </w:p>
    <w:p>
      <w:pPr>
        <w:pStyle w:val="ListParagraph"/>
        <w:numPr>
          <w:ilvl w:val="1"/>
          <w:numId w:val="30"/>
        </w:numPr>
        <w:tabs>
          <w:tab w:val="left" w:pos="1856"/>
        </w:tabs>
        <w:spacing w:before="241" w:after="0" w:line="240" w:lineRule="auto"/>
        <w:ind w:left="1855" w:right="0" w:hanging="631"/>
        <w:jc w:val="left"/>
        <w:rPr>
          <w:sz w:val="36"/>
        </w:rPr>
      </w:pPr>
      <w:r>
        <w:rPr>
          <w:sz w:val="36"/>
        </w:rPr>
        <w:t>现场实际踏勘情况。</w:t>
      </w:r>
    </w:p>
    <w:p>
      <w:pPr>
        <w:pStyle w:val="BodyText"/>
        <w:spacing w:before="5"/>
        <w:rPr>
          <w:sz w:val="17"/>
        </w:rPr>
      </w:pPr>
    </w:p>
    <w:p>
      <w:pPr>
        <w:pStyle w:val="Heading2"/>
        <w:spacing w:before="42"/>
        <w:ind w:right="38"/>
      </w:pPr>
      <w:r>
        <w:t>第二章 工程概况</w:t>
      </w:r>
    </w:p>
    <w:p>
      <w:pPr>
        <w:tabs>
          <w:tab w:val="left" w:pos="2420"/>
        </w:tabs>
        <w:spacing w:before="374" w:line="364" w:lineRule="auto"/>
        <w:ind w:left="1340" w:right="7718" w:firstLine="0"/>
        <w:jc w:val="left"/>
        <w:rPr>
          <w:sz w:val="36"/>
        </w:rPr>
      </w:pPr>
      <w:r>
        <w:rPr>
          <w:w w:val="95"/>
          <w:sz w:val="36"/>
        </w:rPr>
        <w:t>项目名称：</w:t>
      </w:r>
      <w:r>
        <w:rPr>
          <w:b/>
          <w:w w:val="95"/>
          <w:sz w:val="36"/>
        </w:rPr>
        <w:t>新乡学院绿地喷灌工程项</w:t>
      </w:r>
      <w:r>
        <w:rPr>
          <w:b/>
          <w:spacing w:val="-18"/>
          <w:w w:val="95"/>
          <w:sz w:val="36"/>
        </w:rPr>
        <w:t>目</w:t>
      </w:r>
      <w:r>
        <w:rPr>
          <w:sz w:val="36"/>
        </w:rPr>
        <w:t>标</w:t>
        <w:tab/>
        <w:t>段：/</w:t>
      </w:r>
    </w:p>
    <w:p>
      <w:pPr>
        <w:pStyle w:val="Heading3"/>
        <w:spacing w:before="2" w:line="364" w:lineRule="auto"/>
        <w:ind w:right="8977"/>
        <w:rPr>
          <w:sz w:val="31"/>
        </w:rPr>
      </w:pPr>
      <w:r>
        <w:rPr>
          <w:spacing w:val="-10"/>
        </w:rPr>
        <w:t xml:space="preserve">项目编号：新交采 </w:t>
      </w:r>
      <w:r>
        <w:t>2015J006</w:t>
      </w:r>
      <w:r>
        <w:rPr>
          <w:spacing w:val="-54"/>
        </w:rPr>
        <w:t xml:space="preserve"> 号</w:t>
      </w:r>
      <w:r>
        <w:t>招标单位：</w:t>
      </w:r>
      <w:r>
        <w:rPr>
          <w:position w:val="-3"/>
          <w:sz w:val="31"/>
        </w:rPr>
        <w:t>新乡学院</w:t>
      </w:r>
    </w:p>
    <w:p>
      <w:pPr>
        <w:spacing w:before="0" w:line="437" w:lineRule="exact"/>
        <w:ind w:left="1340" w:right="0" w:firstLine="0"/>
        <w:jc w:val="left"/>
        <w:rPr>
          <w:sz w:val="36"/>
        </w:rPr>
      </w:pPr>
      <w:r>
        <w:rPr>
          <w:sz w:val="36"/>
        </w:rPr>
        <w:t>采购内容：实验楼、教学楼、教工住宅、教师公寓周围绿地地块喷灌管线施工安</w:t>
      </w:r>
    </w:p>
    <w:p>
      <w:pPr>
        <w:tabs>
          <w:tab w:val="left" w:pos="2240"/>
        </w:tabs>
        <w:spacing w:before="241" w:line="364" w:lineRule="auto"/>
        <w:ind w:left="1340" w:right="7716" w:firstLine="0"/>
        <w:jc w:val="left"/>
        <w:rPr>
          <w:sz w:val="36"/>
        </w:rPr>
      </w:pPr>
      <w:r>
        <w:rPr>
          <w:sz w:val="36"/>
        </w:rPr>
        <w:t>装，具体内容详见图纸及工程量清单</w:t>
      </w:r>
      <w:r>
        <w:rPr>
          <w:spacing w:val="-17"/>
          <w:sz w:val="36"/>
        </w:rPr>
        <w:t>。</w:t>
      </w:r>
      <w:r>
        <w:rPr>
          <w:position w:val="4"/>
          <w:sz w:val="36"/>
        </w:rPr>
        <w:t>工</w:t>
        <w:tab/>
        <w:t>期：</w:t>
      </w:r>
      <w:r>
        <w:rPr>
          <w:sz w:val="31"/>
        </w:rPr>
        <w:t>签订合同</w:t>
      </w:r>
      <w:r>
        <w:rPr>
          <w:spacing w:val="-78"/>
          <w:sz w:val="31"/>
        </w:rPr>
        <w:t xml:space="preserve"> </w:t>
      </w:r>
      <w:r>
        <w:rPr>
          <w:sz w:val="31"/>
        </w:rPr>
        <w:t>30</w:t>
      </w:r>
      <w:r>
        <w:rPr>
          <w:spacing w:val="-76"/>
          <w:sz w:val="31"/>
        </w:rPr>
        <w:t xml:space="preserve"> </w:t>
      </w:r>
      <w:r>
        <w:rPr>
          <w:sz w:val="31"/>
        </w:rPr>
        <w:t>日历</w:t>
      </w:r>
      <w:r>
        <w:rPr>
          <w:spacing w:val="-4"/>
          <w:sz w:val="31"/>
        </w:rPr>
        <w:t>天</w:t>
      </w:r>
      <w:r>
        <w:rPr>
          <w:position w:val="4"/>
          <w:sz w:val="36"/>
        </w:rPr>
        <w:t>。</w:t>
      </w:r>
    </w:p>
    <w:p>
      <w:pPr>
        <w:spacing w:before="0" w:line="437" w:lineRule="exact"/>
        <w:ind w:left="1340" w:right="0" w:firstLine="0"/>
        <w:jc w:val="left"/>
        <w:rPr>
          <w:sz w:val="36"/>
        </w:rPr>
      </w:pPr>
      <w:r>
        <w:rPr>
          <w:sz w:val="36"/>
        </w:rPr>
        <w:t>质量要求：合格。</w:t>
      </w:r>
    </w:p>
    <w:p>
      <w:pPr>
        <w:pStyle w:val="BodyText"/>
        <w:spacing w:before="6"/>
        <w:rPr>
          <w:sz w:val="17"/>
        </w:rPr>
      </w:pPr>
    </w:p>
    <w:p>
      <w:pPr>
        <w:pStyle w:val="Heading2"/>
        <w:tabs>
          <w:tab w:val="left" w:pos="1688"/>
        </w:tabs>
        <w:spacing w:before="42"/>
        <w:ind w:right="35"/>
      </w:pPr>
      <w:r>
        <w:t>第三章</w:t>
        <w:tab/>
        <w:t>主要施工方案</w:t>
      </w:r>
    </w:p>
    <w:p>
      <w:pPr>
        <w:pStyle w:val="BodyText"/>
        <w:rPr>
          <w:b/>
          <w:sz w:val="20"/>
        </w:rPr>
      </w:pPr>
    </w:p>
    <w:p>
      <w:pPr>
        <w:pStyle w:val="BodyText"/>
        <w:rPr>
          <w:b/>
          <w:sz w:val="20"/>
        </w:rPr>
      </w:pPr>
    </w:p>
    <w:p>
      <w:pPr>
        <w:pStyle w:val="BodyText"/>
        <w:rPr>
          <w:b/>
          <w:sz w:val="20"/>
        </w:rPr>
      </w:pPr>
    </w:p>
    <w:p>
      <w:pPr>
        <w:pStyle w:val="BodyText"/>
        <w:spacing w:before="6"/>
        <w:rPr>
          <w:b/>
          <w:sz w:val="24"/>
        </w:rPr>
      </w:pPr>
    </w:p>
    <w:p>
      <w:pPr>
        <w:pStyle w:val="BodyText"/>
        <w:spacing w:before="62"/>
        <w:ind w:left="1340"/>
      </w:pPr>
      <w:r>
        <w:t>一、喷灌施工方案和施工方法</w:t>
      </w:r>
    </w:p>
    <w:p>
      <w:pPr>
        <w:pStyle w:val="BodyText"/>
        <w:spacing w:before="10"/>
        <w:rPr>
          <w:sz w:val="23"/>
        </w:rPr>
      </w:pPr>
    </w:p>
    <w:p>
      <w:pPr>
        <w:pStyle w:val="BodyText"/>
        <w:ind w:left="1340"/>
      </w:pPr>
      <w:r>
        <w:t>（一</w:t>
      </w:r>
      <w:r>
        <w:rPr>
          <w:spacing w:val="-162"/>
        </w:rPr>
        <w:t>）</w:t>
      </w:r>
      <w:r>
        <w:t>、施工工艺及流程：</w:t>
      </w:r>
    </w:p>
    <w:p>
      <w:pPr>
        <w:pStyle w:val="Heading3"/>
        <w:spacing w:before="236"/>
        <w:ind w:left="2762"/>
      </w:pPr>
      <w:r>
        <w:t>施工顺序：喷灌系统施工规划→筹备物料→测量定线→沟槽开挖→主管</w:t>
      </w:r>
    </w:p>
    <w:p>
      <w:pPr>
        <w:spacing w:after="0"/>
        <w:sectPr>
          <w:headerReference w:type="default" r:id="rId6"/>
          <w:footerReference w:type="default" r:id="rId7"/>
          <w:pgSz w:w="17860" w:h="25260"/>
          <w:pgMar w:top="1400" w:right="1320" w:bottom="2060" w:left="1360" w:header="1054" w:footer="1864"/>
          <w:pgNumType w:start="2"/>
          <w:cols w:space="708"/>
        </w:sectPr>
      </w:pPr>
    </w:p>
    <w:p>
      <w:pPr>
        <w:pStyle w:val="BodyText"/>
        <w:rPr>
          <w:sz w:val="20"/>
        </w:rPr>
      </w:pPr>
    </w:p>
    <w:p>
      <w:pPr>
        <w:pStyle w:val="BodyText"/>
        <w:spacing w:before="11"/>
        <w:rPr>
          <w:sz w:val="20"/>
        </w:rPr>
      </w:pPr>
    </w:p>
    <w:p>
      <w:pPr>
        <w:spacing w:before="49"/>
        <w:ind w:left="1340" w:right="0" w:firstLine="0"/>
        <w:jc w:val="left"/>
        <w:rPr>
          <w:sz w:val="36"/>
        </w:rPr>
      </w:pPr>
      <w:r>
        <w:rPr>
          <w:sz w:val="36"/>
        </w:rPr>
        <w:t>线安装→支管线安装→安装控制阀等部件→管沟回填→管线冲洗→安装快取阀</w:t>
      </w:r>
    </w:p>
    <w:p>
      <w:pPr>
        <w:pStyle w:val="Heading3"/>
        <w:spacing w:before="242"/>
      </w:pPr>
      <w:r>
        <w:t>→测试调整→检验合格投入使用</w:t>
      </w:r>
    </w:p>
    <w:p>
      <w:pPr>
        <w:pStyle w:val="BodyText"/>
        <w:spacing w:before="309" w:line="424" w:lineRule="auto"/>
        <w:ind w:left="1340" w:right="1338" w:firstLine="633"/>
        <w:jc w:val="both"/>
      </w:pPr>
      <w:r>
        <w:rPr>
          <w:spacing w:val="-9"/>
        </w:rPr>
        <w:t>灌溉工程施工主要是和绿化工程相配合。同时道路工程与绿化灌溉工程有路线交叉，在</w:t>
      </w:r>
      <w:r>
        <w:rPr>
          <w:spacing w:val="-18"/>
        </w:rPr>
        <w:t>道路工程施工时，灌溉工程的输水管道、控制线缆的过路保护设施必须在道路路基铺设之前</w:t>
      </w:r>
      <w:r>
        <w:t>进行施工。</w:t>
      </w:r>
    </w:p>
    <w:p>
      <w:pPr>
        <w:pStyle w:val="BodyText"/>
        <w:spacing w:line="424" w:lineRule="auto"/>
        <w:ind w:left="1340" w:right="1164" w:firstLine="633"/>
      </w:pPr>
      <w:r>
        <w:rPr>
          <w:spacing w:val="-11"/>
        </w:rPr>
        <w:t xml:space="preserve">灌溉工程前期进场工作完成后，首先进行放线。灌溉测量放线时，甲方必须提供地下管 </w:t>
      </w:r>
      <w:r>
        <w:rPr>
          <w:spacing w:val="-14"/>
        </w:rPr>
        <w:t>线图，并向测量放线技术人员进行技术交底工作</w:t>
      </w:r>
      <w:r>
        <w:rPr>
          <w:spacing w:val="-15"/>
        </w:rPr>
        <w:t xml:space="preserve">。为防止灌溉管道在绿化种植过程中被破坏， </w:t>
      </w:r>
      <w:r>
        <w:rPr>
          <w:spacing w:val="-21"/>
        </w:rPr>
        <w:t>在绿化工程中种植乔木以后或在绿化树木定点放线后，方能进行灌溉管道工程施工。管道首  先进行灌溉主管道及线缆的放线、开挖及铺设等工作，及其附属设施（各种阀门、井体、镇</w:t>
      </w:r>
      <w:r>
        <w:t>墩等）</w:t>
      </w:r>
      <w:r>
        <w:rPr>
          <w:spacing w:val="-1"/>
        </w:rPr>
        <w:t>的安装、砌筑等；绿化树木种植完成后，进行支管道的工程施工工作，以便于绿化工</w:t>
      </w:r>
      <w:r>
        <w:rPr>
          <w:spacing w:val="-11"/>
        </w:rPr>
        <w:t xml:space="preserve">程进行草坪以及花卉的种植；管道铺设工程同时进行其它主管道试压、管道冲洗以及管沟的  </w:t>
      </w:r>
      <w:r>
        <w:rPr>
          <w:spacing w:val="-16"/>
        </w:rPr>
        <w:t xml:space="preserve">回填工作；在种植草坪之前完成喷头的安装工作。在输水工程进行的同时，进行中央控制系  </w:t>
      </w:r>
      <w:r>
        <w:rPr>
          <w:spacing w:val="-17"/>
        </w:rPr>
        <w:t>统、泵站的安装，应保证绿化种植的用水要求。即灌溉工程要在施工的同时提供绿化用水。</w:t>
      </w:r>
    </w:p>
    <w:p>
      <w:pPr>
        <w:pStyle w:val="BodyText"/>
        <w:spacing w:line="390" w:lineRule="exact"/>
        <w:ind w:left="1340"/>
      </w:pPr>
      <w:r>
        <w:t>（二</w:t>
      </w:r>
      <w:r>
        <w:rPr>
          <w:spacing w:val="-162"/>
        </w:rPr>
        <w:t>）</w:t>
      </w:r>
      <w:r>
        <w:t>、施工方案</w:t>
      </w:r>
    </w:p>
    <w:p>
      <w:pPr>
        <w:pStyle w:val="BodyText"/>
        <w:spacing w:before="7"/>
        <w:rPr>
          <w:sz w:val="23"/>
        </w:rPr>
      </w:pPr>
    </w:p>
    <w:p>
      <w:pPr>
        <w:pStyle w:val="BodyText"/>
        <w:spacing w:before="1"/>
        <w:ind w:left="1340"/>
      </w:pPr>
      <w:r>
        <w:t>1、过路套管的安装</w:t>
      </w:r>
    </w:p>
    <w:p>
      <w:pPr>
        <w:pStyle w:val="BodyText"/>
        <w:spacing w:before="9"/>
        <w:rPr>
          <w:sz w:val="23"/>
        </w:rPr>
      </w:pPr>
    </w:p>
    <w:p>
      <w:pPr>
        <w:pStyle w:val="BodyText"/>
        <w:spacing w:before="1" w:line="424" w:lineRule="auto"/>
        <w:ind w:left="1340" w:right="1188" w:firstLine="475"/>
      </w:pPr>
      <w:r>
        <w:t>套管要伸出道路两侧各 0.5</w:t>
      </w:r>
      <w:r>
        <w:rPr>
          <w:spacing w:val="-13"/>
        </w:rPr>
        <w:t xml:space="preserve"> 米，按设计要求的位置、管径及埋深在铺设正式路之前预埋。</w:t>
      </w:r>
      <w:r>
        <w:t>2、放样</w:t>
      </w:r>
    </w:p>
    <w:p>
      <w:pPr>
        <w:pStyle w:val="BodyText"/>
        <w:spacing w:line="424" w:lineRule="auto"/>
        <w:ind w:left="1340" w:right="1323" w:firstLine="475"/>
      </w:pPr>
      <w:r>
        <w:t>施工前应依照预定的施工顺序将要施工的绿化区域按图纸进行放样，并由监理工程师核定，其方法如下：</w:t>
      </w:r>
    </w:p>
    <w:p>
      <w:pPr>
        <w:pStyle w:val="BodyText"/>
        <w:spacing w:line="424" w:lineRule="auto"/>
        <w:ind w:left="1340" w:right="1323" w:firstLine="475"/>
      </w:pPr>
      <w:r>
        <w:t>管线沟不论主管沟或支管沟均敷石灰线，可以根据现场的情况对图纸的管线进行适当调整。</w:t>
      </w:r>
    </w:p>
    <w:p>
      <w:pPr>
        <w:pStyle w:val="BodyText"/>
        <w:spacing w:line="395" w:lineRule="exact"/>
        <w:ind w:left="1970"/>
      </w:pPr>
      <w:r>
        <w:t>快速取水阀的位置，设黄旗标志竿。</w:t>
      </w:r>
    </w:p>
    <w:p>
      <w:pPr>
        <w:pStyle w:val="BodyText"/>
        <w:spacing w:before="6"/>
        <w:rPr>
          <w:sz w:val="23"/>
        </w:rPr>
      </w:pPr>
    </w:p>
    <w:p>
      <w:pPr>
        <w:pStyle w:val="BodyText"/>
        <w:spacing w:line="424" w:lineRule="auto"/>
        <w:ind w:left="1340" w:right="1343" w:firstLine="629"/>
        <w:jc w:val="both"/>
      </w:pPr>
      <w:r>
        <w:rPr>
          <w:spacing w:val="1"/>
        </w:rPr>
        <w:t>进排气阀位置设置，设蓝旗标志竿。干管检修阀的位置以石灰做</w:t>
      </w:r>
      <w:r>
        <w:t>40cm×40cm</w:t>
      </w:r>
      <w:r>
        <w:rPr>
          <w:spacing w:val="21"/>
        </w:rPr>
        <w:t xml:space="preserve"> 正方形的</w:t>
      </w:r>
      <w:r>
        <w:rPr>
          <w:spacing w:val="-5"/>
        </w:rPr>
        <w:t>白方块。混凝土镇墩的位置以石灰做</w:t>
      </w:r>
      <w:r>
        <w:t>（施工亦同</w:t>
      </w:r>
      <w:r>
        <w:rPr>
          <w:spacing w:val="-61"/>
        </w:rPr>
        <w:t>）</w:t>
      </w:r>
      <w:r>
        <w:rPr>
          <w:spacing w:val="-1"/>
        </w:rPr>
        <w:t>该专人应随时与设计工程师密切配合磋商</w:t>
      </w:r>
      <w:r>
        <w:t>以确定灌溉系统排列的方式，放样完成后由设计工程师核定后方可施工。</w:t>
      </w:r>
    </w:p>
    <w:p>
      <w:pPr>
        <w:pStyle w:val="BodyText"/>
        <w:spacing w:line="424" w:lineRule="auto"/>
        <w:ind w:left="1340" w:right="1354" w:firstLine="629"/>
      </w:pPr>
      <w:r>
        <w:t>放样之初各标识点应先以长于 100cm</w:t>
      </w:r>
      <w:r>
        <w:rPr>
          <w:spacing w:val="-14"/>
        </w:rPr>
        <w:t xml:space="preserve"> 的标桩将各点表示于地面，待石灰线完成后不重要</w:t>
      </w:r>
      <w:r>
        <w:t>的可视需要拔除重复使用。另外，废除之桩位或石灰记号必须于当天消除不得留待隔日。</w:t>
      </w:r>
    </w:p>
    <w:p>
      <w:pPr>
        <w:pStyle w:val="BodyText"/>
        <w:spacing w:line="424" w:lineRule="auto"/>
        <w:ind w:left="1340" w:right="3069" w:firstLine="629"/>
      </w:pPr>
      <w:r>
        <w:rPr>
          <w:spacing w:val="-1"/>
        </w:rPr>
        <w:t xml:space="preserve">放样过程中对原设计的管线走向修改必须与设计工程师协商后方可确定。 </w:t>
      </w:r>
      <w:r>
        <w:t>3、开挖管沟槽</w:t>
      </w:r>
    </w:p>
    <w:p>
      <w:pPr>
        <w:pStyle w:val="BodyText"/>
        <w:spacing w:line="395" w:lineRule="exact"/>
        <w:ind w:left="1970"/>
      </w:pPr>
      <w:r>
        <w:t>沟槽的挖掘不论采用机械或人工方式，沟底不得有影响管道的大土块、石块或松散的浮</w:t>
      </w:r>
    </w:p>
    <w:p>
      <w:pPr>
        <w:spacing w:after="0" w:line="395" w:lineRule="exact"/>
        <w:sectPr>
          <w:headerReference w:type="default" r:id="rId8"/>
          <w:footerReference w:type="default" r:id="rId9"/>
          <w:pgSz w:w="17860" w:h="25260"/>
          <w:pgMar w:top="1400" w:right="1320" w:bottom="2060" w:left="1360" w:header="1054" w:footer="1864"/>
          <w:pgNumType w:start="3"/>
          <w:cols w:space="708"/>
        </w:sectPr>
      </w:pPr>
    </w:p>
    <w:p>
      <w:pPr>
        <w:pStyle w:val="BodyText"/>
        <w:rPr>
          <w:sz w:val="20"/>
        </w:rPr>
      </w:pPr>
    </w:p>
    <w:p>
      <w:pPr>
        <w:pStyle w:val="BodyText"/>
        <w:spacing w:before="3"/>
        <w:rPr>
          <w:sz w:val="25"/>
        </w:rPr>
      </w:pPr>
    </w:p>
    <w:p>
      <w:pPr>
        <w:pStyle w:val="BodyText"/>
        <w:spacing w:before="62" w:line="424" w:lineRule="auto"/>
        <w:ind w:left="1340" w:right="1350"/>
      </w:pPr>
      <w:r>
        <w:rPr>
          <w:spacing w:val="-15"/>
        </w:rPr>
        <w:t>土，挖掘出来的土方以不向管沟回落为原则，非必要禁止双面堆土。如遇松软或易塌陷的土</w:t>
      </w:r>
      <w:r>
        <w:rPr>
          <w:spacing w:val="3"/>
        </w:rPr>
        <w:t>质除另规定处理办法外，堆土应离沟边</w:t>
      </w:r>
      <w:r>
        <w:t>30cm</w:t>
      </w:r>
      <w:r>
        <w:rPr>
          <w:spacing w:val="-10"/>
        </w:rPr>
        <w:t xml:space="preserve"> 以上，以减轻侧土压。</w:t>
      </w:r>
    </w:p>
    <w:p>
      <w:pPr>
        <w:pStyle w:val="BodyText"/>
        <w:spacing w:line="396" w:lineRule="exact"/>
        <w:ind w:left="1340"/>
      </w:pPr>
      <w:r>
        <w:t>4、铺设安装输水管道</w:t>
      </w:r>
    </w:p>
    <w:p>
      <w:pPr>
        <w:pStyle w:val="BodyText"/>
        <w:spacing w:before="10"/>
        <w:rPr>
          <w:sz w:val="23"/>
        </w:rPr>
      </w:pPr>
    </w:p>
    <w:p>
      <w:pPr>
        <w:pStyle w:val="BodyText"/>
        <w:spacing w:line="424" w:lineRule="auto"/>
        <w:ind w:left="1340" w:right="1188" w:firstLine="629"/>
      </w:pPr>
      <w:r>
        <w:rPr>
          <w:spacing w:val="6"/>
        </w:rPr>
        <w:t>本次工程输水管道使用</w:t>
      </w:r>
      <w:r>
        <w:t>PE</w:t>
      </w:r>
      <w:r>
        <w:rPr>
          <w:spacing w:val="-7"/>
        </w:rPr>
        <w:t xml:space="preserve"> 管道给水管活套插接。凡活套插接的管道必须在管沟内连接， </w:t>
      </w:r>
      <w:r>
        <w:rPr>
          <w:spacing w:val="-12"/>
        </w:rPr>
        <w:t>严禁连接好后再置入沟中，以免接口松动。粘接管应在管沟未堆土的一侧先接好后再整段放 入沟中，但必须注意下列各点：</w:t>
      </w:r>
    </w:p>
    <w:p>
      <w:pPr>
        <w:pStyle w:val="BodyText"/>
        <w:spacing w:line="394" w:lineRule="exact"/>
        <w:ind w:left="1970"/>
      </w:pPr>
      <w:r>
        <w:t>A、一次不得超过四根管，并只限于直管，凡转弯处必须在沟底施工。</w:t>
      </w:r>
    </w:p>
    <w:p>
      <w:pPr>
        <w:pStyle w:val="BodyText"/>
        <w:spacing w:before="10"/>
        <w:rPr>
          <w:sz w:val="23"/>
        </w:rPr>
      </w:pPr>
    </w:p>
    <w:p>
      <w:pPr>
        <w:pStyle w:val="BodyText"/>
        <w:spacing w:before="1" w:line="424" w:lineRule="auto"/>
        <w:ind w:left="1970" w:right="1328"/>
      </w:pPr>
      <w:r>
        <w:t>B、PE  管置于有弧度的沟中时，管道敷设时的弯曲半径不能小于允许最小弯曲半径。C、沟外作业将管放入沟内时必须二人作业，不得一人将一端“掷”入沟内后，其余部</w:t>
      </w:r>
    </w:p>
    <w:p>
      <w:pPr>
        <w:pStyle w:val="BodyText"/>
        <w:spacing w:line="396" w:lineRule="exact"/>
        <w:ind w:left="1340"/>
      </w:pPr>
      <w:r>
        <w:t>分以不正当的扭摔方法使其“跌”入沟内，以防接头脱落漏水。</w:t>
      </w:r>
    </w:p>
    <w:p>
      <w:pPr>
        <w:pStyle w:val="BodyText"/>
        <w:spacing w:before="10"/>
        <w:rPr>
          <w:sz w:val="23"/>
        </w:rPr>
      </w:pPr>
    </w:p>
    <w:p>
      <w:pPr>
        <w:pStyle w:val="BodyText"/>
        <w:spacing w:line="424" w:lineRule="auto"/>
        <w:ind w:left="1340" w:right="1328" w:firstLine="629"/>
      </w:pPr>
      <w:r>
        <w:t>D、管道连接前要进行外观检查，发现有破损、裂痕、明显变形、颜色不统一等异常现象的管道必须立即更换，并加以标记另行保管。</w:t>
      </w:r>
    </w:p>
    <w:p>
      <w:pPr>
        <w:pStyle w:val="BodyText"/>
        <w:spacing w:line="395" w:lineRule="exact"/>
        <w:ind w:left="1970"/>
      </w:pPr>
      <w:r>
        <w:t>E、各管连接之前管口内外管壁均应十分清洁、干燥，连接管件亦同。</w:t>
      </w:r>
    </w:p>
    <w:p>
      <w:pPr>
        <w:pStyle w:val="BodyText"/>
        <w:spacing w:before="10"/>
        <w:rPr>
          <w:sz w:val="23"/>
        </w:rPr>
      </w:pPr>
    </w:p>
    <w:p>
      <w:pPr>
        <w:pStyle w:val="BodyText"/>
        <w:spacing w:line="424" w:lineRule="auto"/>
        <w:ind w:left="1340" w:right="1323" w:firstLine="633"/>
      </w:pPr>
      <w:r>
        <w:t>F、管道连接前，应检查管头断面角度与管件内部角度是否相同。如不同，应用锉子将其打磨成相同角度，并将渣子清除后方可连接。</w:t>
      </w:r>
    </w:p>
    <w:p>
      <w:pPr>
        <w:pStyle w:val="BodyText"/>
        <w:spacing w:line="395" w:lineRule="exact"/>
        <w:ind w:left="1340"/>
      </w:pPr>
      <w:r>
        <w:t>5、管道压力试验</w:t>
      </w:r>
    </w:p>
    <w:p>
      <w:pPr>
        <w:pStyle w:val="BodyText"/>
        <w:spacing w:before="10"/>
        <w:rPr>
          <w:sz w:val="23"/>
        </w:rPr>
      </w:pPr>
    </w:p>
    <w:p>
      <w:pPr>
        <w:pStyle w:val="BodyText"/>
        <w:spacing w:before="1" w:line="424" w:lineRule="auto"/>
        <w:ind w:left="1340" w:right="1362" w:firstLine="633"/>
        <w:jc w:val="both"/>
      </w:pPr>
      <w:r>
        <w:rPr>
          <w:spacing w:val="-11"/>
        </w:rPr>
        <w:t>管道安装后应作水压试验，它是检验管道安装质量，进行管道验收的主要内容之一。水</w:t>
      </w:r>
      <w:r>
        <w:rPr>
          <w:spacing w:val="-19"/>
        </w:rPr>
        <w:t>压试验按其目的的分为强度试验和严密性试验两种。管道应分段进行水压试验，每个试验管</w:t>
      </w:r>
      <w:r>
        <w:rPr>
          <w:spacing w:val="-10"/>
        </w:rPr>
        <w:t xml:space="preserve">段的长度不宜大于 </w:t>
      </w:r>
      <w:r>
        <w:t>1km，非金属管道应短一些。</w:t>
      </w:r>
    </w:p>
    <w:p>
      <w:pPr>
        <w:pStyle w:val="BodyText"/>
        <w:spacing w:line="424" w:lineRule="auto"/>
        <w:ind w:left="1340" w:right="1316" w:firstLine="633"/>
        <w:jc w:val="both"/>
      </w:pPr>
      <w:r>
        <w:rPr>
          <w:spacing w:val="-11"/>
        </w:rPr>
        <w:t>试验段的两端均应以管堵封住，并加支撑撑牢，以免接头膛开发生意外。埋设在地下的</w:t>
      </w:r>
      <w:r>
        <w:rPr>
          <w:spacing w:val="-8"/>
        </w:rPr>
        <w:t>管道必须在管道基础检查合格且回填土不小于</w:t>
      </w:r>
      <w:r>
        <w:t>0.5m</w:t>
      </w:r>
      <w:r>
        <w:rPr>
          <w:spacing w:val="2"/>
        </w:rPr>
        <w:t xml:space="preserve"> 后进行水压试验。架空、明装及安装在</w:t>
      </w:r>
      <w:r>
        <w:rPr>
          <w:spacing w:val="-10"/>
        </w:rPr>
        <w:t xml:space="preserve">地沟内的管道，应在外观检查合格后进行试验。管道在测压前，应先向试验管段充水，并排 </w:t>
      </w:r>
      <w:r>
        <w:rPr>
          <w:spacing w:val="-16"/>
        </w:rPr>
        <w:t>除管内空气。管内充水时间满足规定后，即可进行强度试验。埋设在地下的管道在进行水压试验时，用试压泵将试验段管升压到试验压力，恒定时间至少10min，检查管道、附件和接</w:t>
      </w:r>
      <w:r>
        <w:rPr>
          <w:spacing w:val="-18"/>
        </w:rPr>
        <w:t>口，如未发现管道、附件和接口破坏以及较严重的渗漏现象，则认为强度合格，即可进行渗</w:t>
      </w:r>
      <w:r>
        <w:rPr>
          <w:spacing w:val="-11"/>
        </w:rPr>
        <w:t>水量测量试验--严密性试验。严密性试验方法为：用试验泵将水压升到试验压力，并关闭试</w:t>
      </w:r>
      <w:r>
        <w:rPr>
          <w:w w:val="102"/>
        </w:rPr>
        <w:t>压泵的</w:t>
      </w:r>
      <w:r>
        <w:rPr>
          <w:spacing w:val="-80"/>
        </w:rPr>
        <w:t xml:space="preserve"> </w:t>
      </w:r>
      <w:r>
        <w:rPr>
          <w:w w:val="102"/>
        </w:rPr>
        <w:t>1</w:t>
      </w:r>
      <w:r>
        <w:rPr>
          <w:spacing w:val="-76"/>
        </w:rPr>
        <w:t xml:space="preserve"> </w:t>
      </w:r>
      <w:r>
        <w:rPr>
          <w:spacing w:val="-7"/>
          <w:w w:val="102"/>
        </w:rPr>
        <w:t>号阀。记录压力下降</w:t>
      </w:r>
      <w:r>
        <w:rPr>
          <w:spacing w:val="-82"/>
        </w:rPr>
        <w:t xml:space="preserve"> </w:t>
      </w:r>
      <w:r>
        <w:rPr>
          <w:w w:val="102"/>
        </w:rPr>
        <w:t>98kP</w:t>
      </w:r>
      <w:r>
        <w:rPr>
          <w:spacing w:val="-8"/>
          <w:w w:val="102"/>
        </w:rPr>
        <w:t>a</w:t>
      </w:r>
      <w:r>
        <w:rPr>
          <w:spacing w:val="6"/>
          <w:w w:val="102"/>
        </w:rPr>
        <w:t>，所需的时间</w:t>
      </w:r>
      <w:r>
        <w:rPr>
          <w:w w:val="102"/>
        </w:rPr>
        <w:t>T</w:t>
      </w:r>
      <w:r>
        <w:rPr>
          <w:spacing w:val="-40"/>
          <w:w w:val="102"/>
        </w:rPr>
        <w:t>1</w:t>
      </w:r>
      <w:r>
        <w:rPr>
          <w:spacing w:val="-1"/>
          <w:w w:val="102"/>
        </w:rPr>
        <w:t>（</w:t>
      </w:r>
      <w:r>
        <w:rPr>
          <w:w w:val="102"/>
        </w:rPr>
        <w:t>mi</w:t>
      </w:r>
      <w:r>
        <w:rPr>
          <w:spacing w:val="-4"/>
          <w:w w:val="102"/>
        </w:rPr>
        <w:t>n</w:t>
      </w:r>
      <w:r>
        <w:rPr>
          <w:spacing w:val="-159"/>
          <w:w w:val="102"/>
        </w:rPr>
        <w:t>）</w:t>
      </w:r>
      <w:r>
        <w:rPr>
          <w:spacing w:val="13"/>
          <w:w w:val="102"/>
        </w:rPr>
        <w:t>；打开</w:t>
      </w:r>
      <w:r>
        <w:rPr>
          <w:w w:val="102"/>
        </w:rPr>
        <w:t>1</w:t>
      </w:r>
      <w:r>
        <w:rPr>
          <w:spacing w:val="-80"/>
        </w:rPr>
        <w:t xml:space="preserve"> </w:t>
      </w:r>
      <w:r>
        <w:rPr>
          <w:w w:val="102"/>
        </w:rPr>
        <w:t>号阀再将管道压力提高</w:t>
      </w:r>
    </w:p>
    <w:p>
      <w:pPr>
        <w:pStyle w:val="BodyText"/>
        <w:spacing w:line="424" w:lineRule="auto"/>
        <w:ind w:left="1340" w:right="1254"/>
        <w:jc w:val="both"/>
      </w:pPr>
      <w:r>
        <w:rPr>
          <w:spacing w:val="4"/>
        </w:rPr>
        <w:t>到试验压力，迅速关闭</w:t>
      </w:r>
      <w:r>
        <w:t>1</w:t>
      </w:r>
      <w:r>
        <w:rPr>
          <w:spacing w:val="2"/>
        </w:rPr>
        <w:t xml:space="preserve"> 号阀后，立即打开</w:t>
      </w:r>
      <w:r>
        <w:t>3</w:t>
      </w:r>
      <w:r>
        <w:rPr>
          <w:spacing w:val="2"/>
        </w:rPr>
        <w:t xml:space="preserve"> 号阀向量水槽放水，记录压力下降</w:t>
      </w:r>
      <w:r>
        <w:t>98kPa，所</w:t>
      </w:r>
      <w:r>
        <w:rPr>
          <w:w w:val="102"/>
        </w:rPr>
        <w:t>需的时间</w:t>
      </w:r>
      <w:r>
        <w:rPr>
          <w:spacing w:val="-62"/>
        </w:rPr>
        <w:t xml:space="preserve"> </w:t>
      </w:r>
      <w:r>
        <w:rPr>
          <w:w w:val="102"/>
        </w:rPr>
        <w:t>T2</w:t>
      </w:r>
      <w:r>
        <w:rPr>
          <w:spacing w:val="-62"/>
        </w:rPr>
        <w:t xml:space="preserve"> </w:t>
      </w:r>
      <w:r>
        <w:rPr>
          <w:spacing w:val="4"/>
          <w:w w:val="102"/>
        </w:rPr>
        <w:t>同时测量在此段时间内放出的水量</w:t>
      </w:r>
      <w:r>
        <w:rPr>
          <w:w w:val="102"/>
        </w:rPr>
        <w:t>V（</w:t>
      </w:r>
      <w:r>
        <w:rPr>
          <w:spacing w:val="-4"/>
          <w:w w:val="102"/>
        </w:rPr>
        <w:t>L</w:t>
      </w:r>
      <w:r>
        <w:rPr>
          <w:spacing w:val="-159"/>
          <w:w w:val="102"/>
        </w:rPr>
        <w:t>）</w:t>
      </w:r>
      <w:r>
        <w:rPr>
          <w:w w:val="102"/>
        </w:rPr>
        <w:t>，则试验管段的渗水量</w:t>
      </w:r>
      <w:r>
        <w:rPr>
          <w:spacing w:val="-72"/>
        </w:rPr>
        <w:t xml:space="preserve"> </w:t>
      </w:r>
      <w:r>
        <w:rPr>
          <w:w w:val="102"/>
        </w:rPr>
        <w:t>q</w:t>
      </w:r>
      <w:r>
        <w:rPr>
          <w:spacing w:val="-62"/>
        </w:rPr>
        <w:t xml:space="preserve"> </w:t>
      </w:r>
      <w:r>
        <w:rPr>
          <w:w w:val="102"/>
        </w:rPr>
        <w:t>可按下式计</w:t>
      </w:r>
      <w:r>
        <w:rPr>
          <w:spacing w:val="-13"/>
          <w:w w:val="102"/>
        </w:rPr>
        <w:t>算：</w:t>
      </w:r>
      <w:r>
        <w:rPr>
          <w:w w:val="102"/>
        </w:rPr>
        <w:t>q=V</w:t>
      </w:r>
      <w:r>
        <w:rPr>
          <w:spacing w:val="-29"/>
          <w:w w:val="102"/>
        </w:rPr>
        <w:t>/</w:t>
      </w:r>
      <w:r>
        <w:rPr>
          <w:w w:val="102"/>
        </w:rPr>
        <w:t>（T2-T</w:t>
      </w:r>
      <w:r>
        <w:rPr>
          <w:spacing w:val="-4"/>
          <w:w w:val="102"/>
        </w:rPr>
        <w:t>1</w:t>
      </w:r>
      <w:r>
        <w:rPr>
          <w:spacing w:val="-184"/>
          <w:w w:val="102"/>
        </w:rPr>
        <w:t>）</w:t>
      </w:r>
      <w:r>
        <w:rPr>
          <w:w w:val="102"/>
        </w:rPr>
        <w:t>（L/mi</w:t>
      </w:r>
      <w:r>
        <w:rPr>
          <w:spacing w:val="-7"/>
          <w:w w:val="102"/>
        </w:rPr>
        <w:t>n</w:t>
      </w:r>
      <w:r>
        <w:rPr>
          <w:spacing w:val="-159"/>
          <w:w w:val="102"/>
        </w:rPr>
        <w:t>）</w:t>
      </w:r>
      <w:r>
        <w:rPr>
          <w:spacing w:val="-1"/>
          <w:w w:val="102"/>
        </w:rPr>
        <w:t>。若在试验时管道未发生破坏，且渗水量不超过规定的数值，则</w:t>
      </w:r>
    </w:p>
    <w:p>
      <w:pPr>
        <w:spacing w:after="0" w:line="424" w:lineRule="auto"/>
        <w:jc w:val="both"/>
        <w:sectPr>
          <w:headerReference w:type="default" r:id="rId10"/>
          <w:footerReference w:type="default" r:id="rId11"/>
          <w:pgSz w:w="17860" w:h="25260"/>
          <w:pgMar w:top="1400" w:right="1320" w:bottom="2060" w:left="1360" w:header="1054" w:footer="1864"/>
          <w:pgNumType w:start="4"/>
          <w:cols w:space="708"/>
        </w:sectPr>
      </w:pPr>
    </w:p>
    <w:p>
      <w:pPr>
        <w:pStyle w:val="BodyText"/>
        <w:rPr>
          <w:sz w:val="20"/>
        </w:rPr>
      </w:pPr>
    </w:p>
    <w:p>
      <w:pPr>
        <w:pStyle w:val="BodyText"/>
        <w:spacing w:before="3"/>
        <w:rPr>
          <w:sz w:val="25"/>
        </w:rPr>
      </w:pPr>
    </w:p>
    <w:p>
      <w:pPr>
        <w:pStyle w:val="BodyText"/>
        <w:spacing w:before="62" w:line="424" w:lineRule="auto"/>
        <w:ind w:left="1340" w:right="1329"/>
        <w:jc w:val="both"/>
      </w:pPr>
      <w:r>
        <w:t>认为试验合格。管径不大于 40mm 的埋地压力管道在进行强度试验时，按规范规定，先升压到试验压力，观测 10min，如压力降不大于 49Pa 且管道未发生破坏，即可将压力降至工作压力，再进行外观检查，有无渗漏现象。</w:t>
      </w:r>
    </w:p>
    <w:p>
      <w:pPr>
        <w:pStyle w:val="BodyText"/>
        <w:spacing w:line="395" w:lineRule="exact"/>
        <w:ind w:left="1340"/>
      </w:pPr>
      <w:r>
        <w:t>6、管沟回填</w:t>
      </w:r>
    </w:p>
    <w:p>
      <w:pPr>
        <w:pStyle w:val="BodyText"/>
        <w:spacing w:before="10"/>
        <w:rPr>
          <w:sz w:val="23"/>
        </w:rPr>
      </w:pPr>
    </w:p>
    <w:p>
      <w:pPr>
        <w:pStyle w:val="BodyText"/>
        <w:spacing w:line="424" w:lineRule="auto"/>
        <w:ind w:left="1340" w:right="1368" w:firstLine="633"/>
      </w:pPr>
      <w:r>
        <w:rPr>
          <w:spacing w:val="-9"/>
        </w:rPr>
        <w:t>全部回填之前必须完成试压并经工程师同意后方可回填。如果沟槽的土质较差，如：岩</w:t>
      </w:r>
      <w:r>
        <w:t>石结构或砾石较多等，则需外运沙或细土回填。</w:t>
      </w:r>
    </w:p>
    <w:p>
      <w:pPr>
        <w:pStyle w:val="BodyText"/>
        <w:spacing w:line="420" w:lineRule="auto"/>
        <w:ind w:left="1340" w:right="1205" w:firstLine="633"/>
      </w:pPr>
      <w:r>
        <w:rPr>
          <w:spacing w:val="1"/>
        </w:rPr>
        <w:t>输水管置入管沟之前，沟底应先略加夯压以沟底无浮土为准。沟底回填</w:t>
      </w:r>
      <w:r>
        <w:t>10cm</w:t>
      </w:r>
      <w:r>
        <w:rPr>
          <w:spacing w:val="17"/>
        </w:rPr>
        <w:t xml:space="preserve"> 厚</w:t>
      </w:r>
      <w:r>
        <w:t>（压实厚度</w:t>
      </w:r>
      <w:r>
        <w:rPr>
          <w:spacing w:val="-51"/>
        </w:rPr>
        <w:t>）</w:t>
      </w:r>
      <w:r>
        <w:rPr>
          <w:spacing w:val="-8"/>
        </w:rPr>
        <w:t xml:space="preserve">沙或细土并予刮平压实，使输水管与沟底紧贴而无间隙，再继续填至管面上 </w:t>
      </w:r>
      <w:r>
        <w:t>10</w:t>
      </w:r>
      <w:r>
        <w:rPr>
          <w:spacing w:val="7"/>
        </w:rPr>
        <w:t xml:space="preserve"> 公分， </w:t>
      </w:r>
      <w:r>
        <w:rPr>
          <w:spacing w:val="-13"/>
        </w:rPr>
        <w:t>进行夯实。前项回填及埋管作业完成后即着手其余回填，其材料可使用原挖出的土方，但其</w:t>
      </w:r>
      <w:r>
        <w:rPr>
          <w:w w:val="102"/>
        </w:rPr>
        <w:t>中不可含石块（直径</w:t>
      </w:r>
      <w:r>
        <w:rPr>
          <w:spacing w:val="-91"/>
        </w:rPr>
        <w:t xml:space="preserve"> </w:t>
      </w:r>
      <w:r>
        <w:rPr>
          <w:w w:val="102"/>
        </w:rPr>
        <w:t>10cm</w:t>
      </w:r>
      <w:r>
        <w:rPr>
          <w:spacing w:val="-83"/>
        </w:rPr>
        <w:t xml:space="preserve"> </w:t>
      </w:r>
      <w:r>
        <w:rPr>
          <w:w w:val="102"/>
        </w:rPr>
        <w:t>或体积</w:t>
      </w:r>
      <w:r>
        <w:rPr>
          <w:spacing w:val="-80"/>
        </w:rPr>
        <w:t xml:space="preserve"> </w:t>
      </w:r>
      <w:r>
        <w:rPr>
          <w:w w:val="102"/>
        </w:rPr>
        <w:t>250c</w:t>
      </w:r>
      <w:r>
        <w:rPr>
          <w:spacing w:val="-4"/>
          <w:w w:val="102"/>
        </w:rPr>
        <w:t>m</w:t>
      </w:r>
      <w:r>
        <w:rPr>
          <w:spacing w:val="-63"/>
          <w:position w:val="4"/>
          <w:sz w:val="29"/>
        </w:rPr>
        <w:t>3</w:t>
      </w:r>
      <w:r>
        <w:rPr>
          <w:spacing w:val="-162"/>
          <w:w w:val="102"/>
        </w:rPr>
        <w:t>）</w:t>
      </w:r>
      <w:r>
        <w:rPr>
          <w:spacing w:val="3"/>
          <w:w w:val="102"/>
        </w:rPr>
        <w:t>、土块或其他杂物。夯实度至少</w:t>
      </w:r>
      <w:r>
        <w:rPr>
          <w:w w:val="102"/>
        </w:rPr>
        <w:t>85</w:t>
      </w:r>
      <w:r>
        <w:rPr>
          <w:spacing w:val="-2"/>
          <w:w w:val="102"/>
        </w:rPr>
        <w:t>%以上。</w:t>
      </w:r>
    </w:p>
    <w:p>
      <w:pPr>
        <w:pStyle w:val="BodyText"/>
        <w:spacing w:before="7"/>
        <w:ind w:left="1340"/>
      </w:pPr>
      <w:r>
        <w:t>7、喷头安装</w:t>
      </w:r>
    </w:p>
    <w:p>
      <w:pPr>
        <w:pStyle w:val="BodyText"/>
        <w:spacing w:before="10"/>
        <w:rPr>
          <w:sz w:val="23"/>
        </w:rPr>
      </w:pPr>
    </w:p>
    <w:p>
      <w:pPr>
        <w:pStyle w:val="ListParagraph"/>
        <w:numPr>
          <w:ilvl w:val="0"/>
          <w:numId w:val="29"/>
        </w:numPr>
        <w:tabs>
          <w:tab w:val="left" w:pos="2134"/>
        </w:tabs>
        <w:spacing w:before="0" w:after="0" w:line="240" w:lineRule="auto"/>
        <w:ind w:left="2133" w:right="0" w:hanging="794"/>
        <w:jc w:val="left"/>
        <w:rPr>
          <w:sz w:val="31"/>
        </w:rPr>
      </w:pPr>
      <w:r>
        <w:rPr>
          <w:sz w:val="31"/>
        </w:rPr>
        <w:t>、喷头的布置间距必须按设计间距安装，不能擅自改变，以确保灌溉的均匀性。</w:t>
      </w:r>
    </w:p>
    <w:p>
      <w:pPr>
        <w:pStyle w:val="BodyText"/>
        <w:spacing w:before="10"/>
        <w:rPr>
          <w:sz w:val="23"/>
        </w:rPr>
      </w:pPr>
    </w:p>
    <w:p>
      <w:pPr>
        <w:pStyle w:val="ListParagraph"/>
        <w:numPr>
          <w:ilvl w:val="0"/>
          <w:numId w:val="29"/>
        </w:numPr>
        <w:tabs>
          <w:tab w:val="left" w:pos="2134"/>
        </w:tabs>
        <w:spacing w:before="0" w:after="0" w:line="240" w:lineRule="auto"/>
        <w:ind w:left="2133" w:right="0" w:hanging="794"/>
        <w:jc w:val="left"/>
        <w:rPr>
          <w:sz w:val="31"/>
        </w:rPr>
      </w:pPr>
      <w:r>
        <w:rPr>
          <w:sz w:val="31"/>
        </w:rPr>
        <w:t>、喷头通过铰接管与管路连接，铰接接头螺纹必须与喷头螺纹匹配。</w:t>
      </w:r>
    </w:p>
    <w:p>
      <w:pPr>
        <w:pStyle w:val="BodyText"/>
        <w:spacing w:before="10"/>
        <w:rPr>
          <w:sz w:val="23"/>
        </w:rPr>
      </w:pPr>
    </w:p>
    <w:p>
      <w:pPr>
        <w:pStyle w:val="ListParagraph"/>
        <w:numPr>
          <w:ilvl w:val="0"/>
          <w:numId w:val="29"/>
        </w:numPr>
        <w:tabs>
          <w:tab w:val="left" w:pos="2134"/>
        </w:tabs>
        <w:spacing w:before="0" w:after="0" w:line="240" w:lineRule="auto"/>
        <w:ind w:left="2133" w:right="0" w:hanging="794"/>
        <w:jc w:val="left"/>
        <w:rPr>
          <w:sz w:val="31"/>
        </w:rPr>
      </w:pPr>
      <w:r>
        <w:rPr>
          <w:sz w:val="31"/>
        </w:rPr>
        <w:t>、喷头顶部必须与地面齐。</w:t>
      </w:r>
    </w:p>
    <w:p>
      <w:pPr>
        <w:pStyle w:val="BodyText"/>
        <w:spacing w:before="10"/>
        <w:rPr>
          <w:sz w:val="23"/>
        </w:rPr>
      </w:pPr>
    </w:p>
    <w:p>
      <w:pPr>
        <w:pStyle w:val="ListParagraph"/>
        <w:numPr>
          <w:ilvl w:val="0"/>
          <w:numId w:val="29"/>
        </w:numPr>
        <w:tabs>
          <w:tab w:val="left" w:pos="2134"/>
        </w:tabs>
        <w:spacing w:before="1" w:after="0" w:line="240" w:lineRule="auto"/>
        <w:ind w:left="2133" w:right="0" w:hanging="794"/>
        <w:jc w:val="left"/>
        <w:rPr>
          <w:sz w:val="31"/>
        </w:rPr>
      </w:pPr>
      <w:r>
        <w:rPr>
          <w:sz w:val="31"/>
        </w:rPr>
        <w:t>、喷头必须与地面垂直，周围要用细土回填，并充分夯实，保证喷头稳固。</w:t>
      </w:r>
    </w:p>
    <w:p>
      <w:pPr>
        <w:pStyle w:val="BodyText"/>
        <w:spacing w:before="10"/>
        <w:rPr>
          <w:sz w:val="23"/>
        </w:rPr>
      </w:pPr>
    </w:p>
    <w:p>
      <w:pPr>
        <w:pStyle w:val="ListParagraph"/>
        <w:numPr>
          <w:ilvl w:val="0"/>
          <w:numId w:val="29"/>
        </w:numPr>
        <w:tabs>
          <w:tab w:val="left" w:pos="2134"/>
        </w:tabs>
        <w:spacing w:before="0" w:after="0" w:line="424" w:lineRule="auto"/>
        <w:ind w:left="1340" w:right="1359" w:firstLine="0"/>
        <w:jc w:val="left"/>
        <w:rPr>
          <w:sz w:val="31"/>
        </w:rPr>
      </w:pPr>
      <w:r>
        <w:rPr>
          <w:spacing w:val="-13"/>
          <w:sz w:val="31"/>
        </w:rPr>
        <w:t xml:space="preserve">、灌木区喷头安装铰接管长度为灌木定植高度，用螺纹钢固定喷头，喷头顶部与灌木 </w:t>
      </w:r>
      <w:r>
        <w:rPr>
          <w:spacing w:val="-6"/>
          <w:sz w:val="31"/>
        </w:rPr>
        <w:t>平齐。</w:t>
      </w:r>
    </w:p>
    <w:p>
      <w:pPr>
        <w:pStyle w:val="BodyText"/>
        <w:spacing w:line="396" w:lineRule="exact"/>
        <w:ind w:left="1340"/>
      </w:pPr>
      <w:r>
        <w:t>8、泵站系统安装调试</w:t>
      </w:r>
    </w:p>
    <w:p>
      <w:pPr>
        <w:pStyle w:val="BodyText"/>
        <w:spacing w:before="10"/>
        <w:rPr>
          <w:sz w:val="23"/>
        </w:rPr>
      </w:pPr>
    </w:p>
    <w:p>
      <w:pPr>
        <w:pStyle w:val="BodyText"/>
        <w:spacing w:line="424" w:lineRule="auto"/>
        <w:ind w:left="1340" w:right="1323" w:firstLine="475"/>
        <w:jc w:val="both"/>
      </w:pPr>
      <w:r>
        <w:rPr>
          <w:spacing w:val="-1"/>
        </w:rPr>
        <w:t>本工程所使用的水泵及调频器必须符合相关国家标准的有关规定，其规格、性能必须满</w:t>
      </w:r>
      <w:r>
        <w:rPr>
          <w:spacing w:val="-12"/>
        </w:rPr>
        <w:t>足设计说明中的各项要求，并有明确的铭牌标注及产品说明书。水泵及调频器均由生产厂家的技术人员指导安装，并按系统设计要求调试。但应注意以下几点：</w:t>
      </w:r>
    </w:p>
    <w:p>
      <w:pPr>
        <w:pStyle w:val="ListParagraph"/>
        <w:numPr>
          <w:ilvl w:val="0"/>
          <w:numId w:val="28"/>
        </w:numPr>
        <w:tabs>
          <w:tab w:val="left" w:pos="2134"/>
        </w:tabs>
        <w:spacing w:before="0" w:after="0" w:line="424" w:lineRule="auto"/>
        <w:ind w:left="1340" w:right="1481" w:firstLine="0"/>
        <w:jc w:val="left"/>
        <w:rPr>
          <w:sz w:val="31"/>
        </w:rPr>
      </w:pPr>
      <w:r>
        <w:rPr>
          <w:sz w:val="31"/>
        </w:rPr>
        <w:t xml:space="preserve">、水泵安装完成试运行前，必须由专业电工进行绝缘测试，如果不能满足绝缘要求 </w:t>
      </w:r>
      <w:r>
        <w:rPr>
          <w:spacing w:val="-4"/>
          <w:sz w:val="31"/>
        </w:rPr>
        <w:t>，必须取出水泵查明原因。否则，不得启动水泵。</w:t>
      </w:r>
    </w:p>
    <w:p>
      <w:pPr>
        <w:pStyle w:val="ListParagraph"/>
        <w:numPr>
          <w:ilvl w:val="0"/>
          <w:numId w:val="28"/>
        </w:numPr>
        <w:tabs>
          <w:tab w:val="left" w:pos="2134"/>
        </w:tabs>
        <w:spacing w:before="0" w:after="0" w:line="396" w:lineRule="exact"/>
        <w:ind w:left="2133" w:right="0" w:hanging="794"/>
        <w:jc w:val="left"/>
        <w:rPr>
          <w:sz w:val="31"/>
        </w:rPr>
      </w:pPr>
      <w:r>
        <w:rPr>
          <w:spacing w:val="-12"/>
          <w:sz w:val="31"/>
        </w:rPr>
        <w:t xml:space="preserve">、调频器应在 </w:t>
      </w:r>
      <w:r>
        <w:rPr>
          <w:sz w:val="31"/>
        </w:rPr>
        <w:t>0</w:t>
      </w:r>
      <w:r>
        <w:rPr>
          <w:spacing w:val="-9"/>
          <w:sz w:val="31"/>
        </w:rPr>
        <w:t xml:space="preserve"> 至设计最大流量范围内多点、多次试运行，并观察运行状态。</w:t>
      </w:r>
    </w:p>
    <w:p>
      <w:pPr>
        <w:pStyle w:val="BodyText"/>
        <w:spacing w:before="7"/>
        <w:rPr>
          <w:sz w:val="23"/>
        </w:rPr>
      </w:pPr>
    </w:p>
    <w:p>
      <w:pPr>
        <w:pStyle w:val="ListParagraph"/>
        <w:numPr>
          <w:ilvl w:val="0"/>
          <w:numId w:val="28"/>
        </w:numPr>
        <w:tabs>
          <w:tab w:val="left" w:pos="2134"/>
        </w:tabs>
        <w:spacing w:before="0" w:after="0" w:line="424" w:lineRule="auto"/>
        <w:ind w:left="1340" w:right="2432" w:firstLine="0"/>
        <w:jc w:val="left"/>
        <w:rPr>
          <w:sz w:val="31"/>
        </w:rPr>
      </w:pPr>
      <w:r>
        <w:rPr>
          <w:sz w:val="31"/>
        </w:rPr>
        <w:t xml:space="preserve">、首部系统各设备及连接件不得有损坏、渗漏等异常情况，并应整洁、美观 </w:t>
      </w:r>
      <w:r>
        <w:rPr>
          <w:spacing w:val="-7"/>
          <w:sz w:val="31"/>
        </w:rPr>
        <w:t xml:space="preserve">。 </w:t>
      </w:r>
      <w:r>
        <w:rPr>
          <w:sz w:val="31"/>
        </w:rPr>
        <w:t>9、控制系统安装调试</w:t>
      </w:r>
    </w:p>
    <w:p>
      <w:pPr>
        <w:pStyle w:val="BodyText"/>
        <w:spacing w:line="395" w:lineRule="exact"/>
        <w:ind w:left="1340"/>
      </w:pPr>
      <w:r>
        <w:t>控制系统安装完成后，进行系统调试。</w:t>
      </w:r>
    </w:p>
    <w:p>
      <w:pPr>
        <w:pStyle w:val="BodyText"/>
        <w:spacing w:before="10"/>
        <w:rPr>
          <w:sz w:val="23"/>
        </w:rPr>
      </w:pPr>
    </w:p>
    <w:p>
      <w:pPr>
        <w:pStyle w:val="ListParagraph"/>
        <w:numPr>
          <w:ilvl w:val="0"/>
          <w:numId w:val="27"/>
        </w:numPr>
        <w:tabs>
          <w:tab w:val="left" w:pos="2134"/>
        </w:tabs>
        <w:spacing w:before="0" w:after="0" w:line="240" w:lineRule="auto"/>
        <w:ind w:left="2133" w:right="0" w:hanging="794"/>
        <w:jc w:val="left"/>
        <w:rPr>
          <w:sz w:val="31"/>
        </w:rPr>
      </w:pPr>
      <w:r>
        <w:rPr>
          <w:sz w:val="31"/>
        </w:rPr>
        <w:t>、检验线路的连接是否正确，通讯线路、电源线路是否通畅。</w:t>
      </w:r>
    </w:p>
    <w:p>
      <w:pPr>
        <w:pStyle w:val="BodyText"/>
        <w:spacing w:before="10"/>
        <w:rPr>
          <w:sz w:val="23"/>
        </w:rPr>
      </w:pPr>
    </w:p>
    <w:p>
      <w:pPr>
        <w:pStyle w:val="ListParagraph"/>
        <w:numPr>
          <w:ilvl w:val="0"/>
          <w:numId w:val="27"/>
        </w:numPr>
        <w:tabs>
          <w:tab w:val="left" w:pos="2134"/>
        </w:tabs>
        <w:spacing w:before="0" w:after="0" w:line="424" w:lineRule="auto"/>
        <w:ind w:left="1340" w:right="1313" w:firstLine="0"/>
        <w:jc w:val="left"/>
        <w:rPr>
          <w:sz w:val="31"/>
        </w:rPr>
      </w:pPr>
      <w:r>
        <w:rPr>
          <w:spacing w:val="-13"/>
          <w:sz w:val="31"/>
        </w:rPr>
        <w:t xml:space="preserve">、控制系统数据库的建立：分控阀流量参数的确定、基本自然条件参数的确定、系统 </w:t>
      </w:r>
      <w:r>
        <w:rPr>
          <w:spacing w:val="-4"/>
          <w:sz w:val="31"/>
        </w:rPr>
        <w:t>主管道的流量分配。</w:t>
      </w:r>
    </w:p>
    <w:p>
      <w:pPr>
        <w:spacing w:after="0" w:line="424" w:lineRule="auto"/>
        <w:jc w:val="left"/>
        <w:rPr>
          <w:sz w:val="31"/>
        </w:rPr>
        <w:sectPr>
          <w:headerReference w:type="default" r:id="rId12"/>
          <w:footerReference w:type="default" r:id="rId13"/>
          <w:pgSz w:w="17860" w:h="25260"/>
          <w:pgMar w:top="1400" w:right="1320" w:bottom="2060" w:left="1360" w:header="1054" w:footer="1864"/>
          <w:pgNumType w:start="5"/>
          <w:cols w:space="708"/>
        </w:sectPr>
      </w:pPr>
    </w:p>
    <w:p>
      <w:pPr>
        <w:pStyle w:val="BodyText"/>
        <w:rPr>
          <w:sz w:val="20"/>
        </w:rPr>
      </w:pPr>
    </w:p>
    <w:p>
      <w:pPr>
        <w:pStyle w:val="BodyText"/>
        <w:spacing w:before="3"/>
        <w:rPr>
          <w:sz w:val="25"/>
        </w:rPr>
      </w:pPr>
    </w:p>
    <w:p>
      <w:pPr>
        <w:pStyle w:val="BodyText"/>
        <w:spacing w:before="62" w:line="424" w:lineRule="auto"/>
        <w:ind w:left="1340" w:right="10672" w:firstLine="158"/>
      </w:pPr>
      <w:r>
        <w:t>（三</w:t>
      </w:r>
      <w:r>
        <w:rPr>
          <w:spacing w:val="-162"/>
        </w:rPr>
        <w:t>）</w:t>
      </w:r>
      <w:r>
        <w:rPr>
          <w:spacing w:val="-3"/>
        </w:rPr>
        <w:t>、施工注意事项</w:t>
      </w:r>
      <w:r>
        <w:t>1、放线工程</w:t>
      </w:r>
    </w:p>
    <w:p>
      <w:pPr>
        <w:pStyle w:val="ListParagraph"/>
        <w:numPr>
          <w:ilvl w:val="0"/>
          <w:numId w:val="26"/>
        </w:numPr>
        <w:tabs>
          <w:tab w:val="left" w:pos="2134"/>
        </w:tabs>
        <w:spacing w:before="0" w:after="0" w:line="396" w:lineRule="exact"/>
        <w:ind w:left="2133" w:right="0" w:hanging="794"/>
        <w:jc w:val="left"/>
        <w:rPr>
          <w:sz w:val="31"/>
        </w:rPr>
      </w:pPr>
      <w:r>
        <w:rPr>
          <w:sz w:val="31"/>
        </w:rPr>
        <w:t>、根据设计图纸，选择基准点布置主管线及阀门位置。</w:t>
      </w:r>
    </w:p>
    <w:p>
      <w:pPr>
        <w:pStyle w:val="BodyText"/>
        <w:spacing w:before="10"/>
        <w:rPr>
          <w:sz w:val="23"/>
        </w:rPr>
      </w:pPr>
    </w:p>
    <w:p>
      <w:pPr>
        <w:pStyle w:val="ListParagraph"/>
        <w:numPr>
          <w:ilvl w:val="0"/>
          <w:numId w:val="26"/>
        </w:numPr>
        <w:tabs>
          <w:tab w:val="left" w:pos="2134"/>
        </w:tabs>
        <w:spacing w:before="0" w:after="0" w:line="424" w:lineRule="auto"/>
        <w:ind w:left="1340" w:right="1345" w:firstLine="0"/>
        <w:jc w:val="left"/>
        <w:rPr>
          <w:sz w:val="31"/>
        </w:rPr>
      </w:pPr>
      <w:r>
        <w:rPr>
          <w:spacing w:val="-14"/>
          <w:sz w:val="31"/>
        </w:rPr>
        <w:t xml:space="preserve">、根据设计图纸结合实际绿化灌乔木种植位置，选择基准点布置支管管线及灌水器的 </w:t>
      </w:r>
      <w:r>
        <w:rPr>
          <w:spacing w:val="-6"/>
          <w:sz w:val="31"/>
        </w:rPr>
        <w:t>定点。</w:t>
      </w:r>
    </w:p>
    <w:p>
      <w:pPr>
        <w:pStyle w:val="ListParagraph"/>
        <w:numPr>
          <w:ilvl w:val="0"/>
          <w:numId w:val="26"/>
        </w:numPr>
        <w:tabs>
          <w:tab w:val="left" w:pos="2134"/>
        </w:tabs>
        <w:spacing w:before="0" w:after="0" w:line="395" w:lineRule="exact"/>
        <w:ind w:left="2133" w:right="0" w:hanging="794"/>
        <w:jc w:val="left"/>
        <w:rPr>
          <w:sz w:val="31"/>
        </w:rPr>
      </w:pPr>
      <w:r>
        <w:rPr>
          <w:sz w:val="31"/>
        </w:rPr>
        <w:t>、根据设计图纸以及现场放线结果，确定电磁阀和快速取水阀位置。</w:t>
      </w:r>
    </w:p>
    <w:p>
      <w:pPr>
        <w:pStyle w:val="BodyText"/>
        <w:spacing w:before="10"/>
        <w:rPr>
          <w:sz w:val="23"/>
        </w:rPr>
      </w:pPr>
    </w:p>
    <w:p>
      <w:pPr>
        <w:pStyle w:val="ListParagraph"/>
        <w:numPr>
          <w:ilvl w:val="0"/>
          <w:numId w:val="26"/>
        </w:numPr>
        <w:tabs>
          <w:tab w:val="left" w:pos="2134"/>
        </w:tabs>
        <w:spacing w:before="1" w:after="0" w:line="424" w:lineRule="auto"/>
        <w:ind w:left="1499" w:right="6550" w:hanging="159"/>
        <w:jc w:val="left"/>
        <w:rPr>
          <w:sz w:val="31"/>
        </w:rPr>
      </w:pPr>
      <w:r>
        <w:rPr>
          <w:sz w:val="31"/>
        </w:rPr>
        <w:t xml:space="preserve">、在放线结束后由现场负责人请甲方监理验收 </w:t>
      </w:r>
      <w:r>
        <w:rPr>
          <w:spacing w:val="-4"/>
          <w:sz w:val="31"/>
        </w:rPr>
        <w:t>。二、鹅卵石施工方案</w:t>
      </w:r>
    </w:p>
    <w:p>
      <w:pPr>
        <w:pStyle w:val="BodyText"/>
        <w:spacing w:line="424" w:lineRule="auto"/>
        <w:ind w:left="1041" w:right="1354" w:firstLine="932"/>
      </w:pPr>
      <w:r>
        <w:t xml:space="preserve">施工前银行将地面尘土、杂物彻底清扫干净，检查地面不得有空鼓、开裂及起砂等现 </w:t>
      </w:r>
      <w:r>
        <w:rPr>
          <w:spacing w:val="-17"/>
        </w:rPr>
        <w:t>象，净且具备规范要求的强度，并能满足施工结合层厚度的要求。在正式施工前用少许清水湿</w:t>
      </w:r>
      <w:r>
        <w:t>润地面。</w:t>
      </w:r>
    </w:p>
    <w:p>
      <w:pPr>
        <w:pStyle w:val="BodyText"/>
        <w:spacing w:line="424" w:lineRule="auto"/>
        <w:ind w:left="1041" w:right="1361" w:firstLine="615"/>
      </w:pPr>
      <w:r>
        <w:rPr>
          <w:spacing w:val="-11"/>
        </w:rPr>
        <w:t>弹线：在施工前要按要求弹出标高控制线，作出标高控制。清理完毕后，在地面弹出十字</w:t>
      </w:r>
      <w:r>
        <w:t>线，并根据鹅卵石、洗米石分格图在地面弹出石材分格线。</w:t>
      </w:r>
    </w:p>
    <w:p>
      <w:pPr>
        <w:pStyle w:val="BodyText"/>
        <w:spacing w:line="424" w:lineRule="auto"/>
        <w:ind w:left="1041" w:right="1315" w:firstLine="615"/>
        <w:jc w:val="both"/>
      </w:pPr>
      <w:r>
        <w:rPr>
          <w:spacing w:val="-7"/>
        </w:rPr>
        <w:t>预铺：首先应在图纸设计要求的基础上，对鹅卵石的颜色、几何尺寸、表面平整等进行严</w:t>
      </w:r>
      <w:r>
        <w:rPr>
          <w:spacing w:val="-14"/>
        </w:rPr>
        <w:t>格的挑选，然后按照图纸要求预铺，对于预铺中可能出现的误差进行调整、交换，直至达到最 佳效果。</w:t>
      </w:r>
    </w:p>
    <w:p>
      <w:pPr>
        <w:pStyle w:val="BodyText"/>
        <w:spacing w:line="424" w:lineRule="auto"/>
        <w:ind w:left="1041" w:right="1338" w:firstLine="615"/>
        <w:jc w:val="both"/>
      </w:pPr>
      <w:r>
        <w:rPr>
          <w:spacing w:val="-6"/>
        </w:rPr>
        <w:t xml:space="preserve">铺贴：镶贴应采用 </w:t>
      </w:r>
      <w:r>
        <w:t>1:3</w:t>
      </w:r>
      <w:r>
        <w:rPr>
          <w:spacing w:val="-7"/>
        </w:rPr>
        <w:t xml:space="preserve"> 干硬性砂浆经充分搅拌均匀后进行施工。先在清理好的地面上，刷</w:t>
      </w:r>
      <w:r>
        <w:rPr>
          <w:spacing w:val="-16"/>
        </w:rPr>
        <w:t>一道素水泥浆，把已搅拌好的干硬性砂浆铺到地面，用灰板拍实，应注意砂浆铺设厚度应超过</w:t>
      </w:r>
      <w:r>
        <w:rPr>
          <w:spacing w:val="-10"/>
        </w:rPr>
        <w:t xml:space="preserve">鹅卵石高度 </w:t>
      </w:r>
      <w:r>
        <w:t>2/3 以上，砂浆厚度控制在 30mm</w:t>
      </w:r>
      <w:r>
        <w:rPr>
          <w:spacing w:val="-1"/>
        </w:rPr>
        <w:t>。把鹅卵石按照要求放在干硬性砂浆上，用橡皮</w:t>
      </w:r>
      <w:r>
        <w:t>锤砸实，根据装饰标高，调整好干硬性砂浆厚度，从中间往四周铺贴。</w:t>
      </w:r>
    </w:p>
    <w:p>
      <w:pPr>
        <w:pStyle w:val="BodyText"/>
        <w:spacing w:line="393" w:lineRule="exact"/>
        <w:ind w:left="1499"/>
      </w:pPr>
      <w:r>
        <w:t>匀缝：铺完 24h 后进行勾缝。</w:t>
      </w:r>
    </w:p>
    <w:p>
      <w:pPr>
        <w:pStyle w:val="BodyText"/>
        <w:spacing w:before="1"/>
        <w:rPr>
          <w:sz w:val="23"/>
        </w:rPr>
      </w:pPr>
    </w:p>
    <w:p>
      <w:pPr>
        <w:pStyle w:val="BodyText"/>
        <w:spacing w:line="424" w:lineRule="auto"/>
        <w:ind w:left="1041" w:right="1367" w:firstLine="457"/>
      </w:pPr>
      <w:r>
        <w:t>清理：勾完缝后，等水泥浆凝固后再用棉纱等物对鹅卵石表面进行清理（</w:t>
      </w:r>
      <w:r>
        <w:rPr>
          <w:spacing w:val="6"/>
        </w:rPr>
        <w:t>一般宜在</w:t>
      </w:r>
      <w:r>
        <w:t>12h</w:t>
      </w:r>
      <w:r>
        <w:rPr>
          <w:spacing w:val="63"/>
        </w:rPr>
        <w:t xml:space="preserve"> 之</w:t>
      </w:r>
      <w:r>
        <w:t>后</w:t>
      </w:r>
      <w:r>
        <w:rPr>
          <w:spacing w:val="-159"/>
        </w:rPr>
        <w:t>）</w:t>
      </w:r>
      <w:r>
        <w:t>。</w:t>
      </w:r>
    </w:p>
    <w:p>
      <w:pPr>
        <w:pStyle w:val="BodyText"/>
        <w:spacing w:line="424" w:lineRule="auto"/>
        <w:ind w:left="1041" w:right="1146" w:firstLine="615"/>
      </w:pPr>
      <w:r>
        <w:rPr>
          <w:spacing w:val="-8"/>
        </w:rPr>
        <w:t xml:space="preserve">石材打蜡：打蜡一般应按所使用的蜡的操作工艺进行，原则上烫硬蜡，擦软蜡，蜡洒布均  </w:t>
      </w:r>
      <w:r>
        <w:rPr>
          <w:spacing w:val="-9"/>
        </w:rPr>
        <w:t xml:space="preserve">匀，不侵底色，色泽一致，表面干净。每一处独立团的鹅卵石颜色一致，花纹通顺基本一致， </w:t>
      </w:r>
      <w:r>
        <w:rPr>
          <w:spacing w:val="-21"/>
        </w:rPr>
        <w:t>擦缝饱满与板齐平，洁净美观；卵石块挤靠严密，无缝隙，缝痕通直无错缝，表面平整，洁净， 图案清晰，无磨</w:t>
      </w:r>
    </w:p>
    <w:p>
      <w:pPr>
        <w:pStyle w:val="BodyText"/>
        <w:spacing w:line="424" w:lineRule="auto"/>
        <w:ind w:left="1041" w:right="1166" w:firstLine="615"/>
      </w:pPr>
      <w:r>
        <w:t>划痕，周边顺治方正；石材地面烫硬蜡、擦软蜡，蜡洒布均匀不露底，色泽一致，后薄均匀，图文清晰，表面洁净。</w:t>
      </w:r>
    </w:p>
    <w:p>
      <w:pPr>
        <w:pStyle w:val="BodyText"/>
        <w:spacing w:line="395" w:lineRule="exact"/>
        <w:ind w:left="1340"/>
      </w:pPr>
      <w:r>
        <w:t>2. 地面鹅卵石面层</w:t>
      </w:r>
    </w:p>
    <w:p>
      <w:pPr>
        <w:spacing w:after="0" w:line="395" w:lineRule="exact"/>
        <w:sectPr>
          <w:headerReference w:type="default" r:id="rId14"/>
          <w:footerReference w:type="default" r:id="rId15"/>
          <w:pgSz w:w="17860" w:h="25260"/>
          <w:pgMar w:top="1400" w:right="1320" w:bottom="2060" w:left="1360" w:header="1054" w:footer="1864"/>
          <w:pgNumType w:start="6"/>
          <w:cols w:space="708"/>
        </w:sectPr>
      </w:pPr>
    </w:p>
    <w:p>
      <w:pPr>
        <w:pStyle w:val="BodyText"/>
        <w:rPr>
          <w:sz w:val="20"/>
        </w:rPr>
      </w:pPr>
    </w:p>
    <w:p>
      <w:pPr>
        <w:pStyle w:val="BodyText"/>
        <w:spacing w:before="3"/>
        <w:rPr>
          <w:sz w:val="25"/>
        </w:rPr>
      </w:pPr>
    </w:p>
    <w:p>
      <w:pPr>
        <w:pStyle w:val="ListParagraph"/>
        <w:numPr>
          <w:ilvl w:val="0"/>
          <w:numId w:val="25"/>
        </w:numPr>
        <w:tabs>
          <w:tab w:val="left" w:pos="1816"/>
        </w:tabs>
        <w:spacing w:before="62" w:after="0" w:line="240" w:lineRule="auto"/>
        <w:ind w:left="1815" w:right="0" w:hanging="476"/>
        <w:jc w:val="left"/>
        <w:rPr>
          <w:sz w:val="31"/>
        </w:rPr>
      </w:pPr>
      <w:r>
        <w:rPr>
          <w:sz w:val="31"/>
        </w:rPr>
        <w:t>施工准备：</w:t>
      </w:r>
    </w:p>
    <w:p>
      <w:pPr>
        <w:pStyle w:val="BodyText"/>
        <w:spacing w:before="11"/>
        <w:rPr>
          <w:sz w:val="23"/>
        </w:rPr>
      </w:pPr>
    </w:p>
    <w:p>
      <w:pPr>
        <w:pStyle w:val="ListParagraph"/>
        <w:numPr>
          <w:ilvl w:val="1"/>
          <w:numId w:val="25"/>
        </w:numPr>
        <w:tabs>
          <w:tab w:val="left" w:pos="1895"/>
        </w:tabs>
        <w:spacing w:before="0" w:after="0" w:line="240" w:lineRule="auto"/>
        <w:ind w:left="1895" w:right="0" w:hanging="555"/>
        <w:jc w:val="left"/>
        <w:rPr>
          <w:sz w:val="31"/>
        </w:rPr>
      </w:pPr>
      <w:r>
        <w:rPr>
          <w:spacing w:val="-15"/>
          <w:sz w:val="31"/>
        </w:rPr>
        <w:t xml:space="preserve">水泥：采用 </w:t>
      </w:r>
      <w:r>
        <w:rPr>
          <w:sz w:val="31"/>
        </w:rPr>
        <w:t>325</w:t>
      </w:r>
      <w:r>
        <w:rPr>
          <w:spacing w:val="-11"/>
          <w:sz w:val="31"/>
        </w:rPr>
        <w:t xml:space="preserve"> 号普通硅酸盐水泥</w:t>
      </w:r>
    </w:p>
    <w:p>
      <w:pPr>
        <w:pStyle w:val="BodyText"/>
        <w:spacing w:before="10"/>
        <w:rPr>
          <w:sz w:val="23"/>
        </w:rPr>
      </w:pPr>
    </w:p>
    <w:p>
      <w:pPr>
        <w:pStyle w:val="ListParagraph"/>
        <w:numPr>
          <w:ilvl w:val="1"/>
          <w:numId w:val="25"/>
        </w:numPr>
        <w:tabs>
          <w:tab w:val="left" w:pos="1895"/>
        </w:tabs>
        <w:spacing w:before="0" w:after="0" w:line="240" w:lineRule="auto"/>
        <w:ind w:left="1895" w:right="0" w:hanging="555"/>
        <w:jc w:val="left"/>
        <w:rPr>
          <w:sz w:val="31"/>
        </w:rPr>
      </w:pPr>
      <w:r>
        <w:rPr>
          <w:sz w:val="31"/>
        </w:rPr>
        <w:t>砂：采用河砂、中砂</w:t>
      </w:r>
    </w:p>
    <w:p>
      <w:pPr>
        <w:pStyle w:val="BodyText"/>
        <w:spacing w:before="10"/>
        <w:rPr>
          <w:sz w:val="23"/>
        </w:rPr>
      </w:pPr>
    </w:p>
    <w:p>
      <w:pPr>
        <w:pStyle w:val="ListParagraph"/>
        <w:numPr>
          <w:ilvl w:val="1"/>
          <w:numId w:val="25"/>
        </w:numPr>
        <w:tabs>
          <w:tab w:val="left" w:pos="1895"/>
        </w:tabs>
        <w:spacing w:before="0" w:after="0" w:line="240" w:lineRule="auto"/>
        <w:ind w:left="1895" w:right="0" w:hanging="555"/>
        <w:jc w:val="left"/>
        <w:rPr>
          <w:sz w:val="31"/>
        </w:rPr>
      </w:pPr>
      <w:r>
        <w:rPr>
          <w:sz w:val="31"/>
        </w:rPr>
        <w:t>饰面材料：各种颜色规格的鹅卵石</w:t>
      </w:r>
    </w:p>
    <w:p>
      <w:pPr>
        <w:pStyle w:val="BodyText"/>
        <w:spacing w:before="10"/>
        <w:rPr>
          <w:sz w:val="23"/>
        </w:rPr>
      </w:pPr>
    </w:p>
    <w:p>
      <w:pPr>
        <w:pStyle w:val="ListParagraph"/>
        <w:numPr>
          <w:ilvl w:val="1"/>
          <w:numId w:val="25"/>
        </w:numPr>
        <w:tabs>
          <w:tab w:val="left" w:pos="1895"/>
        </w:tabs>
        <w:spacing w:before="0" w:after="0" w:line="424" w:lineRule="auto"/>
        <w:ind w:left="1340" w:right="1244" w:firstLine="0"/>
        <w:jc w:val="left"/>
        <w:rPr>
          <w:sz w:val="31"/>
        </w:rPr>
      </w:pPr>
      <w:r>
        <w:rPr>
          <w:spacing w:val="-1"/>
          <w:sz w:val="31"/>
        </w:rPr>
        <w:t>按设计及甲方要求的厂家，采购鹅卵石，鹅卵石进场后，监理单位、设计单位和建设单</w:t>
      </w:r>
      <w:r>
        <w:rPr>
          <w:sz w:val="31"/>
        </w:rPr>
        <w:t>位共同鉴定的色泽、质量样品，现场验货时按样品和施工规范、设计要求就行抽查。</w:t>
      </w:r>
    </w:p>
    <w:p>
      <w:pPr>
        <w:pStyle w:val="ListParagraph"/>
        <w:numPr>
          <w:ilvl w:val="1"/>
          <w:numId w:val="25"/>
        </w:numPr>
        <w:tabs>
          <w:tab w:val="left" w:pos="1895"/>
        </w:tabs>
        <w:spacing w:before="0" w:after="0" w:line="395" w:lineRule="exact"/>
        <w:ind w:left="1895" w:right="0" w:hanging="555"/>
        <w:jc w:val="left"/>
        <w:rPr>
          <w:sz w:val="31"/>
        </w:rPr>
      </w:pPr>
      <w:r>
        <w:rPr>
          <w:sz w:val="31"/>
        </w:rPr>
        <w:t>鹅卵石贴前，先做鹅卵石样板段，由甲方及监理人员认可后，方可开始大面积施工。</w:t>
      </w:r>
    </w:p>
    <w:p>
      <w:pPr>
        <w:pStyle w:val="BodyText"/>
        <w:spacing w:before="10"/>
        <w:rPr>
          <w:sz w:val="23"/>
        </w:rPr>
      </w:pPr>
    </w:p>
    <w:p>
      <w:pPr>
        <w:pStyle w:val="ListParagraph"/>
        <w:numPr>
          <w:ilvl w:val="1"/>
          <w:numId w:val="25"/>
        </w:numPr>
        <w:tabs>
          <w:tab w:val="left" w:pos="1895"/>
        </w:tabs>
        <w:spacing w:before="1" w:after="0" w:line="424" w:lineRule="auto"/>
        <w:ind w:left="1340" w:right="1244" w:firstLine="0"/>
        <w:jc w:val="left"/>
        <w:rPr>
          <w:sz w:val="31"/>
        </w:rPr>
      </w:pPr>
      <w:r>
        <w:rPr>
          <w:spacing w:val="-1"/>
          <w:sz w:val="31"/>
        </w:rPr>
        <w:t>认真对操作班组经行技术交底，由专业工长、质检员监督弹好面砖分析线，控制操作质</w:t>
      </w:r>
      <w:r>
        <w:rPr>
          <w:sz w:val="31"/>
        </w:rPr>
        <w:t>量。</w:t>
      </w:r>
    </w:p>
    <w:p>
      <w:pPr>
        <w:pStyle w:val="BodyText"/>
        <w:spacing w:line="396" w:lineRule="exact"/>
        <w:ind w:left="1340"/>
      </w:pPr>
      <w:r>
        <w:t>2.2 基层处理</w:t>
      </w:r>
    </w:p>
    <w:p>
      <w:pPr>
        <w:pStyle w:val="BodyText"/>
        <w:spacing w:before="9"/>
        <w:rPr>
          <w:sz w:val="23"/>
        </w:rPr>
      </w:pPr>
    </w:p>
    <w:p>
      <w:pPr>
        <w:pStyle w:val="BodyText"/>
        <w:spacing w:before="1" w:line="424" w:lineRule="auto"/>
        <w:ind w:left="1340" w:right="1355"/>
        <w:jc w:val="both"/>
      </w:pPr>
      <w:r>
        <w:rPr>
          <w:spacing w:val="-8"/>
        </w:rPr>
        <w:t>施工前应将地面尘土、杂物彻底清扫干净，检查地面不得由空缺、开裂及起砂等现象，保持</w:t>
      </w:r>
      <w:r>
        <w:rPr>
          <w:spacing w:val="-18"/>
        </w:rPr>
        <w:t>地面干净且具备规范要求的强度，并能满足施工结合层厚度的要求。在正式施工前用少许清</w:t>
      </w:r>
      <w:r>
        <w:t>水湿润地面。</w:t>
      </w:r>
    </w:p>
    <w:p>
      <w:pPr>
        <w:pStyle w:val="BodyText"/>
        <w:spacing w:line="424" w:lineRule="auto"/>
        <w:ind w:left="1340" w:right="1244"/>
        <w:jc w:val="both"/>
      </w:pPr>
      <w:r>
        <w:t>2.2 弹线：在施工前要按要求弹出标高控制线，作出标高控制。清理完毕后，在地面弹出十字线，并根据鹅卵石分格图在地面弹出石材分格线。</w:t>
      </w:r>
    </w:p>
    <w:p>
      <w:pPr>
        <w:pStyle w:val="BodyText"/>
        <w:spacing w:line="424" w:lineRule="auto"/>
        <w:ind w:left="1340" w:right="1358"/>
      </w:pPr>
      <w:r>
        <w:rPr>
          <w:spacing w:val="-14"/>
        </w:rPr>
        <w:t>预铺：首先应在图纸设计要求的基础上，对鹅卵石的颜色、几何尺寸、表面平整等进行严格</w:t>
      </w:r>
      <w:r>
        <w:t>的挑选，然后按照图纸要求预铺，对于预铺中可能出现的误差进行调整、</w:t>
      </w:r>
    </w:p>
    <w:p>
      <w:pPr>
        <w:pStyle w:val="BodyText"/>
        <w:spacing w:line="396" w:lineRule="exact"/>
        <w:ind w:left="1340"/>
      </w:pPr>
      <w:r>
        <w:t>交换，直至达到最佳效果。</w:t>
      </w:r>
    </w:p>
    <w:p>
      <w:pPr>
        <w:pStyle w:val="BodyText"/>
        <w:spacing w:before="5"/>
        <w:rPr>
          <w:sz w:val="23"/>
        </w:rPr>
      </w:pPr>
    </w:p>
    <w:p>
      <w:pPr>
        <w:pStyle w:val="BodyText"/>
        <w:spacing w:line="424" w:lineRule="auto"/>
        <w:ind w:left="1340" w:right="1195" w:firstLine="788"/>
      </w:pPr>
      <w:r>
        <w:rPr>
          <w:spacing w:val="-7"/>
        </w:rPr>
        <w:t xml:space="preserve">铺贴：镶贴应采用 </w:t>
      </w:r>
      <w:r>
        <w:t>1:3</w:t>
      </w:r>
      <w:r>
        <w:rPr>
          <w:spacing w:val="-7"/>
        </w:rPr>
        <w:t xml:space="preserve"> 干硬性砂浆经充分搅拌均匀后进行施工。先在清理好的地面上， </w:t>
      </w:r>
      <w:r>
        <w:rPr>
          <w:spacing w:val="-13"/>
        </w:rPr>
        <w:t xml:space="preserve">刷一道素水泥浆，把已搅拌好的干硬性砂浆铺到地面，用灰板拍实，应注意砂浆铺设厚度应 </w:t>
      </w:r>
      <w:r>
        <w:rPr>
          <w:spacing w:val="-12"/>
        </w:rPr>
        <w:t xml:space="preserve">超过鹅卵石高度 </w:t>
      </w:r>
      <w:r>
        <w:t>2/3</w:t>
      </w:r>
      <w:r>
        <w:rPr>
          <w:spacing w:val="-1"/>
        </w:rPr>
        <w:t xml:space="preserve"> 以上，砂浆厚度控制在 </w:t>
      </w:r>
      <w:r>
        <w:t>30mm。把鹅卵石、洗米水按照要求放在干硬性砂浆上，用橡皮锤砸实，根据装饰标高，调整好干硬性砂浆厚度，</w:t>
      </w:r>
    </w:p>
    <w:p>
      <w:pPr>
        <w:pStyle w:val="BodyText"/>
        <w:spacing w:line="393" w:lineRule="exact"/>
        <w:ind w:left="1340"/>
      </w:pPr>
      <w:r>
        <w:t>从中间往四周铺贴。</w:t>
      </w:r>
    </w:p>
    <w:p>
      <w:pPr>
        <w:pStyle w:val="BodyText"/>
        <w:spacing w:before="10"/>
        <w:rPr>
          <w:sz w:val="23"/>
        </w:rPr>
      </w:pPr>
    </w:p>
    <w:p>
      <w:pPr>
        <w:pStyle w:val="BodyText"/>
        <w:spacing w:before="1"/>
        <w:ind w:left="1815"/>
      </w:pPr>
      <w:r>
        <w:t>匀缝：铺完 24h 后进行勾缝。</w:t>
      </w:r>
    </w:p>
    <w:p>
      <w:pPr>
        <w:pStyle w:val="BodyText"/>
        <w:spacing w:before="10"/>
        <w:rPr>
          <w:sz w:val="23"/>
        </w:rPr>
      </w:pPr>
    </w:p>
    <w:p>
      <w:pPr>
        <w:pStyle w:val="BodyText"/>
        <w:ind w:left="1815"/>
      </w:pPr>
      <w:r>
        <w:t>清理：勾完缝后，等水泥浆凝固后再用棉纱等物对鹅卵石、洗米水表面进行清理（一般</w:t>
      </w:r>
    </w:p>
    <w:p>
      <w:pPr>
        <w:pStyle w:val="BodyText"/>
        <w:spacing w:before="10"/>
        <w:rPr>
          <w:sz w:val="23"/>
        </w:rPr>
      </w:pPr>
    </w:p>
    <w:p>
      <w:pPr>
        <w:pStyle w:val="BodyText"/>
        <w:ind w:left="1340"/>
      </w:pPr>
      <w:r>
        <w:rPr>
          <w:w w:val="102"/>
        </w:rPr>
        <w:t>宜</w:t>
      </w:r>
    </w:p>
    <w:p>
      <w:pPr>
        <w:pStyle w:val="BodyText"/>
        <w:spacing w:before="10"/>
        <w:rPr>
          <w:sz w:val="23"/>
        </w:rPr>
      </w:pPr>
    </w:p>
    <w:p>
      <w:pPr>
        <w:pStyle w:val="BodyText"/>
        <w:ind w:left="1340"/>
      </w:pPr>
      <w:r>
        <w:rPr>
          <w:spacing w:val="-38"/>
        </w:rPr>
        <w:t xml:space="preserve">在 </w:t>
      </w:r>
      <w:r>
        <w:t>12h</w:t>
      </w:r>
      <w:r>
        <w:rPr>
          <w:spacing w:val="-27"/>
        </w:rPr>
        <w:t xml:space="preserve"> 之后</w:t>
      </w:r>
      <w:r>
        <w:rPr>
          <w:spacing w:val="-162"/>
        </w:rPr>
        <w:t>）</w:t>
      </w:r>
      <w:r>
        <w:t>。</w:t>
      </w:r>
    </w:p>
    <w:p>
      <w:pPr>
        <w:pStyle w:val="BodyText"/>
        <w:spacing w:before="10"/>
        <w:rPr>
          <w:sz w:val="23"/>
        </w:rPr>
      </w:pPr>
    </w:p>
    <w:p>
      <w:pPr>
        <w:pStyle w:val="BodyText"/>
        <w:spacing w:line="424" w:lineRule="auto"/>
        <w:ind w:left="1340" w:right="1164" w:firstLine="633"/>
      </w:pPr>
      <w:r>
        <w:rPr>
          <w:spacing w:val="-11"/>
        </w:rPr>
        <w:t xml:space="preserve">石材打蜡：打蜡一般应按所使用的蜡的操作工艺进行，原则上烫硬蜡，擦软蜡，蜡洒布 </w:t>
      </w:r>
      <w:r>
        <w:rPr>
          <w:spacing w:val="-12"/>
        </w:rPr>
        <w:t>均匀，不侵底色，色泽一致，表面干净。每一处独立团的鹅卵石、洗米石颜色一致，花纹通</w:t>
      </w:r>
      <w:r>
        <w:rPr>
          <w:spacing w:val="-1"/>
        </w:rPr>
        <w:t>顺基本一致，擦缝饱满与板齐平，洁净美观；卵石块挤靠严密，无缝隙，缝痕通直无错缝，</w:t>
      </w:r>
    </w:p>
    <w:p>
      <w:pPr>
        <w:spacing w:after="0" w:line="424" w:lineRule="auto"/>
        <w:sectPr>
          <w:headerReference w:type="default" r:id="rId16"/>
          <w:footerReference w:type="default" r:id="rId17"/>
          <w:pgSz w:w="17860" w:h="25260"/>
          <w:pgMar w:top="1400" w:right="1320" w:bottom="2060" w:left="1360" w:header="1054" w:footer="1864"/>
          <w:pgNumType w:start="7"/>
          <w:cols w:space="708"/>
        </w:sectPr>
      </w:pPr>
    </w:p>
    <w:p>
      <w:pPr>
        <w:pStyle w:val="BodyText"/>
        <w:rPr>
          <w:sz w:val="20"/>
        </w:rPr>
      </w:pPr>
    </w:p>
    <w:p>
      <w:pPr>
        <w:pStyle w:val="BodyText"/>
        <w:spacing w:before="3"/>
        <w:rPr>
          <w:sz w:val="25"/>
        </w:rPr>
      </w:pPr>
    </w:p>
    <w:p>
      <w:pPr>
        <w:pStyle w:val="BodyText"/>
        <w:spacing w:before="62" w:line="424" w:lineRule="auto"/>
        <w:ind w:left="1340" w:right="1107"/>
      </w:pPr>
      <w:r>
        <w:t>表面平整，洁净，图案清晰，无磨划痕，周边顺治方正；石材地面烫硬蜡、擦软蜡，蜡洒布均匀不露底，色泽一致，后薄均匀，图文清晰，表面洁净。</w:t>
      </w:r>
    </w:p>
    <w:p>
      <w:pPr>
        <w:pStyle w:val="Heading2"/>
        <w:tabs>
          <w:tab w:val="left" w:pos="1897"/>
        </w:tabs>
        <w:spacing w:line="492" w:lineRule="exact"/>
        <w:ind w:right="46"/>
      </w:pPr>
      <w:r>
        <w:t>第四章</w:t>
        <w:tab/>
        <w:t>工程质量保证体系及措施</w:t>
      </w:r>
    </w:p>
    <w:p>
      <w:pPr>
        <w:pStyle w:val="BodyText"/>
        <w:spacing w:before="7"/>
        <w:rPr>
          <w:b/>
          <w:sz w:val="34"/>
        </w:rPr>
      </w:pPr>
    </w:p>
    <w:p>
      <w:pPr>
        <w:pStyle w:val="BodyText"/>
        <w:tabs>
          <w:tab w:val="left" w:pos="6471"/>
        </w:tabs>
        <w:ind w:left="5207"/>
      </w:pPr>
      <w:r>
        <w:t>第一节</w:t>
        <w:tab/>
        <w:t>质量目标及质量保证体系</w:t>
      </w:r>
    </w:p>
    <w:p>
      <w:pPr>
        <w:pStyle w:val="BodyText"/>
        <w:spacing w:before="10"/>
        <w:rPr>
          <w:sz w:val="23"/>
        </w:rPr>
      </w:pPr>
    </w:p>
    <w:p>
      <w:pPr>
        <w:pStyle w:val="BodyText"/>
        <w:spacing w:before="1" w:line="424" w:lineRule="auto"/>
        <w:ind w:left="1340" w:right="1211" w:firstLine="633"/>
      </w:pPr>
      <w:r>
        <w:rPr>
          <w:spacing w:val="-9"/>
        </w:rPr>
        <w:t xml:space="preserve">确保工程质量标准为合格，应严格执行《质量管理体系》质量管理体系的要求，建立完 </w:t>
      </w:r>
      <w:r>
        <w:rPr>
          <w:spacing w:val="-1"/>
        </w:rPr>
        <w:t>善的项目经理部质量保证体系， 实行项目经理负责制，实施全过程质量监督。各分项工程</w:t>
      </w:r>
      <w:r>
        <w:rPr>
          <w:spacing w:val="-8"/>
        </w:rPr>
        <w:t>质量满足设计、合同要求，达到国家、地方的有关规定及验收标准，确保工程一次验收合格</w:t>
      </w:r>
      <w:r>
        <w:rPr>
          <w:spacing w:val="1"/>
        </w:rPr>
        <w:t xml:space="preserve">率 </w:t>
      </w:r>
      <w:r>
        <w:t>100％。</w:t>
      </w:r>
    </w:p>
    <w:p>
      <w:pPr>
        <w:pStyle w:val="BodyText"/>
        <w:spacing w:line="424" w:lineRule="auto"/>
        <w:ind w:left="1340" w:right="1164" w:firstLine="475"/>
      </w:pPr>
      <w:r>
        <w:t xml:space="preserve">针对质量目标，公司将委派高素质的项目管理人员组成工程项目管理班子。项目经理部 </w:t>
      </w:r>
      <w:r>
        <w:rPr>
          <w:spacing w:val="-1"/>
        </w:rPr>
        <w:t>在公司的服务和控制下，充分发挥企业的整体优势和专业化施工的特长，全面推行科学化、</w:t>
      </w:r>
      <w:r>
        <w:t>标准化、制度化管理， 以一流的管理、一流的技术、一流的施工和一流的服务以及严谨的工作作风，精心组织、精心施工，履行对业主的承诺，实现上述质量目标。</w:t>
      </w:r>
    </w:p>
    <w:p>
      <w:pPr>
        <w:pStyle w:val="BodyText"/>
        <w:spacing w:line="424" w:lineRule="auto"/>
        <w:ind w:left="1340" w:right="1361" w:firstLine="633"/>
        <w:jc w:val="both"/>
      </w:pPr>
      <w:r>
        <w:rPr>
          <w:spacing w:val="-12"/>
        </w:rPr>
        <w:t>建立健全工程质量保证体系。严格按照签订的合同规定质量管理体系的要求，由上而下顺序进行工程质量管理，建立完善的项目部质量保证体系，实行项目经理负责制，实施全过</w:t>
      </w:r>
      <w:r>
        <w:t>程质量管理。</w:t>
      </w:r>
    </w:p>
    <w:p>
      <w:pPr>
        <w:pStyle w:val="BodyText"/>
        <w:spacing w:line="395" w:lineRule="exact"/>
        <w:ind w:left="5996"/>
        <w:jc w:val="both"/>
      </w:pPr>
      <w:r>
        <w:t>第二节 质量保证措施</w:t>
      </w:r>
    </w:p>
    <w:p>
      <w:pPr>
        <w:pStyle w:val="BodyText"/>
        <w:spacing w:before="2"/>
        <w:rPr>
          <w:sz w:val="23"/>
        </w:rPr>
      </w:pPr>
    </w:p>
    <w:p>
      <w:pPr>
        <w:pStyle w:val="BodyText"/>
        <w:spacing w:line="424" w:lineRule="auto"/>
        <w:ind w:left="1340" w:right="9718"/>
      </w:pPr>
      <w:r>
        <w:t>一、工程质量保证的组织措施1、推行全面质量管理活动。</w:t>
      </w:r>
    </w:p>
    <w:p>
      <w:pPr>
        <w:pStyle w:val="BodyText"/>
        <w:spacing w:line="424" w:lineRule="auto"/>
        <w:ind w:left="1340" w:right="1188" w:firstLine="316"/>
      </w:pPr>
      <w:r>
        <w:t>明确相关人员的职责，开展质量竞赛，制定奖优罚劣措施</w:t>
      </w:r>
      <w:r>
        <w:rPr>
          <w:spacing w:val="-251"/>
        </w:rPr>
        <w:t>。</w:t>
      </w:r>
      <w:r>
        <w:t>（</w:t>
      </w:r>
      <w:r>
        <w:rPr>
          <w:spacing w:val="30"/>
        </w:rPr>
        <w:t xml:space="preserve">见附表 </w:t>
      </w:r>
      <w:r>
        <w:t>1：质量管理体系图</w:t>
      </w:r>
      <w:r>
        <w:rPr>
          <w:spacing w:val="-16"/>
        </w:rPr>
        <w:t xml:space="preserve">） </w:t>
      </w:r>
      <w:r>
        <w:t>2、建立健全质量管理的各种相关制度</w:t>
      </w:r>
    </w:p>
    <w:p>
      <w:pPr>
        <w:pStyle w:val="BodyText"/>
        <w:spacing w:line="424" w:lineRule="auto"/>
        <w:ind w:left="1340" w:right="1164"/>
      </w:pPr>
      <w:r>
        <w:t xml:space="preserve">（1）坚持图纸会审、设计交底、施工组织设计交底、分项工程技术交底和安全交底制度。 </w:t>
      </w:r>
      <w:r>
        <w:rPr>
          <w:spacing w:val="-1"/>
        </w:rPr>
        <w:t>了解设计意图，及时发现问题并制定对策。每个工种和每道工序施工前都要进行技术交底。使其明确工序搭接、工种配合、施工方法、进度等施工安排，明确质量、安全、节约措施。</w:t>
      </w:r>
    </w:p>
    <w:p>
      <w:pPr>
        <w:pStyle w:val="BodyText"/>
        <w:spacing w:line="424" w:lineRule="auto"/>
        <w:ind w:left="1340" w:right="1164" w:firstLine="475"/>
      </w:pPr>
      <w:r>
        <w:t>（2）坚持施工过程中的“三检制度</w:t>
      </w:r>
      <w:r>
        <w:rPr>
          <w:spacing w:val="-17"/>
        </w:rPr>
        <w:t>”。工序控制是最基本、最重要的质量控制过程</w:t>
      </w:r>
      <w:r>
        <w:rPr>
          <w:spacing w:val="-94"/>
        </w:rPr>
        <w:t xml:space="preserve">。“三  </w:t>
      </w:r>
      <w:r>
        <w:rPr>
          <w:spacing w:val="-93"/>
        </w:rPr>
        <w:t>检制度”就是指在每道工序坚持自检、互检、交接检查制度。隐蔽工程应由工长、质检员、</w:t>
      </w:r>
      <w:r>
        <w:rPr>
          <w:spacing w:val="-13"/>
        </w:rPr>
        <w:t>班组长等参加检查，并做出明确结论和详细的文字记录。重要的工序和隐蔽工程项目技术负 责人还应参加检查。</w:t>
      </w:r>
    </w:p>
    <w:p>
      <w:pPr>
        <w:pStyle w:val="ListParagraph"/>
        <w:numPr>
          <w:ilvl w:val="0"/>
          <w:numId w:val="24"/>
        </w:numPr>
        <w:tabs>
          <w:tab w:val="left" w:pos="2134"/>
        </w:tabs>
        <w:spacing w:before="0" w:after="0" w:line="424" w:lineRule="auto"/>
        <w:ind w:left="1340" w:right="1323" w:firstLine="0"/>
        <w:jc w:val="left"/>
        <w:rPr>
          <w:sz w:val="31"/>
        </w:rPr>
      </w:pPr>
      <w:r>
        <w:rPr>
          <w:spacing w:val="-1"/>
          <w:sz w:val="31"/>
        </w:rPr>
        <w:t>材料进场检验制度。进场的材料必须按照规范和有关规定进行严格验收和检验，对材</w:t>
      </w:r>
      <w:r>
        <w:rPr>
          <w:sz w:val="31"/>
        </w:rPr>
        <w:t>料的合格证和试验报告进行核查，对重要材料要进行抽样复检。</w:t>
      </w:r>
    </w:p>
    <w:p>
      <w:pPr>
        <w:spacing w:after="0" w:line="424" w:lineRule="auto"/>
        <w:jc w:val="left"/>
        <w:rPr>
          <w:sz w:val="31"/>
        </w:rPr>
        <w:sectPr>
          <w:headerReference w:type="default" r:id="rId18"/>
          <w:footerReference w:type="default" r:id="rId19"/>
          <w:pgSz w:w="17860" w:h="25260"/>
          <w:pgMar w:top="1400" w:right="1320" w:bottom="2060" w:left="1360" w:header="1054" w:footer="1864"/>
          <w:pgNumType w:start="8"/>
          <w:cols w:space="708"/>
        </w:sectPr>
      </w:pPr>
    </w:p>
    <w:p>
      <w:pPr>
        <w:pStyle w:val="BodyText"/>
        <w:rPr>
          <w:sz w:val="20"/>
        </w:rPr>
      </w:pPr>
    </w:p>
    <w:p>
      <w:pPr>
        <w:pStyle w:val="BodyText"/>
        <w:spacing w:before="3"/>
        <w:rPr>
          <w:sz w:val="25"/>
        </w:rPr>
      </w:pPr>
    </w:p>
    <w:p>
      <w:pPr>
        <w:pStyle w:val="ListParagraph"/>
        <w:numPr>
          <w:ilvl w:val="0"/>
          <w:numId w:val="24"/>
        </w:numPr>
        <w:tabs>
          <w:tab w:val="left" w:pos="2134"/>
          <w:tab w:val="left" w:pos="13334"/>
        </w:tabs>
        <w:spacing w:before="62" w:after="0" w:line="424" w:lineRule="auto"/>
        <w:ind w:left="1340" w:right="1196" w:firstLine="0"/>
        <w:jc w:val="left"/>
        <w:rPr>
          <w:sz w:val="31"/>
        </w:rPr>
      </w:pPr>
      <w:r>
        <w:rPr>
          <w:sz w:val="31"/>
        </w:rPr>
        <w:t>坚持质量事故报告及调查制度</w:t>
      </w:r>
      <w:r>
        <w:rPr>
          <w:spacing w:val="-97"/>
          <w:sz w:val="31"/>
        </w:rPr>
        <w:t>。</w:t>
      </w:r>
      <w:r>
        <w:rPr>
          <w:sz w:val="31"/>
        </w:rPr>
        <w:t>对施工过程中出现的质量隐患</w:t>
      </w:r>
      <w:r>
        <w:rPr>
          <w:spacing w:val="-93"/>
          <w:sz w:val="31"/>
        </w:rPr>
        <w:t>、</w:t>
      </w:r>
      <w:r>
        <w:rPr>
          <w:sz w:val="31"/>
        </w:rPr>
        <w:t>安全隐患和质量问题</w:t>
      </w:r>
      <w:r>
        <w:rPr>
          <w:spacing w:val="-16"/>
          <w:sz w:val="31"/>
        </w:rPr>
        <w:t xml:space="preserve">， </w:t>
      </w:r>
      <w:r>
        <w:rPr>
          <w:sz w:val="31"/>
        </w:rPr>
        <w:t>施工人员一定要及时上报主管部门。组织事故调查及研究解决办法，及时排除隐患。</w:t>
        <w:tab/>
        <w:t>3、编制有针对性的施工组织设计</w:t>
      </w:r>
    </w:p>
    <w:p>
      <w:pPr>
        <w:pStyle w:val="BodyText"/>
        <w:spacing w:line="395" w:lineRule="exact"/>
        <w:ind w:left="1340"/>
      </w:pPr>
      <w:r>
        <w:t>坚持以技术管理来保证施工质量的原则。</w:t>
      </w:r>
    </w:p>
    <w:p>
      <w:pPr>
        <w:pStyle w:val="BodyText"/>
        <w:spacing w:before="10"/>
        <w:rPr>
          <w:sz w:val="23"/>
        </w:rPr>
      </w:pPr>
    </w:p>
    <w:p>
      <w:pPr>
        <w:pStyle w:val="BodyText"/>
        <w:ind w:left="1340"/>
      </w:pPr>
      <w:r>
        <w:t>4、定期进行质量检查活动，召开质量分析和鉴定会议。</w:t>
      </w:r>
    </w:p>
    <w:p>
      <w:pPr>
        <w:pStyle w:val="BodyText"/>
        <w:spacing w:before="10"/>
        <w:rPr>
          <w:sz w:val="23"/>
        </w:rPr>
      </w:pPr>
    </w:p>
    <w:p>
      <w:pPr>
        <w:pStyle w:val="BodyText"/>
        <w:spacing w:before="1" w:line="424" w:lineRule="auto"/>
        <w:ind w:left="1340" w:right="1264"/>
      </w:pPr>
      <w:r>
        <w:t>5、加强人员培训工作，以提高质量管理人员和施工操作人员的质量意识和工作质量，从而保证工程质量。</w:t>
      </w:r>
    </w:p>
    <w:p>
      <w:pPr>
        <w:pStyle w:val="BodyText"/>
        <w:spacing w:line="395" w:lineRule="exact"/>
        <w:ind w:left="1340"/>
      </w:pPr>
      <w:r>
        <w:t>6、加强影响质量风险因素的管理及防范对策。</w:t>
      </w:r>
    </w:p>
    <w:p>
      <w:pPr>
        <w:pStyle w:val="BodyText"/>
        <w:spacing w:before="11"/>
        <w:rPr>
          <w:sz w:val="23"/>
        </w:rPr>
      </w:pPr>
    </w:p>
    <w:p>
      <w:pPr>
        <w:pStyle w:val="BodyText"/>
        <w:spacing w:line="424" w:lineRule="auto"/>
        <w:ind w:left="1340" w:right="1285"/>
      </w:pPr>
      <w:r>
        <w:t>7、加强质量意识教育，组织学习国家有关规范、标准、规程及地方有关规定。进行施工方案总交底，使施工人员了解该工程的特点，以熟练规范的操作，高质量的完成额定任务。 二、工程质量保证的技术措施</w:t>
      </w:r>
    </w:p>
    <w:p>
      <w:pPr>
        <w:pStyle w:val="BodyText"/>
        <w:spacing w:line="424" w:lineRule="auto"/>
        <w:ind w:left="1340" w:right="1368" w:firstLine="633"/>
        <w:jc w:val="both"/>
      </w:pPr>
      <w:r>
        <w:rPr>
          <w:spacing w:val="-4"/>
        </w:rPr>
        <w:t>1</w:t>
      </w:r>
      <w:r>
        <w:rPr>
          <w:spacing w:val="-10"/>
        </w:rPr>
        <w:t>、制定专项施工方案和质量计划 制定专项施工方案并监督执行。制定各阶段、各环节</w:t>
      </w:r>
      <w:r>
        <w:t>的质量计划，使其形成一套质量计划体系。及时组织检查分析，以实现质量改进措施</w:t>
      </w:r>
      <w:r>
        <w:rPr>
          <w:spacing w:val="-74"/>
        </w:rPr>
        <w:t>，达到</w:t>
      </w:r>
      <w:r>
        <w:t>预期目标。</w:t>
      </w:r>
    </w:p>
    <w:p>
      <w:pPr>
        <w:pStyle w:val="BodyText"/>
        <w:spacing w:line="394" w:lineRule="exact"/>
        <w:ind w:left="1974"/>
      </w:pPr>
      <w:r>
        <w:t>2、确定管沟放线的控制方法和测量方法，确保本工程测量放线准确。</w:t>
      </w:r>
    </w:p>
    <w:p>
      <w:pPr>
        <w:pStyle w:val="BodyText"/>
        <w:spacing w:before="7"/>
        <w:rPr>
          <w:sz w:val="23"/>
        </w:rPr>
      </w:pPr>
    </w:p>
    <w:p>
      <w:pPr>
        <w:pStyle w:val="BodyText"/>
        <w:ind w:left="1340"/>
      </w:pPr>
      <w:r>
        <w:t>3、确保各主要施工过程施工质量，制定各种材料、成品、半成品等的质量检验措施和要求。</w:t>
      </w:r>
    </w:p>
    <w:p>
      <w:pPr>
        <w:pStyle w:val="BodyText"/>
        <w:spacing w:before="10"/>
        <w:rPr>
          <w:sz w:val="23"/>
        </w:rPr>
      </w:pPr>
    </w:p>
    <w:p>
      <w:pPr>
        <w:pStyle w:val="BodyText"/>
        <w:ind w:left="1340"/>
      </w:pPr>
      <w:r>
        <w:t>4、对“四新”项目的施工制定质量保证措施和要求。</w:t>
      </w:r>
    </w:p>
    <w:p>
      <w:pPr>
        <w:pStyle w:val="BodyText"/>
        <w:spacing w:before="10"/>
        <w:rPr>
          <w:sz w:val="23"/>
        </w:rPr>
      </w:pPr>
    </w:p>
    <w:p>
      <w:pPr>
        <w:pStyle w:val="BodyText"/>
        <w:spacing w:before="1"/>
        <w:ind w:left="1340"/>
      </w:pPr>
      <w:r>
        <w:t>5、根据施工进度计划，应制定季节性施工的质量保证措施和要求。 如冬、雨季项目施工。</w:t>
      </w:r>
    </w:p>
    <w:p>
      <w:pPr>
        <w:pStyle w:val="BodyText"/>
        <w:spacing w:before="10"/>
        <w:rPr>
          <w:sz w:val="23"/>
        </w:rPr>
      </w:pPr>
    </w:p>
    <w:p>
      <w:pPr>
        <w:pStyle w:val="BodyText"/>
        <w:ind w:left="1340"/>
      </w:pPr>
      <w:r>
        <w:t>6、制定解决质量通病的措施。</w:t>
      </w:r>
    </w:p>
    <w:p>
      <w:pPr>
        <w:pStyle w:val="BodyText"/>
        <w:spacing w:before="10"/>
        <w:rPr>
          <w:sz w:val="23"/>
        </w:rPr>
      </w:pPr>
    </w:p>
    <w:p>
      <w:pPr>
        <w:pStyle w:val="BodyText"/>
        <w:ind w:left="1340"/>
      </w:pPr>
      <w:r>
        <w:t>7、制定施工质量检验、验收制度和相关的监督制度。</w:t>
      </w:r>
    </w:p>
    <w:p>
      <w:pPr>
        <w:pStyle w:val="BodyText"/>
        <w:spacing w:before="10"/>
        <w:rPr>
          <w:sz w:val="23"/>
        </w:rPr>
      </w:pPr>
    </w:p>
    <w:p>
      <w:pPr>
        <w:pStyle w:val="BodyText"/>
        <w:tabs>
          <w:tab w:val="left" w:pos="1263"/>
        </w:tabs>
        <w:ind w:right="20"/>
        <w:jc w:val="center"/>
      </w:pPr>
      <w:r>
        <w:t>第三节</w:t>
        <w:tab/>
        <w:t>雨季施工质量保证措施</w:t>
      </w:r>
    </w:p>
    <w:p>
      <w:pPr>
        <w:pStyle w:val="BodyText"/>
        <w:spacing w:before="10"/>
        <w:rPr>
          <w:sz w:val="23"/>
        </w:rPr>
      </w:pPr>
    </w:p>
    <w:p>
      <w:pPr>
        <w:pStyle w:val="BodyText"/>
        <w:ind w:left="1499"/>
      </w:pPr>
      <w:r>
        <w:t>一、雨季施工准备</w:t>
      </w:r>
    </w:p>
    <w:p>
      <w:pPr>
        <w:pStyle w:val="BodyText"/>
        <w:spacing w:before="10"/>
        <w:rPr>
          <w:sz w:val="23"/>
        </w:rPr>
      </w:pPr>
    </w:p>
    <w:p>
      <w:pPr>
        <w:pStyle w:val="BodyText"/>
        <w:spacing w:line="424" w:lineRule="auto"/>
        <w:ind w:left="1340" w:right="1345" w:firstLine="158"/>
        <w:jc w:val="both"/>
      </w:pPr>
      <w:r>
        <w:t>1</w:t>
      </w:r>
      <w:r>
        <w:rPr>
          <w:spacing w:val="-16"/>
        </w:rPr>
        <w:t>、项目设置天气情况记录，随时了解天气状况。掌握施工期间本地区天气状况的通常变化</w:t>
      </w:r>
      <w:r>
        <w:rPr>
          <w:spacing w:val="-2"/>
        </w:rPr>
        <w:t>规律，从施工管理上估计作业可能天数，扣除可能出现的恶劣天气等情况,首先从源头上确</w:t>
      </w:r>
      <w:r>
        <w:rPr>
          <w:spacing w:val="-3"/>
        </w:rPr>
        <w:t>保施工质量和工 期。</w:t>
      </w:r>
    </w:p>
    <w:p>
      <w:pPr>
        <w:pStyle w:val="BodyText"/>
        <w:spacing w:line="424" w:lineRule="auto"/>
        <w:ind w:left="1340" w:right="1264"/>
      </w:pPr>
      <w:r>
        <w:t>2、雨期施工前认真组织有关人员分析雨期施工生产计划，根据雨期施工项目编制雨期施工措施，所需材料要在雨期施工前准备好。</w:t>
      </w:r>
    </w:p>
    <w:p>
      <w:pPr>
        <w:pStyle w:val="BodyText"/>
        <w:spacing w:line="424" w:lineRule="auto"/>
        <w:ind w:left="1340" w:right="1264"/>
      </w:pPr>
      <w:r>
        <w:t>3、雨季施工前，我们将根据现场和工程进展情况制定雨季施工阶段性计划，并提交监理工程师审批后实施。</w:t>
      </w:r>
    </w:p>
    <w:p>
      <w:pPr>
        <w:pStyle w:val="BodyText"/>
        <w:spacing w:line="395" w:lineRule="exact"/>
        <w:ind w:left="1340"/>
      </w:pPr>
      <w:r>
        <w:t>4、做好施工人员的雨期施工培训工作，组织相关人员进行一次全面检查，施工现场的准备</w:t>
      </w:r>
    </w:p>
    <w:p>
      <w:pPr>
        <w:spacing w:after="0" w:line="395" w:lineRule="exact"/>
        <w:sectPr>
          <w:headerReference w:type="default" r:id="rId20"/>
          <w:footerReference w:type="default" r:id="rId21"/>
          <w:pgSz w:w="17860" w:h="25260"/>
          <w:pgMar w:top="1400" w:right="1320" w:bottom="2060" w:left="1360" w:header="1054" w:footer="1864"/>
          <w:pgNumType w:start="9"/>
          <w:cols w:space="708"/>
        </w:sectPr>
      </w:pPr>
    </w:p>
    <w:p>
      <w:pPr>
        <w:pStyle w:val="BodyText"/>
        <w:rPr>
          <w:sz w:val="20"/>
        </w:rPr>
      </w:pPr>
    </w:p>
    <w:p>
      <w:pPr>
        <w:pStyle w:val="BodyText"/>
        <w:spacing w:before="3"/>
        <w:rPr>
          <w:sz w:val="25"/>
        </w:rPr>
      </w:pPr>
    </w:p>
    <w:p>
      <w:pPr>
        <w:pStyle w:val="BodyText"/>
        <w:spacing w:before="62"/>
        <w:ind w:left="1340"/>
      </w:pPr>
      <w:r>
        <w:t>工作，包括施工材料、临时设施、临时用电、机械设备等各项工作。</w:t>
      </w:r>
    </w:p>
    <w:p>
      <w:pPr>
        <w:pStyle w:val="BodyText"/>
        <w:spacing w:before="11"/>
        <w:rPr>
          <w:sz w:val="23"/>
        </w:rPr>
      </w:pPr>
    </w:p>
    <w:p>
      <w:pPr>
        <w:pStyle w:val="BodyText"/>
        <w:spacing w:line="424" w:lineRule="auto"/>
        <w:ind w:left="1340" w:right="1264"/>
      </w:pPr>
      <w:r>
        <w:t>5、检查施工现场及生产、生活区的排水设施，疏通各种排水渠道，清理雨水排水口，保证雨天排水通畅。</w:t>
      </w:r>
    </w:p>
    <w:p>
      <w:pPr>
        <w:pStyle w:val="BodyText"/>
        <w:spacing w:line="424" w:lineRule="auto"/>
        <w:ind w:left="1340" w:right="1264"/>
      </w:pPr>
      <w:r>
        <w:t>6、雨期所需材料、设备和其他用品，如水泵、抽水软管、草袋、塑料布、苫布等由材料部门提前准备，水泵等设备应提前检修。</w:t>
      </w:r>
    </w:p>
    <w:p>
      <w:pPr>
        <w:pStyle w:val="BodyText"/>
        <w:spacing w:line="424" w:lineRule="auto"/>
        <w:ind w:left="1340" w:right="1264"/>
      </w:pPr>
      <w:r>
        <w:t>7、场道路边设排水沟，保证不滑、不陷、不积水。清理现场障碍物，保持现场道路畅通。道路两旁一定范围内不要堆放物品，且高度不宜过高，保证视野开阔，道路畅通。</w:t>
      </w:r>
    </w:p>
    <w:p>
      <w:pPr>
        <w:pStyle w:val="BodyText"/>
        <w:spacing w:line="424" w:lineRule="auto"/>
        <w:ind w:left="1340" w:right="4491"/>
      </w:pPr>
      <w:r>
        <w:t>8、遇降雨时，根据雨量大小和工程进展情况，适时调理施工计划。二、雨季施工的质量保证措施</w:t>
      </w:r>
    </w:p>
    <w:p>
      <w:pPr>
        <w:pStyle w:val="BodyText"/>
        <w:spacing w:line="424" w:lineRule="auto"/>
        <w:ind w:left="1340" w:right="1264"/>
      </w:pPr>
      <w:r>
        <w:t>1、现场做好临时排水设施。保证流水畅通，堆料场地应做好排水措施，以防骨料中冲入泥浆。同时应防砂石料及泥浆流入排水沟，堵塞排水。</w:t>
      </w:r>
    </w:p>
    <w:p>
      <w:pPr>
        <w:pStyle w:val="BodyText"/>
        <w:spacing w:line="395" w:lineRule="exact"/>
        <w:ind w:left="1340"/>
      </w:pPr>
      <w:r>
        <w:t>2、雨后搅拌砼，应重测砂、石含水量。及时调整拌和用水量，以保证水灰比的准确性。</w:t>
      </w:r>
    </w:p>
    <w:p>
      <w:pPr>
        <w:pStyle w:val="BodyText"/>
        <w:spacing w:before="3"/>
        <w:rPr>
          <w:sz w:val="23"/>
        </w:rPr>
      </w:pPr>
    </w:p>
    <w:p>
      <w:pPr>
        <w:pStyle w:val="BodyText"/>
        <w:spacing w:line="424" w:lineRule="auto"/>
        <w:ind w:left="1340" w:right="1264"/>
      </w:pPr>
      <w:r>
        <w:t>3、管道安装完成后应及时回填。防止下雨时管坑积水，出现浮管现象，并在管槽的最低处开挖一个缺口用以排水。</w:t>
      </w:r>
    </w:p>
    <w:p>
      <w:pPr>
        <w:pStyle w:val="BodyText"/>
        <w:spacing w:line="424" w:lineRule="auto"/>
        <w:ind w:left="1340" w:right="1201"/>
      </w:pPr>
      <w:r>
        <w:t>4</w:t>
      </w:r>
      <w:r>
        <w:rPr>
          <w:spacing w:val="3"/>
        </w:rPr>
        <w:t>、施工材料保护。材料堆放要高于地表</w:t>
      </w:r>
      <w:r>
        <w:t>0.3M</w:t>
      </w:r>
      <w:r>
        <w:rPr>
          <w:spacing w:val="-1"/>
        </w:rPr>
        <w:t xml:space="preserve"> 以上，下部使用块材支垫，并设有排水通道， </w:t>
      </w:r>
      <w:r>
        <w:t>上部应有防雨蓬布。施工区域周围要挖好排水沟。积水应及时排除，防止基槽侵泡垮塌。   5、注意收听天气预报，合理安排施工时间。</w:t>
      </w:r>
    </w:p>
    <w:p>
      <w:pPr>
        <w:pStyle w:val="BodyText"/>
        <w:spacing w:line="424" w:lineRule="auto"/>
        <w:ind w:left="1340" w:right="4809"/>
      </w:pPr>
      <w:r>
        <w:t>6、管槽开挖，堆土按规范施工。并派专人巡视，以防沟槽坍塌。三、应急事件的处理</w:t>
      </w:r>
    </w:p>
    <w:p>
      <w:pPr>
        <w:pStyle w:val="BodyText"/>
        <w:spacing w:line="395" w:lineRule="exact"/>
        <w:ind w:left="1340"/>
      </w:pPr>
      <w:r>
        <w:t>1、配备相应数量的专业技术人员、养护工人和设备随时处于待命状态。</w:t>
      </w:r>
    </w:p>
    <w:p>
      <w:pPr>
        <w:pStyle w:val="BodyText"/>
        <w:spacing w:before="5"/>
        <w:rPr>
          <w:sz w:val="23"/>
        </w:rPr>
      </w:pPr>
    </w:p>
    <w:p>
      <w:pPr>
        <w:pStyle w:val="BodyText"/>
        <w:spacing w:before="1"/>
        <w:ind w:left="1340"/>
      </w:pPr>
      <w:r>
        <w:t>2、留意气候变化，遇突发性的寒冷霜冻、暴风雨、大风等恶劣气候时，提前做好预防准备。</w:t>
      </w:r>
    </w:p>
    <w:p>
      <w:pPr>
        <w:pStyle w:val="BodyText"/>
        <w:spacing w:before="10"/>
        <w:rPr>
          <w:sz w:val="23"/>
        </w:rPr>
      </w:pPr>
    </w:p>
    <w:p>
      <w:pPr>
        <w:pStyle w:val="BodyText"/>
        <w:ind w:left="1340"/>
      </w:pPr>
      <w:r>
        <w:t>3、事后加强巡查，发现损毁及时进行补救，清理事故现场。</w:t>
      </w:r>
    </w:p>
    <w:p>
      <w:pPr>
        <w:pStyle w:val="BodyText"/>
        <w:spacing w:before="10"/>
        <w:rPr>
          <w:sz w:val="23"/>
        </w:rPr>
      </w:pPr>
    </w:p>
    <w:p>
      <w:pPr>
        <w:pStyle w:val="BodyText"/>
        <w:ind w:left="1340"/>
      </w:pPr>
      <w:r>
        <w:t>4、对因意外突发事件而损毁的地段，在事故后 8 小时内赶到现场进行抢修。</w:t>
      </w:r>
    </w:p>
    <w:p>
      <w:pPr>
        <w:pStyle w:val="BodyText"/>
        <w:spacing w:before="11"/>
        <w:rPr>
          <w:sz w:val="23"/>
        </w:rPr>
      </w:pPr>
    </w:p>
    <w:p>
      <w:pPr>
        <w:pStyle w:val="BodyText"/>
        <w:tabs>
          <w:tab w:val="left" w:pos="6197"/>
        </w:tabs>
        <w:spacing w:line="424" w:lineRule="auto"/>
        <w:ind w:left="1340" w:right="4861" w:firstLine="3507"/>
      </w:pPr>
      <w:r>
        <w:t>第四节</w:t>
        <w:tab/>
        <w:t>建立质量保证体系的指导原</w:t>
      </w:r>
      <w:r>
        <w:rPr>
          <w:spacing w:val="-17"/>
        </w:rPr>
        <w:t>则</w:t>
      </w:r>
      <w:r>
        <w:t>1、强化“项目管理，以人为本”</w:t>
      </w:r>
    </w:p>
    <w:p>
      <w:pPr>
        <w:pStyle w:val="BodyText"/>
        <w:spacing w:line="424" w:lineRule="auto"/>
        <w:ind w:left="1340" w:right="4955" w:firstLine="788"/>
      </w:pPr>
      <w:r>
        <w:t>配备高素质的项目管理和质量管理 人员，优选施工队伍。2、严格过程控制和程序控制</w:t>
      </w:r>
    </w:p>
    <w:p>
      <w:pPr>
        <w:pStyle w:val="BodyText"/>
        <w:spacing w:line="424" w:lineRule="auto"/>
        <w:ind w:left="1340" w:right="1351" w:firstLine="788"/>
      </w:pPr>
      <w:r>
        <w:t>开展全面质量管理，树立创“用户满 意"的质量意识，使该工程成为我方具有代表性的优质工程。</w:t>
      </w:r>
    </w:p>
    <w:p>
      <w:pPr>
        <w:pStyle w:val="BodyText"/>
        <w:spacing w:line="395" w:lineRule="exact"/>
        <w:ind w:left="1340"/>
      </w:pPr>
      <w:r>
        <w:t>3、制定质量目标，严格奖罚制度。将目标层层分解，质量责任、权力彻底落实到位。</w:t>
      </w:r>
    </w:p>
    <w:p>
      <w:pPr>
        <w:spacing w:after="0" w:line="395" w:lineRule="exact"/>
        <w:sectPr>
          <w:headerReference w:type="default" r:id="rId22"/>
          <w:footerReference w:type="default" r:id="rId23"/>
          <w:pgSz w:w="17860" w:h="25260"/>
          <w:pgMar w:top="1400" w:right="1320" w:bottom="2060" w:left="1360" w:header="1054" w:footer="1864"/>
          <w:pgNumType w:start="10"/>
          <w:cols w:space="708"/>
        </w:sectPr>
      </w:pPr>
    </w:p>
    <w:p>
      <w:pPr>
        <w:pStyle w:val="BodyText"/>
        <w:rPr>
          <w:sz w:val="20"/>
        </w:rPr>
      </w:pPr>
    </w:p>
    <w:p>
      <w:pPr>
        <w:pStyle w:val="BodyText"/>
        <w:spacing w:before="3"/>
        <w:rPr>
          <w:sz w:val="25"/>
        </w:rPr>
      </w:pPr>
    </w:p>
    <w:p>
      <w:pPr>
        <w:pStyle w:val="BodyText"/>
        <w:tabs>
          <w:tab w:val="left" w:pos="13474"/>
        </w:tabs>
        <w:spacing w:before="62" w:line="424" w:lineRule="auto"/>
        <w:ind w:left="1340" w:right="1243"/>
      </w:pPr>
      <w:r>
        <w:t>4、坚持“质量保证，预防为主</w:t>
      </w:r>
      <w:r>
        <w:rPr>
          <w:spacing w:val="-238"/>
        </w:rPr>
        <w:t>”</w:t>
      </w:r>
      <w:r>
        <w:t>。广泛深入开展质量职能分析、质量讲评，大力推行“一</w:t>
      </w:r>
      <w:r>
        <w:rPr>
          <w:spacing w:val="-16"/>
        </w:rPr>
        <w:t>案</w:t>
      </w:r>
      <w:r>
        <w:t>三工序”管理措施即“质量设计方案、监督上工序、保证本工序、服务下工序”</w:t>
        <w:tab/>
        <w:t>。5、坚持质量标准，严格检查，一切用数据说话。确保检验、试验和验收与工程进度同步； 工程资料与工程进度同步；竣工资料与工程竣工同步。严把材</w:t>
      </w:r>
      <w:r>
        <w:rPr>
          <w:spacing w:val="-31"/>
        </w:rPr>
        <w:t>料</w:t>
      </w:r>
      <w:r>
        <w:rPr>
          <w:spacing w:val="-4"/>
        </w:rPr>
        <w:t>(</w:t>
      </w:r>
      <w:r>
        <w:t>包括原材料、成品和半成 品)、设备的出厂质量和进场质量关。</w:t>
      </w:r>
    </w:p>
    <w:p>
      <w:pPr>
        <w:pStyle w:val="BodyText"/>
        <w:spacing w:line="393" w:lineRule="exact"/>
        <w:ind w:left="5758"/>
      </w:pPr>
      <w:r>
        <w:t>第五节 工程质量保证体系</w:t>
      </w:r>
    </w:p>
    <w:p>
      <w:pPr>
        <w:pStyle w:val="BodyText"/>
        <w:spacing w:before="10"/>
        <w:rPr>
          <w:sz w:val="23"/>
        </w:rPr>
      </w:pPr>
    </w:p>
    <w:p>
      <w:pPr>
        <w:pStyle w:val="BodyText"/>
        <w:spacing w:line="424" w:lineRule="auto"/>
        <w:ind w:left="1340" w:right="1164"/>
      </w:pPr>
      <w:r>
        <w:rPr>
          <w:spacing w:val="-1"/>
        </w:rPr>
        <w:t>按照企业的项目管理模式，强化质量的过程和程序管理、控制。做好互相协调、配合、促进</w:t>
      </w:r>
      <w:r>
        <w:rPr>
          <w:spacing w:val="-15"/>
        </w:rPr>
        <w:t xml:space="preserve">工作，使质量制度化、标准化，形成一个完整的有机的质量管理系统。项目经理部推行专业  </w:t>
      </w:r>
      <w:r>
        <w:rPr>
          <w:spacing w:val="-16"/>
        </w:rPr>
        <w:t xml:space="preserve">责任工程师负责制，在施工过程中工程质量进行全面的管理与控制；按要求实行三全管理， </w:t>
      </w:r>
      <w:r>
        <w:rPr>
          <w:spacing w:val="-1"/>
        </w:rPr>
        <w:t>即全面企业管理、全过程管理和全员管理；通过明确分工，密切协调与配合，使工程质量得</w:t>
      </w:r>
      <w:r>
        <w:t>到有效地控制。从系统出发全面地对各项管理进行分析和制定应对策。</w:t>
      </w:r>
    </w:p>
    <w:p>
      <w:pPr>
        <w:pStyle w:val="BodyText"/>
        <w:spacing w:line="393" w:lineRule="exact"/>
        <w:ind w:left="1340"/>
      </w:pPr>
      <w:r>
        <w:t>一、管理人员岗位职责</w:t>
      </w:r>
    </w:p>
    <w:p>
      <w:pPr>
        <w:pStyle w:val="BodyText"/>
        <w:spacing w:before="10"/>
        <w:rPr>
          <w:sz w:val="23"/>
        </w:rPr>
      </w:pPr>
    </w:p>
    <w:p>
      <w:pPr>
        <w:pStyle w:val="BodyText"/>
        <w:spacing w:before="1" w:line="424" w:lineRule="auto"/>
        <w:ind w:left="1340" w:right="1264"/>
      </w:pPr>
      <w:r>
        <w:t>1、项目经理的职责：是项目质量的第一责任人。落实工程质量计划，指导和监督项目质量工作的实施以及项目部的日常管理工作。</w:t>
      </w:r>
    </w:p>
    <w:p>
      <w:pPr>
        <w:pStyle w:val="BodyText"/>
        <w:spacing w:line="424" w:lineRule="auto"/>
        <w:ind w:left="1340" w:right="1264"/>
      </w:pPr>
      <w:r>
        <w:t>2、技术负责人的职责：负责工程质量计划的制定，制定阶段质量实施目标，并组织和指导相关部门落实质量工作，对阶段目标的实施情况定期监督、检查和总结。</w:t>
      </w:r>
    </w:p>
    <w:p>
      <w:pPr>
        <w:pStyle w:val="BodyText"/>
        <w:spacing w:line="396" w:lineRule="exact"/>
        <w:ind w:left="1340"/>
      </w:pPr>
      <w:r>
        <w:t>3、工程生产组的职责</w:t>
      </w:r>
    </w:p>
    <w:p>
      <w:pPr>
        <w:pStyle w:val="BodyText"/>
        <w:spacing w:before="7"/>
        <w:rPr>
          <w:sz w:val="23"/>
        </w:rPr>
      </w:pPr>
    </w:p>
    <w:p>
      <w:pPr>
        <w:pStyle w:val="ListParagraph"/>
        <w:numPr>
          <w:ilvl w:val="0"/>
          <w:numId w:val="23"/>
        </w:numPr>
        <w:tabs>
          <w:tab w:val="left" w:pos="2134"/>
        </w:tabs>
        <w:spacing w:before="1" w:after="0" w:line="240" w:lineRule="auto"/>
        <w:ind w:left="2133" w:right="0" w:hanging="794"/>
        <w:jc w:val="left"/>
        <w:rPr>
          <w:sz w:val="31"/>
        </w:rPr>
      </w:pPr>
      <w:r>
        <w:rPr>
          <w:sz w:val="31"/>
        </w:rPr>
        <w:t>对施工进行安排部署，保证按工程总控计划实现工期目标。</w:t>
      </w:r>
    </w:p>
    <w:p>
      <w:pPr>
        <w:pStyle w:val="BodyText"/>
        <w:spacing w:before="10"/>
        <w:rPr>
          <w:sz w:val="23"/>
        </w:rPr>
      </w:pPr>
    </w:p>
    <w:p>
      <w:pPr>
        <w:pStyle w:val="ListParagraph"/>
        <w:numPr>
          <w:ilvl w:val="0"/>
          <w:numId w:val="23"/>
        </w:numPr>
        <w:tabs>
          <w:tab w:val="left" w:pos="2134"/>
        </w:tabs>
        <w:spacing w:before="0" w:after="0" w:line="424" w:lineRule="auto"/>
        <w:ind w:left="1340" w:right="1323" w:firstLine="0"/>
        <w:jc w:val="left"/>
        <w:rPr>
          <w:sz w:val="31"/>
        </w:rPr>
      </w:pPr>
      <w:r>
        <w:rPr>
          <w:spacing w:val="-1"/>
          <w:sz w:val="31"/>
        </w:rPr>
        <w:t>实施工程过程质量监控。严格执行项目质量计划，安照规范、标准对施工过程进行严</w:t>
      </w:r>
      <w:r>
        <w:rPr>
          <w:sz w:val="31"/>
        </w:rPr>
        <w:t>格检验与控制，确保工程实体质量。</w:t>
      </w:r>
    </w:p>
    <w:p>
      <w:pPr>
        <w:pStyle w:val="ListParagraph"/>
        <w:numPr>
          <w:ilvl w:val="0"/>
          <w:numId w:val="23"/>
        </w:numPr>
        <w:tabs>
          <w:tab w:val="left" w:pos="2134"/>
        </w:tabs>
        <w:spacing w:before="0" w:after="0" w:line="395" w:lineRule="exact"/>
        <w:ind w:left="2133" w:right="0" w:hanging="794"/>
        <w:jc w:val="left"/>
        <w:rPr>
          <w:sz w:val="31"/>
        </w:rPr>
      </w:pPr>
      <w:r>
        <w:rPr>
          <w:sz w:val="31"/>
        </w:rPr>
        <w:t>本部门质量记录的收集整理，做到准确、及时、完整。</w:t>
      </w:r>
    </w:p>
    <w:p>
      <w:pPr>
        <w:pStyle w:val="BodyText"/>
        <w:spacing w:before="10"/>
        <w:rPr>
          <w:sz w:val="23"/>
        </w:rPr>
      </w:pPr>
    </w:p>
    <w:p>
      <w:pPr>
        <w:pStyle w:val="ListParagraph"/>
        <w:numPr>
          <w:ilvl w:val="0"/>
          <w:numId w:val="23"/>
        </w:numPr>
        <w:tabs>
          <w:tab w:val="left" w:pos="2134"/>
        </w:tabs>
        <w:spacing w:before="0" w:after="0" w:line="240" w:lineRule="auto"/>
        <w:ind w:left="2133" w:right="0" w:hanging="794"/>
        <w:jc w:val="left"/>
        <w:rPr>
          <w:sz w:val="31"/>
        </w:rPr>
      </w:pPr>
      <w:r>
        <w:rPr>
          <w:sz w:val="31"/>
        </w:rPr>
        <w:t>工程成品保护管理。做到职责到人，保护措施到位。</w:t>
      </w:r>
    </w:p>
    <w:p>
      <w:pPr>
        <w:pStyle w:val="BodyText"/>
        <w:spacing w:before="10"/>
        <w:rPr>
          <w:sz w:val="23"/>
        </w:rPr>
      </w:pPr>
    </w:p>
    <w:p>
      <w:pPr>
        <w:pStyle w:val="ListParagraph"/>
        <w:numPr>
          <w:ilvl w:val="0"/>
          <w:numId w:val="23"/>
        </w:numPr>
        <w:tabs>
          <w:tab w:val="left" w:pos="2134"/>
        </w:tabs>
        <w:spacing w:before="0" w:after="0" w:line="424" w:lineRule="auto"/>
        <w:ind w:left="1340" w:right="9560" w:firstLine="0"/>
        <w:jc w:val="left"/>
        <w:rPr>
          <w:sz w:val="31"/>
        </w:rPr>
      </w:pPr>
      <w:r>
        <w:rPr>
          <w:spacing w:val="-2"/>
          <w:sz w:val="31"/>
        </w:rPr>
        <w:t>组织分部工程质量评定。</w:t>
      </w:r>
      <w:r>
        <w:rPr>
          <w:sz w:val="31"/>
        </w:rPr>
        <w:t>4、工程技术组的职责</w:t>
      </w:r>
    </w:p>
    <w:p>
      <w:pPr>
        <w:pStyle w:val="ListParagraph"/>
        <w:numPr>
          <w:ilvl w:val="0"/>
          <w:numId w:val="22"/>
        </w:numPr>
        <w:tabs>
          <w:tab w:val="left" w:pos="2134"/>
        </w:tabs>
        <w:spacing w:before="0" w:after="0" w:line="396" w:lineRule="exact"/>
        <w:ind w:left="2133" w:right="0" w:hanging="794"/>
        <w:jc w:val="left"/>
        <w:rPr>
          <w:sz w:val="31"/>
        </w:rPr>
      </w:pPr>
      <w:r>
        <w:rPr>
          <w:sz w:val="31"/>
        </w:rPr>
        <w:t>审定施工方案、工艺标准并及时下发，以指导工程的施工生产。</w:t>
      </w:r>
    </w:p>
    <w:p>
      <w:pPr>
        <w:pStyle w:val="BodyText"/>
        <w:spacing w:before="10"/>
        <w:rPr>
          <w:sz w:val="23"/>
        </w:rPr>
      </w:pPr>
    </w:p>
    <w:p>
      <w:pPr>
        <w:pStyle w:val="ListParagraph"/>
        <w:numPr>
          <w:ilvl w:val="0"/>
          <w:numId w:val="22"/>
        </w:numPr>
        <w:tabs>
          <w:tab w:val="left" w:pos="2134"/>
        </w:tabs>
        <w:spacing w:before="0" w:after="0" w:line="424" w:lineRule="auto"/>
        <w:ind w:left="1340" w:right="1323" w:firstLine="0"/>
        <w:jc w:val="left"/>
        <w:rPr>
          <w:sz w:val="31"/>
        </w:rPr>
      </w:pPr>
      <w:r>
        <w:rPr>
          <w:spacing w:val="-1"/>
          <w:sz w:val="31"/>
        </w:rPr>
        <w:t>编制专项计划，包括质量检验计划、过程控制计划、质量预控措施等，对工程质量进</w:t>
      </w:r>
      <w:r>
        <w:rPr>
          <w:sz w:val="31"/>
        </w:rPr>
        <w:t>行指导与控制。</w:t>
      </w:r>
    </w:p>
    <w:p>
      <w:pPr>
        <w:pStyle w:val="ListParagraph"/>
        <w:numPr>
          <w:ilvl w:val="0"/>
          <w:numId w:val="22"/>
        </w:numPr>
        <w:tabs>
          <w:tab w:val="left" w:pos="2134"/>
        </w:tabs>
        <w:spacing w:before="0" w:after="0" w:line="424" w:lineRule="auto"/>
        <w:ind w:left="1340" w:right="3857" w:firstLine="0"/>
        <w:jc w:val="left"/>
        <w:rPr>
          <w:sz w:val="31"/>
        </w:rPr>
      </w:pPr>
      <w:r>
        <w:rPr>
          <w:spacing w:val="-1"/>
          <w:sz w:val="31"/>
        </w:rPr>
        <w:t xml:space="preserve">对工程技术资料进行收集管理，确保施工资料与工程进度的同步。 </w:t>
      </w:r>
      <w:r>
        <w:rPr>
          <w:sz w:val="31"/>
        </w:rPr>
        <w:t>5、工程材料组的职责</w:t>
      </w:r>
    </w:p>
    <w:p>
      <w:pPr>
        <w:pStyle w:val="BodyText"/>
        <w:spacing w:line="395" w:lineRule="exact"/>
        <w:ind w:left="1340"/>
      </w:pPr>
      <w:r>
        <w:t>（1）严格按物资采购程序进行采购，确保物资采购质量。</w:t>
      </w:r>
    </w:p>
    <w:p>
      <w:pPr>
        <w:spacing w:after="0" w:line="395" w:lineRule="exact"/>
        <w:sectPr>
          <w:headerReference w:type="default" r:id="rId24"/>
          <w:footerReference w:type="default" r:id="rId25"/>
          <w:pgSz w:w="17860" w:h="25260"/>
          <w:pgMar w:top="1400" w:right="1320" w:bottom="2060" w:left="1360" w:header="1054" w:footer="1864"/>
          <w:pgNumType w:start="11"/>
          <w:cols w:space="708"/>
        </w:sectPr>
      </w:pPr>
    </w:p>
    <w:p>
      <w:pPr>
        <w:pStyle w:val="BodyText"/>
        <w:rPr>
          <w:sz w:val="20"/>
        </w:rPr>
      </w:pPr>
    </w:p>
    <w:p>
      <w:pPr>
        <w:pStyle w:val="BodyText"/>
        <w:spacing w:before="3"/>
        <w:rPr>
          <w:sz w:val="25"/>
        </w:rPr>
      </w:pPr>
    </w:p>
    <w:p>
      <w:pPr>
        <w:pStyle w:val="BodyText"/>
        <w:spacing w:before="62"/>
        <w:ind w:left="1340"/>
      </w:pPr>
      <w:r>
        <w:t>（2 ）组织对工程物资的验证，确保使用合格产品。</w:t>
      </w:r>
    </w:p>
    <w:p>
      <w:pPr>
        <w:pStyle w:val="BodyText"/>
        <w:spacing w:before="11"/>
        <w:rPr>
          <w:sz w:val="23"/>
        </w:rPr>
      </w:pPr>
    </w:p>
    <w:p>
      <w:pPr>
        <w:pStyle w:val="BodyText"/>
        <w:spacing w:line="424" w:lineRule="auto"/>
        <w:ind w:left="1340" w:right="5758"/>
      </w:pPr>
      <w:r>
        <w:t>（3）</w:t>
      </w:r>
      <w:r>
        <w:rPr>
          <w:spacing w:val="-1"/>
        </w:rPr>
        <w:t xml:space="preserve">负责采购材料的相关资料及验证记录的收集、整理。 </w:t>
      </w:r>
      <w:r>
        <w:t>6、质量组的职责</w:t>
      </w:r>
    </w:p>
    <w:p>
      <w:pPr>
        <w:pStyle w:val="ListParagraph"/>
        <w:numPr>
          <w:ilvl w:val="0"/>
          <w:numId w:val="21"/>
        </w:numPr>
        <w:tabs>
          <w:tab w:val="left" w:pos="2134"/>
        </w:tabs>
        <w:spacing w:before="0" w:after="0" w:line="395" w:lineRule="exact"/>
        <w:ind w:left="2133" w:right="0" w:hanging="794"/>
        <w:jc w:val="left"/>
        <w:rPr>
          <w:sz w:val="31"/>
        </w:rPr>
      </w:pPr>
      <w:r>
        <w:rPr>
          <w:sz w:val="31"/>
        </w:rPr>
        <w:t>监督检查质量计划的落实情况。</w:t>
      </w:r>
    </w:p>
    <w:p>
      <w:pPr>
        <w:pStyle w:val="BodyText"/>
        <w:spacing w:before="10"/>
        <w:rPr>
          <w:sz w:val="23"/>
        </w:rPr>
      </w:pPr>
    </w:p>
    <w:p>
      <w:pPr>
        <w:pStyle w:val="ListParagraph"/>
        <w:numPr>
          <w:ilvl w:val="0"/>
          <w:numId w:val="21"/>
        </w:numPr>
        <w:tabs>
          <w:tab w:val="left" w:pos="2134"/>
        </w:tabs>
        <w:spacing w:before="0" w:after="0" w:line="240" w:lineRule="auto"/>
        <w:ind w:left="2133" w:right="0" w:hanging="794"/>
        <w:jc w:val="left"/>
        <w:rPr>
          <w:sz w:val="31"/>
        </w:rPr>
      </w:pPr>
      <w:r>
        <w:rPr>
          <w:sz w:val="31"/>
        </w:rPr>
        <w:t>组织检查各工序的施工质量，参加或组织重要部位的预检和隐蔽工程检查。</w:t>
      </w:r>
    </w:p>
    <w:p>
      <w:pPr>
        <w:pStyle w:val="BodyText"/>
        <w:spacing w:before="10"/>
        <w:rPr>
          <w:sz w:val="23"/>
        </w:rPr>
      </w:pPr>
    </w:p>
    <w:p>
      <w:pPr>
        <w:pStyle w:val="ListParagraph"/>
        <w:numPr>
          <w:ilvl w:val="0"/>
          <w:numId w:val="21"/>
        </w:numPr>
        <w:tabs>
          <w:tab w:val="left" w:pos="2134"/>
        </w:tabs>
        <w:spacing w:before="0" w:after="0" w:line="240" w:lineRule="auto"/>
        <w:ind w:left="2133" w:right="0" w:hanging="794"/>
        <w:jc w:val="left"/>
        <w:rPr>
          <w:sz w:val="31"/>
        </w:rPr>
      </w:pPr>
      <w:r>
        <w:rPr>
          <w:sz w:val="31"/>
        </w:rPr>
        <w:t>负责分部工程的质量评定及单位工程的质量评定。</w:t>
      </w:r>
    </w:p>
    <w:p>
      <w:pPr>
        <w:pStyle w:val="BodyText"/>
        <w:spacing w:before="10"/>
        <w:rPr>
          <w:sz w:val="23"/>
        </w:rPr>
      </w:pPr>
    </w:p>
    <w:p>
      <w:pPr>
        <w:pStyle w:val="ListParagraph"/>
        <w:numPr>
          <w:ilvl w:val="0"/>
          <w:numId w:val="21"/>
        </w:numPr>
        <w:tabs>
          <w:tab w:val="left" w:pos="2134"/>
        </w:tabs>
        <w:spacing w:before="0" w:after="0" w:line="240" w:lineRule="auto"/>
        <w:ind w:left="2133" w:right="0" w:hanging="794"/>
        <w:jc w:val="left"/>
        <w:rPr>
          <w:sz w:val="31"/>
        </w:rPr>
      </w:pPr>
      <w:r>
        <w:rPr>
          <w:w w:val="102"/>
          <w:sz w:val="31"/>
        </w:rPr>
        <w:t>针对不合格品发出“不合格品报告”或“质量问题整改通知</w:t>
      </w:r>
      <w:r>
        <w:rPr>
          <w:spacing w:val="-21"/>
          <w:w w:val="102"/>
          <w:sz w:val="31"/>
        </w:rPr>
        <w:t>”，并监督检查其落实。</w:t>
      </w:r>
    </w:p>
    <w:p>
      <w:pPr>
        <w:pStyle w:val="BodyText"/>
        <w:spacing w:before="10"/>
        <w:rPr>
          <w:sz w:val="23"/>
        </w:rPr>
      </w:pPr>
    </w:p>
    <w:p>
      <w:pPr>
        <w:pStyle w:val="ListParagraph"/>
        <w:numPr>
          <w:ilvl w:val="0"/>
          <w:numId w:val="21"/>
        </w:numPr>
        <w:tabs>
          <w:tab w:val="left" w:pos="2134"/>
        </w:tabs>
        <w:spacing w:before="1" w:after="0" w:line="424" w:lineRule="auto"/>
        <w:ind w:left="1340" w:right="1323" w:firstLine="0"/>
        <w:jc w:val="left"/>
        <w:rPr>
          <w:sz w:val="31"/>
        </w:rPr>
      </w:pPr>
      <w:r>
        <w:rPr>
          <w:spacing w:val="-1"/>
          <w:sz w:val="31"/>
        </w:rPr>
        <w:t>负责定期组织质量讲评、质量总结，以及与业主和业主代表、监理进行有关质量工作</w:t>
      </w:r>
      <w:r>
        <w:rPr>
          <w:sz w:val="31"/>
        </w:rPr>
        <w:t>的沟通和汇报。</w:t>
      </w:r>
    </w:p>
    <w:p>
      <w:pPr>
        <w:pStyle w:val="BodyText"/>
        <w:spacing w:line="396" w:lineRule="exact"/>
        <w:ind w:left="1340"/>
      </w:pPr>
      <w:r>
        <w:t>二、公司针对施工过程制定的质量管理制度</w:t>
      </w:r>
    </w:p>
    <w:p>
      <w:pPr>
        <w:pStyle w:val="BodyText"/>
        <w:spacing w:before="9"/>
        <w:rPr>
          <w:sz w:val="23"/>
        </w:rPr>
      </w:pPr>
    </w:p>
    <w:p>
      <w:pPr>
        <w:pStyle w:val="BodyText"/>
        <w:spacing w:before="1" w:line="424" w:lineRule="auto"/>
        <w:ind w:left="1340" w:right="1264"/>
      </w:pPr>
      <w:r>
        <w:t>1、工程项目质量责任制度：公司对工程的全部分部分项工程质量向建设单位负责。每月向业主、监理呈交一份本月的技术质量总结。项目经理责任制的重点在于管理。</w:t>
      </w:r>
    </w:p>
    <w:p>
      <w:pPr>
        <w:pStyle w:val="BodyText"/>
        <w:spacing w:line="424" w:lineRule="auto"/>
        <w:ind w:left="1340" w:right="950"/>
      </w:pPr>
      <w:r>
        <w:t>2、坚持持证上岗制度：电工、电焊工等特殊工种人员以及测量、试验、材料、安全、质检、资料等管理人员均须考核，持证上 岗。</w:t>
      </w:r>
    </w:p>
    <w:p>
      <w:pPr>
        <w:pStyle w:val="BodyText"/>
        <w:spacing w:line="424" w:lineRule="auto"/>
        <w:ind w:left="1340" w:right="1323"/>
        <w:jc w:val="both"/>
      </w:pPr>
      <w:r>
        <w:t>3</w:t>
      </w:r>
      <w:r>
        <w:rPr>
          <w:spacing w:val="-1"/>
        </w:rPr>
        <w:t>、技术交底制度：工程开工前，公司总工对项目部全体人员进行施工方案交底，分项工程</w:t>
      </w:r>
      <w:r>
        <w:rPr>
          <w:spacing w:val="-10"/>
        </w:rPr>
        <w:t>开工前主管工程师根据施工方案、施工工艺等编制技术交底，向作业班组进行技术交底，明 确该分项工程的质量要求、技术标准、施工方法和注意事项等。</w:t>
      </w:r>
    </w:p>
    <w:p>
      <w:pPr>
        <w:pStyle w:val="BodyText"/>
        <w:spacing w:line="424" w:lineRule="auto"/>
        <w:ind w:left="1340" w:right="1164"/>
      </w:pPr>
      <w:r>
        <w:t>4</w:t>
      </w:r>
      <w:r>
        <w:rPr>
          <w:spacing w:val="-3"/>
        </w:rPr>
        <w:t xml:space="preserve">、样板制度：在分项(工序)施工前由主管工程师组织进行样板施工，在施工部位挂牌注明 </w:t>
      </w:r>
      <w:r>
        <w:rPr>
          <w:spacing w:val="-4"/>
        </w:rPr>
        <w:t>工序名称、施工责任人、技术交底人、操作班长、施工日期等。样板经甲方、监理等共同验</w:t>
      </w:r>
      <w:r>
        <w:rPr>
          <w:spacing w:val="-5"/>
        </w:rPr>
        <w:t xml:space="preserve">收通过后方可进行下一步施工。通过样板施工，做到统一操作规程、统一施工做法、统一质 </w:t>
      </w:r>
      <w:r>
        <w:rPr>
          <w:spacing w:val="-3"/>
        </w:rPr>
        <w:t>量验 收标准。</w:t>
      </w:r>
    </w:p>
    <w:p>
      <w:pPr>
        <w:pStyle w:val="BodyText"/>
        <w:spacing w:line="393" w:lineRule="exact"/>
        <w:ind w:left="1340"/>
      </w:pPr>
      <w:r>
        <w:t>5、施工过程的三检制及验收制度</w:t>
      </w:r>
    </w:p>
    <w:p>
      <w:pPr>
        <w:pStyle w:val="BodyText"/>
        <w:spacing w:before="3"/>
        <w:rPr>
          <w:sz w:val="23"/>
        </w:rPr>
      </w:pPr>
    </w:p>
    <w:p>
      <w:pPr>
        <w:pStyle w:val="ListParagraph"/>
        <w:numPr>
          <w:ilvl w:val="0"/>
          <w:numId w:val="20"/>
        </w:numPr>
        <w:tabs>
          <w:tab w:val="left" w:pos="2134"/>
        </w:tabs>
        <w:spacing w:before="0" w:after="0" w:line="424" w:lineRule="auto"/>
        <w:ind w:left="1340" w:right="1250" w:firstLine="0"/>
        <w:jc w:val="left"/>
        <w:rPr>
          <w:sz w:val="31"/>
        </w:rPr>
      </w:pPr>
      <w:r>
        <w:rPr>
          <w:w w:val="102"/>
          <w:sz w:val="31"/>
        </w:rPr>
        <w:t>三检制：施工过程的质量检查实行“三检制</w:t>
      </w:r>
      <w:r>
        <w:rPr>
          <w:spacing w:val="-17"/>
          <w:w w:val="102"/>
          <w:sz w:val="31"/>
        </w:rPr>
        <w:t>”，即：班组自检、互检、工序交接检，层</w:t>
      </w:r>
      <w:r>
        <w:rPr>
          <w:sz w:val="31"/>
        </w:rPr>
        <w:t>层把关，确保分项工程一次验收合格。</w:t>
      </w:r>
    </w:p>
    <w:p>
      <w:pPr>
        <w:pStyle w:val="ListParagraph"/>
        <w:numPr>
          <w:ilvl w:val="0"/>
          <w:numId w:val="20"/>
        </w:numPr>
        <w:tabs>
          <w:tab w:val="left" w:pos="2134"/>
        </w:tabs>
        <w:spacing w:before="0" w:after="0" w:line="396" w:lineRule="exact"/>
        <w:ind w:left="2133" w:right="0" w:hanging="794"/>
        <w:jc w:val="left"/>
        <w:rPr>
          <w:sz w:val="31"/>
        </w:rPr>
      </w:pPr>
      <w:r>
        <w:rPr>
          <w:sz w:val="31"/>
        </w:rPr>
        <w:t>工序交接检制度</w:t>
      </w:r>
    </w:p>
    <w:p>
      <w:pPr>
        <w:pStyle w:val="BodyText"/>
        <w:spacing w:before="10"/>
        <w:rPr>
          <w:sz w:val="23"/>
        </w:rPr>
      </w:pPr>
    </w:p>
    <w:p>
      <w:pPr>
        <w:pStyle w:val="BodyText"/>
        <w:spacing w:line="424" w:lineRule="auto"/>
        <w:ind w:left="1340" w:right="1345" w:firstLine="633"/>
        <w:jc w:val="both"/>
      </w:pPr>
      <w:r>
        <w:rPr>
          <w:spacing w:val="-15"/>
        </w:rPr>
        <w:t>工序交接检即：工种之间交接检、成品保护交接检。上道工序完成后在进入下道工序施</w:t>
      </w:r>
      <w:r>
        <w:rPr>
          <w:w w:val="102"/>
        </w:rPr>
        <w:t>工</w:t>
      </w:r>
      <w:r>
        <w:rPr>
          <w:spacing w:val="3"/>
        </w:rPr>
        <w:t xml:space="preserve"> </w:t>
      </w:r>
      <w:r>
        <w:rPr>
          <w:spacing w:val="-17"/>
          <w:w w:val="102"/>
        </w:rPr>
        <w:t>前必须进行检验，做到上道工序不合格不准进入下道工序施工，做到“三不交接”：无自</w:t>
      </w:r>
      <w:r>
        <w:rPr>
          <w:spacing w:val="-19"/>
        </w:rPr>
        <w:t>检记录不交接、未经专业技术人员验收合格不交接、施工记录不全不交接，以确保各工序的质量。</w:t>
      </w:r>
    </w:p>
    <w:p>
      <w:pPr>
        <w:pStyle w:val="ListParagraph"/>
        <w:numPr>
          <w:ilvl w:val="0"/>
          <w:numId w:val="20"/>
        </w:numPr>
        <w:tabs>
          <w:tab w:val="left" w:pos="2134"/>
        </w:tabs>
        <w:spacing w:before="0" w:after="0" w:line="393" w:lineRule="exact"/>
        <w:ind w:left="2133" w:right="0" w:hanging="794"/>
        <w:jc w:val="left"/>
        <w:rPr>
          <w:sz w:val="31"/>
        </w:rPr>
      </w:pPr>
      <w:r>
        <w:rPr>
          <w:sz w:val="31"/>
        </w:rPr>
        <w:t>隐蔽工程签证检查制度。所有隐蔽工程项目首先由班组、项目部逐级进行自检合格后</w:t>
      </w:r>
    </w:p>
    <w:p>
      <w:pPr>
        <w:spacing w:after="0" w:line="393" w:lineRule="exact"/>
        <w:jc w:val="left"/>
        <w:rPr>
          <w:sz w:val="31"/>
        </w:rPr>
        <w:sectPr>
          <w:headerReference w:type="default" r:id="rId26"/>
          <w:footerReference w:type="default" r:id="rId27"/>
          <w:pgSz w:w="17860" w:h="25260"/>
          <w:pgMar w:top="1400" w:right="1320" w:bottom="2060" w:left="1360" w:header="1054" w:footer="1864"/>
          <w:pgNumType w:start="12"/>
          <w:cols w:space="708"/>
        </w:sectPr>
      </w:pPr>
    </w:p>
    <w:p>
      <w:pPr>
        <w:pStyle w:val="BodyText"/>
        <w:rPr>
          <w:sz w:val="20"/>
        </w:rPr>
      </w:pPr>
    </w:p>
    <w:p>
      <w:pPr>
        <w:pStyle w:val="BodyText"/>
        <w:spacing w:before="3"/>
        <w:rPr>
          <w:sz w:val="25"/>
        </w:rPr>
      </w:pPr>
    </w:p>
    <w:p>
      <w:pPr>
        <w:pStyle w:val="BodyText"/>
        <w:spacing w:before="62"/>
        <w:ind w:left="1340"/>
      </w:pPr>
      <w:r>
        <w:t>报监理工程师复核，隐蔽工程不签证不能进行下道工序施工。</w:t>
      </w:r>
    </w:p>
    <w:p>
      <w:pPr>
        <w:pStyle w:val="BodyText"/>
        <w:spacing w:before="11"/>
        <w:rPr>
          <w:sz w:val="23"/>
        </w:rPr>
      </w:pPr>
    </w:p>
    <w:p>
      <w:pPr>
        <w:pStyle w:val="ListParagraph"/>
        <w:numPr>
          <w:ilvl w:val="0"/>
          <w:numId w:val="20"/>
        </w:numPr>
        <w:tabs>
          <w:tab w:val="left" w:pos="2134"/>
        </w:tabs>
        <w:spacing w:before="0" w:after="0" w:line="424" w:lineRule="auto"/>
        <w:ind w:left="1340" w:right="1323" w:firstLine="0"/>
        <w:jc w:val="left"/>
        <w:rPr>
          <w:sz w:val="31"/>
        </w:rPr>
      </w:pPr>
      <w:r>
        <w:rPr>
          <w:spacing w:val="-1"/>
          <w:sz w:val="31"/>
        </w:rPr>
        <w:t>施工测量复核制度。施工测量必须经主管工程师复核后报监理工程师审核，确保测量</w:t>
      </w:r>
      <w:r>
        <w:rPr>
          <w:sz w:val="31"/>
        </w:rPr>
        <w:t>准确，控制到位。在测量定位、基础垫层等阶段由公司专业测量人员进行复核。</w:t>
      </w:r>
    </w:p>
    <w:p>
      <w:pPr>
        <w:pStyle w:val="ListParagraph"/>
        <w:numPr>
          <w:ilvl w:val="0"/>
          <w:numId w:val="20"/>
        </w:numPr>
        <w:tabs>
          <w:tab w:val="left" w:pos="2134"/>
        </w:tabs>
        <w:spacing w:before="0" w:after="0" w:line="424" w:lineRule="auto"/>
        <w:ind w:left="1340" w:right="1210" w:firstLine="0"/>
        <w:jc w:val="left"/>
        <w:rPr>
          <w:sz w:val="31"/>
        </w:rPr>
      </w:pPr>
      <w:r>
        <w:rPr>
          <w:sz w:val="31"/>
        </w:rPr>
        <w:t xml:space="preserve">严格执行材料半成品、成品采购及验收制度。原材料采购需制定合理的采购计划，根 </w:t>
      </w:r>
      <w:r>
        <w:rPr>
          <w:spacing w:val="-11"/>
          <w:sz w:val="31"/>
        </w:rPr>
        <w:t xml:space="preserve">据施工合同规定的质量、标准及技术规范要求，精心选择合格的供货方，同时严格执行质量 </w:t>
      </w:r>
      <w:r>
        <w:rPr>
          <w:spacing w:val="-23"/>
          <w:sz w:val="31"/>
        </w:rPr>
        <w:t>检查和验收制度，按规定进行复试及见证取样，合格后方可使用。所有采购的原材料、成品、</w:t>
      </w:r>
      <w:r>
        <w:rPr>
          <w:spacing w:val="-10"/>
          <w:sz w:val="31"/>
        </w:rPr>
        <w:t>半成品进场必须由专业人员进行验收，核实质量证明文件，对于不合格品和材质证明不齐全 的材料不允许进场。材料进场后及时标识，确保不误用、不混用。</w:t>
      </w:r>
    </w:p>
    <w:p>
      <w:pPr>
        <w:pStyle w:val="BodyText"/>
        <w:spacing w:line="393" w:lineRule="exact"/>
        <w:ind w:left="1340"/>
      </w:pPr>
      <w:r>
        <w:t>6、施工挂牌制度</w:t>
      </w:r>
    </w:p>
    <w:p>
      <w:pPr>
        <w:pStyle w:val="BodyText"/>
        <w:spacing w:before="8"/>
        <w:rPr>
          <w:sz w:val="23"/>
        </w:rPr>
      </w:pPr>
    </w:p>
    <w:p>
      <w:pPr>
        <w:pStyle w:val="ListParagraph"/>
        <w:numPr>
          <w:ilvl w:val="0"/>
          <w:numId w:val="19"/>
        </w:numPr>
        <w:tabs>
          <w:tab w:val="left" w:pos="2134"/>
        </w:tabs>
        <w:spacing w:before="0" w:after="0" w:line="240" w:lineRule="auto"/>
        <w:ind w:left="2133" w:right="0" w:hanging="794"/>
        <w:jc w:val="left"/>
        <w:rPr>
          <w:sz w:val="31"/>
        </w:rPr>
      </w:pPr>
      <w:r>
        <w:rPr>
          <w:sz w:val="31"/>
        </w:rPr>
        <w:t>技术交底挂牌。</w:t>
      </w:r>
    </w:p>
    <w:p>
      <w:pPr>
        <w:pStyle w:val="BodyText"/>
        <w:spacing w:before="10"/>
        <w:rPr>
          <w:sz w:val="23"/>
        </w:rPr>
      </w:pPr>
    </w:p>
    <w:p>
      <w:pPr>
        <w:pStyle w:val="BodyText"/>
        <w:spacing w:line="424" w:lineRule="auto"/>
        <w:ind w:left="1340" w:right="1166" w:firstLine="633"/>
      </w:pPr>
      <w:r>
        <w:t>在工序开始前针对施工中的重点和关键点现场挂牌，将施工操作的具体要求写在牌上， 既有利于管理人员对工人进行现场交底，又便于工人自觉阅读。</w:t>
      </w:r>
    </w:p>
    <w:p>
      <w:pPr>
        <w:pStyle w:val="ListParagraph"/>
        <w:numPr>
          <w:ilvl w:val="0"/>
          <w:numId w:val="19"/>
        </w:numPr>
        <w:tabs>
          <w:tab w:val="left" w:pos="2134"/>
        </w:tabs>
        <w:spacing w:before="0" w:after="0" w:line="395" w:lineRule="exact"/>
        <w:ind w:left="2133" w:right="0" w:hanging="794"/>
        <w:jc w:val="left"/>
        <w:rPr>
          <w:sz w:val="31"/>
        </w:rPr>
      </w:pPr>
      <w:r>
        <w:rPr>
          <w:sz w:val="31"/>
        </w:rPr>
        <w:t>施工部位挂牌。</w:t>
      </w:r>
    </w:p>
    <w:p>
      <w:pPr>
        <w:pStyle w:val="BodyText"/>
        <w:spacing w:before="10"/>
        <w:rPr>
          <w:sz w:val="23"/>
        </w:rPr>
      </w:pPr>
    </w:p>
    <w:p>
      <w:pPr>
        <w:pStyle w:val="BodyText"/>
        <w:spacing w:line="424" w:lineRule="auto"/>
        <w:ind w:left="1340" w:right="1206" w:firstLine="633"/>
      </w:pPr>
      <w:r>
        <w:rPr>
          <w:spacing w:val="-21"/>
        </w:rPr>
        <w:t>在现场施工部位挂“施工部位牌”牌中注明施工部位、工序名称、施工要求、检查标准、</w:t>
      </w:r>
      <w:r>
        <w:rPr>
          <w:spacing w:val="-15"/>
        </w:rPr>
        <w:t>检查责任人、处罚条例等，保证出现问题可以追查到底，从而提高相关责任人的责任心和业 务水平。</w:t>
      </w:r>
    </w:p>
    <w:p>
      <w:pPr>
        <w:pStyle w:val="ListParagraph"/>
        <w:numPr>
          <w:ilvl w:val="0"/>
          <w:numId w:val="19"/>
        </w:numPr>
        <w:tabs>
          <w:tab w:val="left" w:pos="2134"/>
        </w:tabs>
        <w:spacing w:before="0" w:after="0" w:line="395" w:lineRule="exact"/>
        <w:ind w:left="2133" w:right="0" w:hanging="794"/>
        <w:jc w:val="left"/>
        <w:rPr>
          <w:sz w:val="31"/>
        </w:rPr>
      </w:pPr>
      <w:r>
        <w:rPr>
          <w:sz w:val="31"/>
        </w:rPr>
        <w:t>操作管理制度挂牌。</w:t>
      </w:r>
    </w:p>
    <w:p>
      <w:pPr>
        <w:pStyle w:val="BodyText"/>
        <w:spacing w:before="10"/>
        <w:rPr>
          <w:sz w:val="23"/>
        </w:rPr>
      </w:pPr>
    </w:p>
    <w:p>
      <w:pPr>
        <w:pStyle w:val="BodyText"/>
        <w:spacing w:before="1"/>
        <w:ind w:left="524" w:right="34"/>
        <w:jc w:val="center"/>
      </w:pPr>
      <w:r>
        <w:t>注明操作流程、工序要求及标准、责任人，管理制度标明相关的要求和注意事项等。</w:t>
      </w:r>
    </w:p>
    <w:p>
      <w:pPr>
        <w:pStyle w:val="BodyText"/>
        <w:spacing w:before="9"/>
        <w:rPr>
          <w:sz w:val="23"/>
        </w:rPr>
      </w:pPr>
    </w:p>
    <w:p>
      <w:pPr>
        <w:pStyle w:val="ListParagraph"/>
        <w:numPr>
          <w:ilvl w:val="0"/>
          <w:numId w:val="19"/>
        </w:numPr>
        <w:tabs>
          <w:tab w:val="left" w:pos="2134"/>
        </w:tabs>
        <w:spacing w:before="1" w:after="0" w:line="240" w:lineRule="auto"/>
        <w:ind w:left="2133" w:right="0" w:hanging="794"/>
        <w:jc w:val="left"/>
        <w:rPr>
          <w:sz w:val="31"/>
        </w:rPr>
      </w:pPr>
      <w:r>
        <w:rPr>
          <w:sz w:val="31"/>
        </w:rPr>
        <w:t>半成品、成品挂牌制度。</w:t>
      </w:r>
    </w:p>
    <w:p>
      <w:pPr>
        <w:pStyle w:val="BodyText"/>
        <w:spacing w:before="10"/>
        <w:rPr>
          <w:sz w:val="23"/>
        </w:rPr>
      </w:pPr>
    </w:p>
    <w:p>
      <w:pPr>
        <w:pStyle w:val="BodyText"/>
        <w:spacing w:line="424" w:lineRule="auto"/>
        <w:ind w:left="1340" w:right="1166" w:firstLine="633"/>
      </w:pPr>
      <w:r>
        <w:t>对施工现场使用的成品、半成品等进行挂牌标识，注明使用部位、规格、产地、进场时间等。</w:t>
      </w:r>
    </w:p>
    <w:p>
      <w:pPr>
        <w:pStyle w:val="BodyText"/>
        <w:spacing w:line="424" w:lineRule="auto"/>
        <w:ind w:left="1340" w:right="1365" w:firstLine="158"/>
      </w:pPr>
      <w:r>
        <w:t>7</w:t>
      </w:r>
      <w:r>
        <w:rPr>
          <w:spacing w:val="-13"/>
        </w:rPr>
        <w:t>、质量问题追究制度。对施工中出现的质量问题，追根制度是最好的解决办法。追根工作</w:t>
      </w:r>
      <w:r>
        <w:t>可按以下程序严格执行。</w:t>
      </w:r>
    </w:p>
    <w:p>
      <w:pPr>
        <w:pStyle w:val="ListParagraph"/>
        <w:numPr>
          <w:ilvl w:val="0"/>
          <w:numId w:val="18"/>
        </w:numPr>
        <w:tabs>
          <w:tab w:val="left" w:pos="2134"/>
        </w:tabs>
        <w:spacing w:before="0" w:after="0" w:line="396" w:lineRule="exact"/>
        <w:ind w:left="2133" w:right="0" w:hanging="794"/>
        <w:jc w:val="left"/>
        <w:rPr>
          <w:sz w:val="31"/>
        </w:rPr>
      </w:pPr>
      <w:r>
        <w:rPr>
          <w:sz w:val="31"/>
        </w:rPr>
        <w:t>会诊；</w:t>
      </w:r>
    </w:p>
    <w:p>
      <w:pPr>
        <w:pStyle w:val="BodyText"/>
        <w:spacing w:before="8"/>
        <w:rPr>
          <w:sz w:val="23"/>
        </w:rPr>
      </w:pPr>
    </w:p>
    <w:p>
      <w:pPr>
        <w:pStyle w:val="ListParagraph"/>
        <w:numPr>
          <w:ilvl w:val="0"/>
          <w:numId w:val="18"/>
        </w:numPr>
        <w:tabs>
          <w:tab w:val="left" w:pos="2134"/>
        </w:tabs>
        <w:spacing w:before="0" w:after="0" w:line="240" w:lineRule="auto"/>
        <w:ind w:left="2133" w:right="0" w:hanging="794"/>
        <w:jc w:val="left"/>
        <w:rPr>
          <w:sz w:val="31"/>
        </w:rPr>
      </w:pPr>
      <w:r>
        <w:rPr>
          <w:sz w:val="31"/>
        </w:rPr>
        <w:t>查原因，挖根子；</w:t>
      </w:r>
    </w:p>
    <w:p>
      <w:pPr>
        <w:pStyle w:val="BodyText"/>
        <w:spacing w:before="10"/>
        <w:rPr>
          <w:sz w:val="23"/>
        </w:rPr>
      </w:pPr>
    </w:p>
    <w:p>
      <w:pPr>
        <w:pStyle w:val="ListParagraph"/>
        <w:numPr>
          <w:ilvl w:val="0"/>
          <w:numId w:val="18"/>
        </w:numPr>
        <w:tabs>
          <w:tab w:val="left" w:pos="2134"/>
        </w:tabs>
        <w:spacing w:before="0" w:after="0" w:line="240" w:lineRule="auto"/>
        <w:ind w:left="2133" w:right="0" w:hanging="794"/>
        <w:jc w:val="left"/>
        <w:rPr>
          <w:sz w:val="31"/>
        </w:rPr>
      </w:pPr>
      <w:r>
        <w:rPr>
          <w:sz w:val="31"/>
        </w:rPr>
        <w:t>追查责任人；</w:t>
      </w:r>
    </w:p>
    <w:p>
      <w:pPr>
        <w:pStyle w:val="BodyText"/>
        <w:spacing w:before="10"/>
        <w:rPr>
          <w:sz w:val="23"/>
        </w:rPr>
      </w:pPr>
    </w:p>
    <w:p>
      <w:pPr>
        <w:pStyle w:val="ListParagraph"/>
        <w:numPr>
          <w:ilvl w:val="0"/>
          <w:numId w:val="18"/>
        </w:numPr>
        <w:tabs>
          <w:tab w:val="left" w:pos="2134"/>
        </w:tabs>
        <w:spacing w:before="0" w:after="0" w:line="240" w:lineRule="auto"/>
        <w:ind w:left="2133" w:right="0" w:hanging="794"/>
        <w:jc w:val="left"/>
        <w:rPr>
          <w:sz w:val="31"/>
        </w:rPr>
      </w:pPr>
      <w:r>
        <w:rPr>
          <w:sz w:val="31"/>
        </w:rPr>
        <w:t>拿方案，限期整改；</w:t>
      </w:r>
    </w:p>
    <w:p>
      <w:pPr>
        <w:pStyle w:val="BodyText"/>
        <w:spacing w:before="10"/>
        <w:rPr>
          <w:sz w:val="23"/>
        </w:rPr>
      </w:pPr>
    </w:p>
    <w:p>
      <w:pPr>
        <w:pStyle w:val="ListParagraph"/>
        <w:numPr>
          <w:ilvl w:val="0"/>
          <w:numId w:val="18"/>
        </w:numPr>
        <w:tabs>
          <w:tab w:val="left" w:pos="2134"/>
        </w:tabs>
        <w:spacing w:before="0" w:after="0" w:line="240" w:lineRule="auto"/>
        <w:ind w:left="2133" w:right="0" w:hanging="794"/>
        <w:jc w:val="left"/>
        <w:rPr>
          <w:sz w:val="31"/>
        </w:rPr>
      </w:pPr>
      <w:r>
        <w:rPr>
          <w:sz w:val="31"/>
        </w:rPr>
        <w:t>验收结果，不达到效果不罢休；</w:t>
      </w:r>
    </w:p>
    <w:p>
      <w:pPr>
        <w:pStyle w:val="BodyText"/>
        <w:spacing w:before="10"/>
        <w:rPr>
          <w:sz w:val="23"/>
        </w:rPr>
      </w:pPr>
    </w:p>
    <w:p>
      <w:pPr>
        <w:pStyle w:val="ListParagraph"/>
        <w:numPr>
          <w:ilvl w:val="0"/>
          <w:numId w:val="18"/>
        </w:numPr>
        <w:tabs>
          <w:tab w:val="left" w:pos="2134"/>
        </w:tabs>
        <w:spacing w:before="0" w:after="0" w:line="240" w:lineRule="auto"/>
        <w:ind w:left="2133" w:right="0" w:hanging="794"/>
        <w:jc w:val="left"/>
        <w:rPr>
          <w:sz w:val="31"/>
        </w:rPr>
      </w:pPr>
      <w:r>
        <w:rPr>
          <w:sz w:val="31"/>
        </w:rPr>
        <w:t>写总结，立规矩。</w:t>
      </w:r>
    </w:p>
    <w:p>
      <w:pPr>
        <w:pStyle w:val="BodyText"/>
        <w:spacing w:before="10"/>
        <w:rPr>
          <w:sz w:val="23"/>
        </w:rPr>
      </w:pPr>
    </w:p>
    <w:p>
      <w:pPr>
        <w:pStyle w:val="BodyText"/>
        <w:ind w:left="1340"/>
      </w:pPr>
      <w:r>
        <w:t>8、质量文件、工程资料记录管理制度</w:t>
      </w:r>
    </w:p>
    <w:p>
      <w:pPr>
        <w:spacing w:after="0"/>
        <w:sectPr>
          <w:headerReference w:type="default" r:id="rId28"/>
          <w:footerReference w:type="default" r:id="rId29"/>
          <w:pgSz w:w="17860" w:h="25260"/>
          <w:pgMar w:top="1400" w:right="1320" w:bottom="2060" w:left="1360" w:header="1054" w:footer="1864"/>
          <w:pgNumType w:start="13"/>
          <w:cols w:space="708"/>
        </w:sectPr>
      </w:pPr>
    </w:p>
    <w:p>
      <w:pPr>
        <w:pStyle w:val="BodyText"/>
        <w:rPr>
          <w:sz w:val="20"/>
        </w:rPr>
      </w:pPr>
    </w:p>
    <w:p>
      <w:pPr>
        <w:pStyle w:val="BodyText"/>
        <w:spacing w:before="3"/>
        <w:rPr>
          <w:sz w:val="25"/>
        </w:rPr>
      </w:pPr>
    </w:p>
    <w:p>
      <w:pPr>
        <w:pStyle w:val="ListParagraph"/>
        <w:numPr>
          <w:ilvl w:val="0"/>
          <w:numId w:val="17"/>
        </w:numPr>
        <w:tabs>
          <w:tab w:val="left" w:pos="2134"/>
        </w:tabs>
        <w:spacing w:before="62" w:after="0" w:line="424" w:lineRule="auto"/>
        <w:ind w:left="1340" w:right="1323" w:firstLine="0"/>
        <w:jc w:val="both"/>
        <w:rPr>
          <w:sz w:val="31"/>
        </w:rPr>
      </w:pPr>
      <w:r>
        <w:rPr>
          <w:spacing w:val="-1"/>
          <w:sz w:val="31"/>
        </w:rPr>
        <w:t>质量记录是质量责任追溯的依据，应力求真实和详尽。各类现场操作记录及材料试验</w:t>
      </w:r>
      <w:r>
        <w:rPr>
          <w:spacing w:val="-14"/>
          <w:sz w:val="31"/>
        </w:rPr>
        <w:t>记录、质量检验记录等要妥善保管，特别是各类工序接口处理，应详细记录当时情况，理清 各方责任。</w:t>
      </w:r>
    </w:p>
    <w:p>
      <w:pPr>
        <w:pStyle w:val="ListParagraph"/>
        <w:numPr>
          <w:ilvl w:val="0"/>
          <w:numId w:val="17"/>
        </w:numPr>
        <w:tabs>
          <w:tab w:val="left" w:pos="2134"/>
        </w:tabs>
        <w:spacing w:before="0" w:after="0" w:line="424" w:lineRule="auto"/>
        <w:ind w:left="1340" w:right="1164" w:firstLine="0"/>
        <w:jc w:val="left"/>
        <w:rPr>
          <w:sz w:val="31"/>
        </w:rPr>
      </w:pPr>
      <w:r>
        <w:rPr>
          <w:sz w:val="31"/>
        </w:rPr>
        <w:t xml:space="preserve">有关工程技术、质量的文件资料管理制度。工程文件资料的完整是工程竣工验收的重 </w:t>
      </w:r>
      <w:r>
        <w:rPr>
          <w:spacing w:val="-1"/>
          <w:sz w:val="31"/>
        </w:rPr>
        <w:t>要依据，应真实和详尽。由专职资料员收集、整理、保管存档，做到工程技术、质量保证资</w:t>
      </w:r>
      <w:r>
        <w:rPr>
          <w:sz w:val="31"/>
        </w:rPr>
        <w:t>料及验收资料随工程进度同步进行。</w:t>
      </w:r>
    </w:p>
    <w:p>
      <w:pPr>
        <w:pStyle w:val="ListParagraph"/>
        <w:numPr>
          <w:ilvl w:val="0"/>
          <w:numId w:val="17"/>
        </w:numPr>
        <w:tabs>
          <w:tab w:val="left" w:pos="2292"/>
        </w:tabs>
        <w:spacing w:before="0" w:after="0" w:line="424" w:lineRule="auto"/>
        <w:ind w:left="1340" w:right="1166" w:firstLine="158"/>
        <w:jc w:val="left"/>
        <w:rPr>
          <w:sz w:val="31"/>
        </w:rPr>
      </w:pPr>
      <w:r>
        <w:rPr>
          <w:spacing w:val="-1"/>
          <w:sz w:val="31"/>
        </w:rPr>
        <w:t>质量奖惩制度。实行奖惩公开制，制定详细、切合实际的奖罚制度和细则，贯穿工程</w:t>
      </w:r>
      <w:r>
        <w:rPr>
          <w:spacing w:val="-12"/>
          <w:sz w:val="31"/>
        </w:rPr>
        <w:t>施工的全过程。由项目质量主管负责组织有关人员对在施作业面进行检查和实测实量，对严  格按质量标准施工的班组和人员进行奖励，对未达到质量要求和整改不认真的班组进行处  罚。</w:t>
      </w:r>
    </w:p>
    <w:p>
      <w:pPr>
        <w:pStyle w:val="BodyText"/>
        <w:tabs>
          <w:tab w:val="left" w:pos="7259"/>
        </w:tabs>
        <w:spacing w:line="394" w:lineRule="exact"/>
        <w:ind w:left="5996"/>
      </w:pPr>
      <w:r>
        <w:t>第六节</w:t>
        <w:tab/>
        <w:t>质量责任承诺</w:t>
      </w:r>
    </w:p>
    <w:p>
      <w:pPr>
        <w:pStyle w:val="BodyText"/>
        <w:spacing w:before="184" w:line="283" w:lineRule="auto"/>
        <w:ind w:left="1340" w:right="1315" w:firstLine="629"/>
        <w:jc w:val="both"/>
      </w:pPr>
      <w:r>
        <w:rPr>
          <w:spacing w:val="-13"/>
        </w:rPr>
        <w:t xml:space="preserve">本项目一旦中标，我公司将在组建项目经理部时，挑选本公司精干的工程技术人员、质 </w:t>
      </w:r>
      <w:r>
        <w:rPr>
          <w:spacing w:val="-11"/>
        </w:rPr>
        <w:t>量管理人员做为专职质检工程师、质检员及安 全员，从而保证整个工程质量达到预期的目</w:t>
      </w:r>
      <w:r>
        <w:rPr>
          <w:spacing w:val="-6"/>
        </w:rPr>
        <w:t>标。公司将从人、财、物 等方面提供最有力的保证，并在管理手段上实施全方位、全过程</w:t>
      </w:r>
      <w:r>
        <w:rPr>
          <w:spacing w:val="-13"/>
        </w:rPr>
        <w:t>的监督管理，以优秀的项目管理领导班子，优良的施工队伍，优质的建筑材料，优化的施工</w:t>
      </w:r>
      <w:r>
        <w:t>方案，创建精品工程，为业主提供最满意的服务。</w:t>
      </w:r>
    </w:p>
    <w:p>
      <w:pPr>
        <w:pStyle w:val="Heading2"/>
        <w:tabs>
          <w:tab w:val="left" w:pos="1688"/>
        </w:tabs>
        <w:spacing w:before="67"/>
        <w:ind w:right="38"/>
      </w:pPr>
      <w:r>
        <w:t>第五章</w:t>
        <w:tab/>
        <w:t>施工进度及保证措施</w:t>
      </w:r>
    </w:p>
    <w:p>
      <w:pPr>
        <w:pStyle w:val="BodyText"/>
        <w:spacing w:before="8"/>
        <w:rPr>
          <w:b/>
          <w:sz w:val="34"/>
        </w:rPr>
      </w:pPr>
    </w:p>
    <w:p>
      <w:pPr>
        <w:pStyle w:val="BodyText"/>
        <w:tabs>
          <w:tab w:val="left" w:pos="7259"/>
        </w:tabs>
        <w:ind w:left="5996"/>
      </w:pPr>
      <w:r>
        <w:t>第一节</w:t>
        <w:tab/>
        <w:t>施工进度计划</w:t>
      </w:r>
    </w:p>
    <w:p>
      <w:pPr>
        <w:pStyle w:val="BodyText"/>
        <w:spacing w:before="10"/>
        <w:rPr>
          <w:sz w:val="23"/>
        </w:rPr>
      </w:pPr>
    </w:p>
    <w:p>
      <w:pPr>
        <w:pStyle w:val="BodyText"/>
        <w:ind w:left="1340"/>
      </w:pPr>
      <w:r>
        <w:t>一、工期</w:t>
      </w:r>
    </w:p>
    <w:p>
      <w:pPr>
        <w:pStyle w:val="BodyText"/>
        <w:spacing w:before="10"/>
        <w:rPr>
          <w:sz w:val="23"/>
        </w:rPr>
      </w:pPr>
    </w:p>
    <w:p>
      <w:pPr>
        <w:pStyle w:val="BodyText"/>
        <w:spacing w:line="424" w:lineRule="auto"/>
        <w:ind w:left="1340" w:right="7185"/>
      </w:pPr>
      <w:r>
        <w:t>根据新乡学院绿地喷灌工程项目招标文件规定： 质量要求：合格</w:t>
      </w:r>
    </w:p>
    <w:p>
      <w:pPr>
        <w:pStyle w:val="BodyText"/>
        <w:spacing w:line="424" w:lineRule="auto"/>
        <w:ind w:left="1340" w:right="10208"/>
      </w:pPr>
      <w:r>
        <w:rPr>
          <w:spacing w:val="-7"/>
        </w:rPr>
        <w:t xml:space="preserve">工期：签订合同 </w:t>
      </w:r>
      <w:r>
        <w:t>30</w:t>
      </w:r>
      <w:r>
        <w:rPr>
          <w:spacing w:val="-17"/>
        </w:rPr>
        <w:t xml:space="preserve"> 日历天</w:t>
      </w:r>
      <w:r>
        <w:t>二、施工队及人员安排</w:t>
      </w:r>
    </w:p>
    <w:p>
      <w:pPr>
        <w:pStyle w:val="BodyText"/>
        <w:spacing w:line="424" w:lineRule="auto"/>
        <w:ind w:left="1340" w:right="1368" w:firstLine="633"/>
      </w:pPr>
      <w:r>
        <w:rPr>
          <w:spacing w:val="-11"/>
        </w:rPr>
        <w:t>根据本工程的施工特点及项目划分，本工程在项目部下设三个施工队：土方施工队、给</w:t>
      </w:r>
      <w:r>
        <w:t>水系统施工队、围挡施工队；二个施工小组：环境保护小组、安全保护小组。</w:t>
      </w:r>
    </w:p>
    <w:p>
      <w:pPr>
        <w:pStyle w:val="BodyText"/>
        <w:spacing w:line="424" w:lineRule="auto"/>
        <w:ind w:left="1340" w:right="1361"/>
      </w:pPr>
      <w:r>
        <w:rPr>
          <w:spacing w:val="-16"/>
        </w:rPr>
        <w:t>三、施工进度计划安排，我公司将按照合同所签订的工期合理安排施工计划，保证按时完成</w:t>
      </w:r>
      <w:r>
        <w:rPr>
          <w:spacing w:val="-54"/>
          <w:w w:val="102"/>
        </w:rPr>
        <w:t>工程。</w:t>
      </w:r>
      <w:r>
        <w:rPr>
          <w:w w:val="102"/>
        </w:rPr>
        <w:t>（详见附表</w:t>
      </w:r>
      <w:r>
        <w:rPr>
          <w:spacing w:val="-84"/>
        </w:rPr>
        <w:t xml:space="preserve"> </w:t>
      </w:r>
      <w:r>
        <w:rPr>
          <w:w w:val="102"/>
        </w:rPr>
        <w:t>2</w:t>
      </w:r>
      <w:r>
        <w:rPr>
          <w:spacing w:val="-80"/>
        </w:rPr>
        <w:t xml:space="preserve"> </w:t>
      </w:r>
      <w:r>
        <w:rPr>
          <w:spacing w:val="-22"/>
          <w:w w:val="102"/>
        </w:rPr>
        <w:t>进度计划横道图”</w:t>
      </w:r>
      <w:r>
        <w:rPr>
          <w:w w:val="102"/>
        </w:rPr>
        <w:t>）</w:t>
      </w:r>
    </w:p>
    <w:p>
      <w:pPr>
        <w:pStyle w:val="BodyText"/>
        <w:tabs>
          <w:tab w:val="left" w:pos="7328"/>
        </w:tabs>
        <w:spacing w:line="395" w:lineRule="exact"/>
        <w:ind w:left="5909"/>
      </w:pPr>
      <w:r>
        <w:t>第二节</w:t>
        <w:tab/>
        <w:t>工期保证措施</w:t>
      </w:r>
    </w:p>
    <w:p>
      <w:pPr>
        <w:pStyle w:val="BodyText"/>
        <w:spacing w:before="5"/>
        <w:rPr>
          <w:sz w:val="23"/>
        </w:rPr>
      </w:pPr>
    </w:p>
    <w:p>
      <w:pPr>
        <w:pStyle w:val="BodyText"/>
        <w:ind w:left="1340"/>
      </w:pPr>
      <w:r>
        <w:t>一、重点保证措施</w:t>
      </w:r>
    </w:p>
    <w:p>
      <w:pPr>
        <w:pStyle w:val="BodyText"/>
        <w:spacing w:before="10"/>
        <w:rPr>
          <w:sz w:val="23"/>
        </w:rPr>
      </w:pPr>
    </w:p>
    <w:p>
      <w:pPr>
        <w:pStyle w:val="BodyText"/>
        <w:spacing w:line="424" w:lineRule="auto"/>
        <w:ind w:left="1340" w:right="1323" w:firstLine="475"/>
      </w:pPr>
      <w:r>
        <w:t>为了保护植物，大量采用人工施工，同时各种施工机械准备齐全，保养到位，重点机械设备要适当准备备用机。</w:t>
      </w:r>
    </w:p>
    <w:p>
      <w:pPr>
        <w:spacing w:after="0" w:line="424" w:lineRule="auto"/>
        <w:sectPr>
          <w:headerReference w:type="default" r:id="rId30"/>
          <w:footerReference w:type="default" r:id="rId31"/>
          <w:pgSz w:w="17860" w:h="25260"/>
          <w:pgMar w:top="1400" w:right="1320" w:bottom="2060" w:left="1360" w:header="1054" w:footer="1864"/>
          <w:pgNumType w:start="14"/>
          <w:cols w:space="708"/>
        </w:sectPr>
      </w:pPr>
    </w:p>
    <w:p>
      <w:pPr>
        <w:pStyle w:val="BodyText"/>
        <w:rPr>
          <w:sz w:val="20"/>
        </w:rPr>
      </w:pPr>
    </w:p>
    <w:p>
      <w:pPr>
        <w:pStyle w:val="BodyText"/>
        <w:spacing w:before="3"/>
        <w:rPr>
          <w:sz w:val="25"/>
        </w:rPr>
      </w:pPr>
    </w:p>
    <w:p>
      <w:pPr>
        <w:pStyle w:val="BodyText"/>
        <w:spacing w:before="62"/>
        <w:ind w:left="1340"/>
      </w:pPr>
      <w:r>
        <w:t>二、保证进度的施工管理措施</w:t>
      </w:r>
    </w:p>
    <w:p>
      <w:pPr>
        <w:pStyle w:val="BodyText"/>
        <w:spacing w:before="11"/>
        <w:rPr>
          <w:sz w:val="23"/>
        </w:rPr>
      </w:pPr>
    </w:p>
    <w:p>
      <w:pPr>
        <w:pStyle w:val="BodyText"/>
        <w:spacing w:line="424" w:lineRule="auto"/>
        <w:ind w:left="1340" w:right="1204"/>
      </w:pPr>
      <w:r>
        <w:t xml:space="preserve">1、承建本项目的施工组织机构，将由具有专业技术素质和类似工程施工经验的管理层人员 </w:t>
      </w:r>
      <w:r>
        <w:rPr>
          <w:spacing w:val="-8"/>
        </w:rPr>
        <w:t>组成。项目经理对施工全过程的进度计划，进行全面管理、协调和监控。配备高素质的项目</w:t>
      </w:r>
      <w:r>
        <w:t>领导班子，从组织上保证工期目标的实现。</w:t>
      </w:r>
    </w:p>
    <w:p>
      <w:pPr>
        <w:pStyle w:val="BodyText"/>
        <w:spacing w:line="424" w:lineRule="auto"/>
        <w:ind w:left="1340" w:right="1164"/>
      </w:pPr>
      <w:r>
        <w:t>2</w:t>
      </w:r>
      <w:r>
        <w:rPr>
          <w:spacing w:val="-15"/>
        </w:rPr>
        <w:t>、充分做好施工准备工作：收到中标通知书后，立即组织人员再次对现场进行详细的测绘、</w:t>
      </w:r>
      <w:r>
        <w:rPr>
          <w:spacing w:val="-16"/>
        </w:rPr>
        <w:t xml:space="preserve">勘察，材料准备，人员安排，施工现场布置，对招标文件中不明确或有矛盾部位及时提请业 </w:t>
      </w:r>
      <w:r>
        <w:rPr>
          <w:spacing w:val="-17"/>
        </w:rPr>
        <w:t xml:space="preserve">主解决，以减少因此造成施工中的延误现象，同时编制各项物资需用量计划和劳动力计划， </w:t>
      </w:r>
      <w:r>
        <w:t>并按工程进度，组织分阶段有序进场。</w:t>
      </w:r>
    </w:p>
    <w:p>
      <w:pPr>
        <w:pStyle w:val="BodyText"/>
        <w:spacing w:line="424" w:lineRule="auto"/>
        <w:ind w:left="1340" w:right="1203"/>
      </w:pPr>
      <w:r>
        <w:t xml:space="preserve">3、加强项目进度管理：施工时将总体施工进度计划、材料设备供应计划、劳动力计划、资 </w:t>
      </w:r>
      <w:r>
        <w:rPr>
          <w:spacing w:val="-20"/>
        </w:rPr>
        <w:t xml:space="preserve">金计划等的编制、实施、监督作为项目管理主线。进度安排上抓住关键线路，展开流水作业， </w:t>
      </w:r>
      <w:r>
        <w:t>通过科学管理获取更大的作业面，最大限度地利用时间和空间。</w:t>
      </w:r>
    </w:p>
    <w:p>
      <w:pPr>
        <w:pStyle w:val="BodyText"/>
        <w:spacing w:line="424" w:lineRule="auto"/>
        <w:ind w:left="1340" w:right="1164"/>
      </w:pPr>
      <w:r>
        <w:t>4</w:t>
      </w:r>
      <w:r>
        <w:rPr>
          <w:spacing w:val="-4"/>
        </w:rPr>
        <w:t xml:space="preserve">、例会制：项目经理部每周召开一次施工现场会议(邀请业主、监理单位等参加)，或参加  </w:t>
      </w:r>
      <w:r>
        <w:rPr>
          <w:spacing w:val="-16"/>
        </w:rPr>
        <w:t xml:space="preserve">每周一次的监理例会，向甲方、监理汇报上周的服务进度情况及本周的服务进度安排。根据  </w:t>
      </w:r>
      <w:r>
        <w:rPr>
          <w:spacing w:val="-17"/>
        </w:rPr>
        <w:t xml:space="preserve">甲方、监理反馈的信息、要求，对周计划加以调整。项目部坚持每天召开一次现场碰头会， </w:t>
      </w:r>
      <w:r>
        <w:rPr>
          <w:spacing w:val="-1"/>
        </w:rPr>
        <w:t>及时协商解决当天的问题，确保周进度的完成。根据合同要求，每月向监理、甲方报送月完</w:t>
      </w:r>
      <w:r>
        <w:t>成工程量。</w:t>
      </w:r>
    </w:p>
    <w:p>
      <w:pPr>
        <w:pStyle w:val="BodyText"/>
        <w:spacing w:line="424" w:lineRule="auto"/>
        <w:ind w:left="1340" w:right="1264"/>
      </w:pPr>
      <w:r>
        <w:t>5、各类机械设备必须专人操作、精心维修，确保正常使用，以满足服务进度的实际需要。这是保证工期的必备条件。</w:t>
      </w:r>
    </w:p>
    <w:p>
      <w:pPr>
        <w:pStyle w:val="BodyText"/>
        <w:spacing w:line="424" w:lineRule="auto"/>
        <w:ind w:left="1340" w:right="1264"/>
      </w:pPr>
      <w:r>
        <w:t>6、充分利用经济规律及其杠杆作用，有效地调动工人生产积极性，所有施工人员的经济利益按实际进度的完成情况进行分段兑现奖罚。</w:t>
      </w:r>
    </w:p>
    <w:p>
      <w:pPr>
        <w:pStyle w:val="Heading2"/>
        <w:tabs>
          <w:tab w:val="left" w:pos="1688"/>
        </w:tabs>
        <w:spacing w:line="491" w:lineRule="exact"/>
        <w:ind w:right="38"/>
      </w:pPr>
      <w:r>
        <w:t>第六章</w:t>
        <w:tab/>
        <w:t>环境保护及防尘措施</w:t>
      </w:r>
    </w:p>
    <w:p>
      <w:pPr>
        <w:pStyle w:val="BodyText"/>
        <w:spacing w:before="4"/>
        <w:rPr>
          <w:b/>
          <w:sz w:val="33"/>
        </w:rPr>
      </w:pPr>
    </w:p>
    <w:p>
      <w:pPr>
        <w:pStyle w:val="BodyText"/>
        <w:ind w:left="1340"/>
      </w:pPr>
      <w:r>
        <w:t>1、环境管理目标</w:t>
      </w:r>
    </w:p>
    <w:p>
      <w:pPr>
        <w:pStyle w:val="BodyText"/>
        <w:spacing w:before="10"/>
        <w:rPr>
          <w:sz w:val="23"/>
        </w:rPr>
      </w:pPr>
    </w:p>
    <w:p>
      <w:pPr>
        <w:pStyle w:val="BodyText"/>
        <w:spacing w:line="424" w:lineRule="auto"/>
        <w:ind w:left="1340" w:right="1166" w:firstLine="633"/>
      </w:pPr>
      <w:r>
        <w:rPr>
          <w:spacing w:val="-1"/>
        </w:rPr>
        <w:t>按《新乡市建设工程施工现场安全防护、场容卫生、环境保护及保卫消防标准》施工、</w:t>
      </w:r>
      <w:r>
        <w:rPr>
          <w:spacing w:val="-10"/>
        </w:rPr>
        <w:t>严格遵守北京市政府“控制扬尘污染”的要求，要做到施工期间控制扬尘不飞扬，污水不乱  流，噪声不扰民，施工不对周围环境造成影响。认真贯彻</w:t>
      </w:r>
      <w:r>
        <w:t>IS01400l</w:t>
      </w:r>
      <w:r>
        <w:rPr>
          <w:spacing w:val="9"/>
        </w:rPr>
        <w:t xml:space="preserve"> 环境管理体系，执行新乡市有关环保规定，争创环保工地。</w:t>
      </w:r>
    </w:p>
    <w:p>
      <w:pPr>
        <w:pStyle w:val="BodyText"/>
        <w:spacing w:line="394" w:lineRule="exact"/>
        <w:ind w:left="1340"/>
      </w:pPr>
      <w:r>
        <w:t>2、环境目标分析</w:t>
      </w:r>
    </w:p>
    <w:p>
      <w:pPr>
        <w:pStyle w:val="BodyText"/>
        <w:spacing w:before="10"/>
        <w:rPr>
          <w:sz w:val="23"/>
        </w:rPr>
      </w:pPr>
    </w:p>
    <w:p>
      <w:pPr>
        <w:pStyle w:val="ListParagraph"/>
        <w:numPr>
          <w:ilvl w:val="0"/>
          <w:numId w:val="16"/>
        </w:numPr>
        <w:tabs>
          <w:tab w:val="left" w:pos="2134"/>
        </w:tabs>
        <w:spacing w:before="1" w:after="0" w:line="240" w:lineRule="auto"/>
        <w:ind w:left="2133" w:right="0" w:hanging="794"/>
        <w:jc w:val="left"/>
        <w:rPr>
          <w:sz w:val="31"/>
        </w:rPr>
      </w:pPr>
      <w:r>
        <w:rPr>
          <w:sz w:val="31"/>
        </w:rPr>
        <w:t>管沟开挖：主要是防扬尘污染，对草坪植被的破坏。</w:t>
      </w:r>
    </w:p>
    <w:p>
      <w:pPr>
        <w:pStyle w:val="BodyText"/>
        <w:spacing w:before="10"/>
        <w:rPr>
          <w:sz w:val="23"/>
        </w:rPr>
      </w:pPr>
    </w:p>
    <w:p>
      <w:pPr>
        <w:pStyle w:val="ListParagraph"/>
        <w:numPr>
          <w:ilvl w:val="0"/>
          <w:numId w:val="16"/>
        </w:numPr>
        <w:tabs>
          <w:tab w:val="left" w:pos="2134"/>
        </w:tabs>
        <w:spacing w:before="0" w:after="0" w:line="240" w:lineRule="auto"/>
        <w:ind w:left="2133" w:right="0" w:hanging="794"/>
        <w:jc w:val="left"/>
        <w:rPr>
          <w:sz w:val="31"/>
        </w:rPr>
      </w:pPr>
      <w:r>
        <w:rPr>
          <w:sz w:val="31"/>
        </w:rPr>
        <w:t>渣土外运：对施工区域内道路的遗洒和污染。</w:t>
      </w:r>
    </w:p>
    <w:p>
      <w:pPr>
        <w:spacing w:after="0" w:line="240" w:lineRule="auto"/>
        <w:jc w:val="left"/>
        <w:rPr>
          <w:sz w:val="31"/>
        </w:rPr>
        <w:sectPr>
          <w:headerReference w:type="default" r:id="rId32"/>
          <w:footerReference w:type="default" r:id="rId33"/>
          <w:pgSz w:w="17860" w:h="25260"/>
          <w:pgMar w:top="1400" w:right="1320" w:bottom="2060" w:left="1360" w:header="1054" w:footer="1864"/>
          <w:pgNumType w:start="15"/>
          <w:cols w:space="708"/>
        </w:sectPr>
      </w:pPr>
    </w:p>
    <w:p>
      <w:pPr>
        <w:pStyle w:val="BodyText"/>
        <w:rPr>
          <w:sz w:val="20"/>
        </w:rPr>
      </w:pPr>
    </w:p>
    <w:p>
      <w:pPr>
        <w:pStyle w:val="BodyText"/>
        <w:spacing w:before="3"/>
        <w:rPr>
          <w:sz w:val="25"/>
        </w:rPr>
      </w:pPr>
    </w:p>
    <w:p>
      <w:pPr>
        <w:pStyle w:val="ListParagraph"/>
        <w:numPr>
          <w:ilvl w:val="0"/>
          <w:numId w:val="16"/>
        </w:numPr>
        <w:tabs>
          <w:tab w:val="left" w:pos="2134"/>
        </w:tabs>
        <w:spacing w:before="62" w:after="0" w:line="240" w:lineRule="auto"/>
        <w:ind w:left="2133" w:right="0" w:hanging="794"/>
        <w:jc w:val="left"/>
        <w:rPr>
          <w:sz w:val="31"/>
        </w:rPr>
      </w:pPr>
      <w:r>
        <w:rPr>
          <w:spacing w:val="-3"/>
          <w:sz w:val="31"/>
        </w:rPr>
        <w:t>在使用各类机具(如电焊机、切割机)操作时造成的噪音污染。</w:t>
      </w:r>
    </w:p>
    <w:p>
      <w:pPr>
        <w:pStyle w:val="BodyText"/>
        <w:spacing w:before="11"/>
        <w:rPr>
          <w:sz w:val="23"/>
        </w:rPr>
      </w:pPr>
    </w:p>
    <w:p>
      <w:pPr>
        <w:pStyle w:val="ListParagraph"/>
        <w:numPr>
          <w:ilvl w:val="0"/>
          <w:numId w:val="16"/>
        </w:numPr>
        <w:tabs>
          <w:tab w:val="left" w:pos="2134"/>
        </w:tabs>
        <w:spacing w:before="0" w:after="0" w:line="424" w:lineRule="auto"/>
        <w:ind w:left="1499" w:right="8294" w:hanging="159"/>
        <w:jc w:val="left"/>
        <w:rPr>
          <w:sz w:val="31"/>
        </w:rPr>
      </w:pPr>
      <w:r>
        <w:rPr>
          <w:spacing w:val="-2"/>
          <w:sz w:val="31"/>
        </w:rPr>
        <w:t>防止生活污水和生产污水的污染。</w:t>
      </w:r>
      <w:r>
        <w:rPr>
          <w:sz w:val="31"/>
        </w:rPr>
        <w:t>3、环境保护管理体系</w:t>
      </w:r>
    </w:p>
    <w:p>
      <w:pPr>
        <w:pStyle w:val="BodyText"/>
        <w:spacing w:line="424" w:lineRule="auto"/>
        <w:ind w:left="1340" w:right="1323" w:firstLine="475"/>
      </w:pPr>
      <w:r>
        <w:t>成立环境管理领导小组，由项目经理、工长、质检员、安全员、材料员组成。项目经理担任组长。</w:t>
      </w:r>
    </w:p>
    <w:p>
      <w:pPr>
        <w:pStyle w:val="BodyText"/>
        <w:spacing w:line="395" w:lineRule="exact"/>
        <w:ind w:left="1499"/>
      </w:pPr>
      <w:r>
        <w:t>4、环境保护措施</w:t>
      </w:r>
    </w:p>
    <w:p>
      <w:pPr>
        <w:pStyle w:val="BodyText"/>
        <w:spacing w:before="8"/>
        <w:rPr>
          <w:sz w:val="23"/>
        </w:rPr>
      </w:pPr>
    </w:p>
    <w:p>
      <w:pPr>
        <w:pStyle w:val="ListParagraph"/>
        <w:numPr>
          <w:ilvl w:val="0"/>
          <w:numId w:val="15"/>
        </w:numPr>
        <w:tabs>
          <w:tab w:val="left" w:pos="2134"/>
        </w:tabs>
        <w:spacing w:before="0" w:after="0" w:line="240" w:lineRule="auto"/>
        <w:ind w:left="2133" w:right="0" w:hanging="794"/>
        <w:jc w:val="left"/>
        <w:rPr>
          <w:sz w:val="31"/>
        </w:rPr>
      </w:pPr>
      <w:r>
        <w:rPr>
          <w:sz w:val="31"/>
        </w:rPr>
        <w:t>现场布置与管理</w:t>
      </w:r>
    </w:p>
    <w:p>
      <w:pPr>
        <w:pStyle w:val="BodyText"/>
        <w:spacing w:before="10"/>
        <w:rPr>
          <w:sz w:val="23"/>
        </w:rPr>
      </w:pPr>
    </w:p>
    <w:p>
      <w:pPr>
        <w:pStyle w:val="BodyText"/>
        <w:spacing w:line="424" w:lineRule="auto"/>
        <w:ind w:left="1340" w:right="1323" w:firstLine="475"/>
      </w:pPr>
      <w:r>
        <w:t>①搭设围档。隔离设施搭设应整齐统一，高低一致，材料一致，清洁无污染或破损。沟槽开挖的土方应及时用彩条布遮盖，防止尘土飞扬。</w:t>
      </w:r>
    </w:p>
    <w:p>
      <w:pPr>
        <w:pStyle w:val="BodyText"/>
        <w:spacing w:line="424" w:lineRule="auto"/>
        <w:ind w:left="1340" w:right="1206" w:firstLine="475"/>
      </w:pPr>
      <w:r>
        <w:rPr>
          <w:spacing w:val="-11"/>
        </w:rPr>
        <w:t>②围档的搭设应设在不影响主要行车、行人交通处。临时帐篷搭设应整齐美观。工人床、</w:t>
      </w:r>
      <w:r>
        <w:t>被干净整洁，使用器具井井有条。</w:t>
      </w:r>
    </w:p>
    <w:p>
      <w:pPr>
        <w:pStyle w:val="BodyText"/>
        <w:spacing w:line="424" w:lineRule="auto"/>
        <w:ind w:left="1340" w:right="1164" w:firstLine="633"/>
        <w:jc w:val="both"/>
      </w:pPr>
      <w:r>
        <w:rPr>
          <w:spacing w:val="-1"/>
        </w:rPr>
        <w:t>③拆除工作井井有序，当日工完料清。施工现场道路进行夯实处理，保证道路通畅，有排水措施；施工现场不乱堆垃圾，设临时堆放点，并定期外运。运送建材粒料，无遗撒，保持道路清洁。现场施工用水 用容器存贮，不乱拉水管影响环境。</w:t>
      </w:r>
    </w:p>
    <w:p>
      <w:pPr>
        <w:pStyle w:val="BodyText"/>
        <w:spacing w:line="394" w:lineRule="exact"/>
        <w:ind w:left="1340"/>
        <w:jc w:val="both"/>
      </w:pPr>
      <w:r>
        <w:t>④材料堆码高度不超过 1.2m，码放稳定，不占用交通道路，整齐统 一。</w:t>
      </w:r>
    </w:p>
    <w:p>
      <w:pPr>
        <w:pStyle w:val="BodyText"/>
        <w:spacing w:before="7"/>
        <w:rPr>
          <w:sz w:val="23"/>
        </w:rPr>
      </w:pPr>
    </w:p>
    <w:p>
      <w:pPr>
        <w:pStyle w:val="ListParagraph"/>
        <w:numPr>
          <w:ilvl w:val="0"/>
          <w:numId w:val="15"/>
        </w:numPr>
        <w:tabs>
          <w:tab w:val="left" w:pos="2134"/>
        </w:tabs>
        <w:spacing w:before="0" w:after="0" w:line="240" w:lineRule="auto"/>
        <w:ind w:left="2133" w:right="0" w:hanging="794"/>
        <w:jc w:val="left"/>
        <w:rPr>
          <w:sz w:val="31"/>
        </w:rPr>
      </w:pPr>
      <w:r>
        <w:rPr>
          <w:sz w:val="31"/>
        </w:rPr>
        <w:t>环境卫生管理</w:t>
      </w:r>
    </w:p>
    <w:p>
      <w:pPr>
        <w:pStyle w:val="BodyText"/>
        <w:spacing w:before="11"/>
        <w:rPr>
          <w:sz w:val="23"/>
        </w:rPr>
      </w:pPr>
    </w:p>
    <w:p>
      <w:pPr>
        <w:pStyle w:val="BodyText"/>
        <w:spacing w:line="424" w:lineRule="auto"/>
        <w:ind w:left="1340" w:right="1323" w:firstLine="158"/>
      </w:pPr>
      <w:r>
        <w:t>①施工现场、办公区、仓库实行责任区管理负责制，分片包干，责任落实到人，做到清扫保洁。施工现场派专人清扫、洒水防止扬尘，垃圾、渣土要覆盖并及时清运。</w:t>
      </w:r>
    </w:p>
    <w:p>
      <w:pPr>
        <w:pStyle w:val="BodyText"/>
        <w:spacing w:line="395" w:lineRule="exact"/>
        <w:ind w:left="1499"/>
      </w:pPr>
      <w:r>
        <w:t>②办公区要做到整洁、及时打扫、及时清倒垃圾、严紧乱倒污水污物。</w:t>
      </w:r>
    </w:p>
    <w:p>
      <w:pPr>
        <w:pStyle w:val="BodyText"/>
        <w:spacing w:before="10"/>
        <w:rPr>
          <w:sz w:val="23"/>
        </w:rPr>
      </w:pPr>
    </w:p>
    <w:p>
      <w:pPr>
        <w:pStyle w:val="BodyText"/>
        <w:spacing w:line="424" w:lineRule="auto"/>
        <w:ind w:left="1340" w:right="1323" w:firstLine="158"/>
      </w:pPr>
      <w:r>
        <w:rPr>
          <w:spacing w:val="-1"/>
        </w:rPr>
        <w:t>③工地食堂必须办理卫生许可证，炊事人员办健康证，食堂内外做到干净、卫生、防止发</w:t>
      </w:r>
      <w:r>
        <w:t>生食物中毒现象。</w:t>
      </w:r>
    </w:p>
    <w:p>
      <w:pPr>
        <w:pStyle w:val="BodyText"/>
        <w:spacing w:line="424" w:lineRule="auto"/>
        <w:ind w:left="1340" w:right="1164" w:firstLine="158"/>
      </w:pPr>
      <w:r>
        <w:t xml:space="preserve">④现场设置封闭式垃圾站，施工垃圾和生活垃圾分开存放，生活垃圾，每天清运，施工垃 </w:t>
      </w:r>
      <w:r>
        <w:rPr>
          <w:spacing w:val="-1"/>
        </w:rPr>
        <w:t xml:space="preserve">圾采用相应容器或管道运输。施工现场的土方和垃圾应用有盖载重车清运，以防沿路遗洒， </w:t>
      </w:r>
      <w:r>
        <w:t>污染道路及环境。</w:t>
      </w:r>
    </w:p>
    <w:p>
      <w:pPr>
        <w:pStyle w:val="ListParagraph"/>
        <w:numPr>
          <w:ilvl w:val="0"/>
          <w:numId w:val="15"/>
        </w:numPr>
        <w:tabs>
          <w:tab w:val="left" w:pos="2134"/>
        </w:tabs>
        <w:spacing w:before="0" w:after="0" w:line="395" w:lineRule="exact"/>
        <w:ind w:left="2133" w:right="0" w:hanging="794"/>
        <w:jc w:val="left"/>
        <w:rPr>
          <w:sz w:val="31"/>
        </w:rPr>
      </w:pPr>
      <w:r>
        <w:rPr>
          <w:sz w:val="31"/>
        </w:rPr>
        <w:t>防止扬尘污染</w:t>
      </w:r>
    </w:p>
    <w:p>
      <w:pPr>
        <w:pStyle w:val="BodyText"/>
        <w:spacing w:before="8"/>
        <w:rPr>
          <w:sz w:val="23"/>
        </w:rPr>
      </w:pPr>
    </w:p>
    <w:p>
      <w:pPr>
        <w:pStyle w:val="BodyText"/>
        <w:spacing w:line="424" w:lineRule="auto"/>
        <w:ind w:left="1340" w:right="1323" w:firstLine="158"/>
        <w:jc w:val="both"/>
      </w:pPr>
      <w:r>
        <w:rPr>
          <w:spacing w:val="-1"/>
        </w:rPr>
        <w:t>①施工阶段，配备洒水设施。对现场施工区道路采取喷水降尘措施，降低粉尘对环境的污</w:t>
      </w:r>
      <w:r>
        <w:t>染。场地平整工程过程中，四级风以上天气不可施工。定时对道路进行淋水降尘</w:t>
      </w:r>
      <w:r>
        <w:rPr>
          <w:spacing w:val="-41"/>
        </w:rPr>
        <w:t>，控制粉尘 污染。</w:t>
      </w:r>
    </w:p>
    <w:p>
      <w:pPr>
        <w:pStyle w:val="BodyText"/>
        <w:spacing w:line="424" w:lineRule="auto"/>
        <w:ind w:left="1340" w:right="1107"/>
      </w:pPr>
      <w:r>
        <w:t>②水泥和其它易飞扬物、细颗粒散体材料，安排在仓库存放或严密遮盖，运出时防止遗洒、飞扬，装卸时采取有效措施减少污染。</w:t>
      </w:r>
    </w:p>
    <w:p>
      <w:pPr>
        <w:spacing w:after="0" w:line="424" w:lineRule="auto"/>
        <w:sectPr>
          <w:headerReference w:type="default" r:id="rId34"/>
          <w:footerReference w:type="default" r:id="rId35"/>
          <w:pgSz w:w="17860" w:h="25260"/>
          <w:pgMar w:top="1400" w:right="1320" w:bottom="2060" w:left="1360" w:header="1054" w:footer="1864"/>
          <w:pgNumType w:start="16"/>
          <w:cols w:space="708"/>
        </w:sectPr>
      </w:pPr>
    </w:p>
    <w:p>
      <w:pPr>
        <w:pStyle w:val="BodyText"/>
        <w:rPr>
          <w:sz w:val="20"/>
        </w:rPr>
      </w:pPr>
    </w:p>
    <w:p>
      <w:pPr>
        <w:pStyle w:val="BodyText"/>
        <w:spacing w:before="3"/>
        <w:rPr>
          <w:sz w:val="25"/>
        </w:rPr>
      </w:pPr>
    </w:p>
    <w:p>
      <w:pPr>
        <w:pStyle w:val="BodyText"/>
        <w:spacing w:before="62"/>
        <w:ind w:left="1340"/>
      </w:pPr>
      <w:r>
        <w:t>③路边弃土，应用彩条布垫衬并覆盖。</w:t>
      </w:r>
    </w:p>
    <w:p>
      <w:pPr>
        <w:pStyle w:val="BodyText"/>
        <w:spacing w:before="11"/>
        <w:rPr>
          <w:sz w:val="23"/>
        </w:rPr>
      </w:pPr>
    </w:p>
    <w:p>
      <w:pPr>
        <w:pStyle w:val="ListParagraph"/>
        <w:numPr>
          <w:ilvl w:val="0"/>
          <w:numId w:val="15"/>
        </w:numPr>
        <w:tabs>
          <w:tab w:val="left" w:pos="2134"/>
        </w:tabs>
        <w:spacing w:before="0" w:after="0" w:line="240" w:lineRule="auto"/>
        <w:ind w:left="2133" w:right="0" w:hanging="794"/>
        <w:jc w:val="left"/>
        <w:rPr>
          <w:sz w:val="31"/>
        </w:rPr>
      </w:pPr>
      <w:r>
        <w:rPr>
          <w:sz w:val="31"/>
        </w:rPr>
        <w:t>防止水污染</w:t>
      </w:r>
    </w:p>
    <w:p>
      <w:pPr>
        <w:pStyle w:val="BodyText"/>
        <w:spacing w:before="10"/>
        <w:rPr>
          <w:sz w:val="23"/>
        </w:rPr>
      </w:pPr>
    </w:p>
    <w:p>
      <w:pPr>
        <w:pStyle w:val="BodyText"/>
        <w:ind w:left="1340"/>
      </w:pPr>
      <w:r>
        <w:t>①施工现场污水经过沉淀后排入市政的污水管沟。</w:t>
      </w:r>
    </w:p>
    <w:p>
      <w:pPr>
        <w:pStyle w:val="BodyText"/>
        <w:spacing w:before="10"/>
        <w:rPr>
          <w:sz w:val="23"/>
        </w:rPr>
      </w:pPr>
    </w:p>
    <w:p>
      <w:pPr>
        <w:pStyle w:val="BodyText"/>
        <w:spacing w:line="424" w:lineRule="auto"/>
        <w:ind w:left="1340" w:right="1347"/>
      </w:pPr>
      <w:r>
        <w:rPr>
          <w:spacing w:val="-11"/>
        </w:rPr>
        <w:t>②道路和材料堆放场地统一规划排水沟，控制污水流向，严防施工污水直接排入市政污水管</w:t>
      </w:r>
      <w:r>
        <w:t>线或流到公路上污染环境。</w:t>
      </w:r>
    </w:p>
    <w:p>
      <w:pPr>
        <w:pStyle w:val="ListParagraph"/>
        <w:numPr>
          <w:ilvl w:val="0"/>
          <w:numId w:val="15"/>
        </w:numPr>
        <w:tabs>
          <w:tab w:val="left" w:pos="2134"/>
        </w:tabs>
        <w:spacing w:before="0" w:after="0" w:line="395" w:lineRule="exact"/>
        <w:ind w:left="2133" w:right="0" w:hanging="794"/>
        <w:jc w:val="left"/>
        <w:rPr>
          <w:sz w:val="31"/>
        </w:rPr>
      </w:pPr>
      <w:r>
        <w:rPr>
          <w:sz w:val="31"/>
        </w:rPr>
        <w:t>防止噪音污染</w:t>
      </w:r>
    </w:p>
    <w:p>
      <w:pPr>
        <w:pStyle w:val="BodyText"/>
        <w:spacing w:before="10"/>
        <w:rPr>
          <w:sz w:val="23"/>
        </w:rPr>
      </w:pPr>
    </w:p>
    <w:p>
      <w:pPr>
        <w:pStyle w:val="BodyText"/>
        <w:ind w:left="1340"/>
      </w:pPr>
      <w:r>
        <w:t>①除特殊情况外，严格控制强噪声作业和作业时间。强噪音施工前经过项目部申请后实施。</w:t>
      </w:r>
    </w:p>
    <w:p>
      <w:pPr>
        <w:pStyle w:val="BodyText"/>
        <w:spacing w:before="10"/>
        <w:rPr>
          <w:sz w:val="23"/>
        </w:rPr>
      </w:pPr>
    </w:p>
    <w:p>
      <w:pPr>
        <w:pStyle w:val="BodyText"/>
        <w:spacing w:before="1"/>
        <w:ind w:left="1340"/>
      </w:pPr>
      <w:r>
        <w:t>②使用电锯切割时，及时在锯片上刷油，且锯片送速不能过快。</w:t>
      </w:r>
    </w:p>
    <w:p>
      <w:pPr>
        <w:pStyle w:val="BodyText"/>
        <w:spacing w:before="10"/>
        <w:rPr>
          <w:sz w:val="23"/>
        </w:rPr>
      </w:pPr>
    </w:p>
    <w:p>
      <w:pPr>
        <w:pStyle w:val="BodyText"/>
        <w:spacing w:before="1"/>
        <w:ind w:left="1340"/>
      </w:pPr>
      <w:r>
        <w:t>③使用破碎机拆除混凝土时，及时在钻头上注油或水，以便达到降噪的目的。</w:t>
      </w:r>
    </w:p>
    <w:p>
      <w:pPr>
        <w:pStyle w:val="BodyText"/>
        <w:spacing w:before="10"/>
        <w:rPr>
          <w:sz w:val="23"/>
        </w:rPr>
      </w:pPr>
    </w:p>
    <w:p>
      <w:pPr>
        <w:pStyle w:val="BodyText"/>
        <w:ind w:left="1340"/>
      </w:pPr>
      <w:r>
        <w:t>④严格按照有关施工噪音控制标准控制作业，尽量安排噪声较大的工作在白天进行。</w:t>
      </w:r>
    </w:p>
    <w:p>
      <w:pPr>
        <w:pStyle w:val="BodyText"/>
        <w:spacing w:before="10"/>
        <w:rPr>
          <w:sz w:val="23"/>
        </w:rPr>
      </w:pPr>
    </w:p>
    <w:p>
      <w:pPr>
        <w:pStyle w:val="BodyText"/>
        <w:ind w:left="1340"/>
      </w:pPr>
      <w:r>
        <w:t>⑤尽量采用低噪音、低震动的施工机械施工。</w:t>
      </w:r>
    </w:p>
    <w:p>
      <w:pPr>
        <w:pStyle w:val="BodyText"/>
        <w:spacing w:before="10"/>
        <w:rPr>
          <w:sz w:val="23"/>
        </w:rPr>
      </w:pPr>
    </w:p>
    <w:p>
      <w:pPr>
        <w:pStyle w:val="ListParagraph"/>
        <w:numPr>
          <w:ilvl w:val="0"/>
          <w:numId w:val="15"/>
        </w:numPr>
        <w:tabs>
          <w:tab w:val="left" w:pos="2134"/>
        </w:tabs>
        <w:spacing w:before="0" w:after="0" w:line="240" w:lineRule="auto"/>
        <w:ind w:left="2133" w:right="0" w:hanging="794"/>
        <w:jc w:val="left"/>
        <w:rPr>
          <w:sz w:val="31"/>
        </w:rPr>
      </w:pPr>
      <w:r>
        <w:rPr>
          <w:sz w:val="31"/>
        </w:rPr>
        <w:t>防止废弃物污染</w:t>
      </w:r>
    </w:p>
    <w:p>
      <w:pPr>
        <w:pStyle w:val="BodyText"/>
        <w:spacing w:before="10"/>
        <w:rPr>
          <w:sz w:val="23"/>
        </w:rPr>
      </w:pPr>
    </w:p>
    <w:p>
      <w:pPr>
        <w:pStyle w:val="BodyText"/>
        <w:ind w:left="1815"/>
      </w:pPr>
      <w:r>
        <w:t>①施工现场设立专门的废弃物临时贮存场地．废弃物分类存放，严禁 随意丢弃。</w:t>
      </w:r>
    </w:p>
    <w:p>
      <w:pPr>
        <w:pStyle w:val="BodyText"/>
        <w:spacing w:before="10"/>
        <w:rPr>
          <w:sz w:val="23"/>
        </w:rPr>
      </w:pPr>
    </w:p>
    <w:p>
      <w:pPr>
        <w:pStyle w:val="BodyText"/>
        <w:ind w:left="1815"/>
      </w:pPr>
      <w:r>
        <w:t>②对有可能造成二次污染的废弃物必须单独贮存和处理。</w:t>
      </w:r>
    </w:p>
    <w:p>
      <w:pPr>
        <w:pStyle w:val="BodyText"/>
        <w:spacing w:before="10"/>
        <w:rPr>
          <w:sz w:val="23"/>
        </w:rPr>
      </w:pPr>
    </w:p>
    <w:p>
      <w:pPr>
        <w:pStyle w:val="BodyText"/>
        <w:ind w:left="1815"/>
      </w:pPr>
      <w:r>
        <w:t>③对可回收的废弃物做到再回收利用。</w:t>
      </w:r>
    </w:p>
    <w:p>
      <w:pPr>
        <w:pStyle w:val="Heading2"/>
        <w:tabs>
          <w:tab w:val="left" w:pos="1689"/>
        </w:tabs>
        <w:spacing w:before="260"/>
        <w:ind w:right="39"/>
      </w:pPr>
      <w:r>
        <w:t>第七章</w:t>
        <w:tab/>
        <w:t>安全防护、文明施工保障措施</w:t>
      </w:r>
    </w:p>
    <w:p>
      <w:pPr>
        <w:pStyle w:val="BodyText"/>
        <w:spacing w:before="8"/>
        <w:rPr>
          <w:b/>
          <w:sz w:val="34"/>
        </w:rPr>
      </w:pPr>
    </w:p>
    <w:p>
      <w:pPr>
        <w:pStyle w:val="BodyText"/>
        <w:spacing w:line="424" w:lineRule="auto"/>
        <w:ind w:left="1340" w:right="1361" w:firstLine="633"/>
        <w:jc w:val="both"/>
      </w:pPr>
      <w:r>
        <w:rPr>
          <w:spacing w:val="-14"/>
        </w:rPr>
        <w:t>安全生产、文明施工管理是项目管理的重要组成部分，是保证生产顺利进行，提高管理</w:t>
      </w:r>
      <w:r>
        <w:rPr>
          <w:spacing w:val="-13"/>
        </w:rPr>
        <w:t>工程质量，防止伤亡事故发生而采取的各种有效对策。所以在施工时既要考虑生产安全、文明施工，更应把对行人以及 行车的安全放在第一位。</w:t>
      </w:r>
    </w:p>
    <w:p>
      <w:pPr>
        <w:pStyle w:val="BodyText"/>
        <w:rPr>
          <w:sz w:val="32"/>
        </w:rPr>
      </w:pPr>
    </w:p>
    <w:p>
      <w:pPr>
        <w:pStyle w:val="BodyText"/>
        <w:spacing w:before="7"/>
        <w:rPr>
          <w:sz w:val="22"/>
        </w:rPr>
      </w:pPr>
    </w:p>
    <w:p>
      <w:pPr>
        <w:pStyle w:val="BodyText"/>
        <w:ind w:left="5600"/>
        <w:jc w:val="both"/>
      </w:pPr>
      <w:r>
        <w:t>第一节 安全管理体系及措施</w:t>
      </w:r>
    </w:p>
    <w:p>
      <w:pPr>
        <w:pStyle w:val="BodyText"/>
        <w:spacing w:before="10"/>
        <w:rPr>
          <w:sz w:val="23"/>
        </w:rPr>
      </w:pPr>
    </w:p>
    <w:p>
      <w:pPr>
        <w:pStyle w:val="BodyText"/>
        <w:spacing w:line="424" w:lineRule="auto"/>
        <w:ind w:left="1340" w:right="1164"/>
        <w:jc w:val="both"/>
      </w:pPr>
      <w:r>
        <w:rPr>
          <w:spacing w:val="-1"/>
        </w:rPr>
        <w:t xml:space="preserve">在施工安全管理过程中，始终贯彻“安全第一、预防为主”的安全生产工作方针。通过组织落实、责任到人、定期检查、认真整改，消除隐患，使安全生产工作与生产任务紧密结合， </w:t>
      </w:r>
      <w:r>
        <w:t>保证施工人员在生 产过程中的安全与健康，严防各类事故发生，以安全促生产。严格按照</w:t>
      </w:r>
    </w:p>
    <w:p>
      <w:pPr>
        <w:pStyle w:val="BodyText"/>
        <w:spacing w:line="424" w:lineRule="auto"/>
        <w:ind w:left="1340" w:right="1188"/>
      </w:pPr>
      <w:r>
        <w:t>《建筑工程安全生产管理条例</w:t>
      </w:r>
      <w:r>
        <w:rPr>
          <w:spacing w:val="-23"/>
        </w:rPr>
        <w:t>》、《安全生产许可证条例》 和《职业健康安全管理体系规范》</w:t>
      </w:r>
      <w:r>
        <w:t>GB/T28001-2001 的有关规定施工。同时还要达到《新乡市建设工地现场安全防护、场容卫</w:t>
      </w:r>
      <w:r>
        <w:rPr>
          <w:spacing w:val="7"/>
        </w:rPr>
        <w:t>生、环境保护 及保卫消防标准</w:t>
      </w:r>
      <w:r>
        <w:rPr>
          <w:spacing w:val="-20"/>
        </w:rPr>
        <w:t>》、《控制扬尘污染的要求》的有关要求，争创文明施工、环境保护的样板工程。</w:t>
      </w:r>
    </w:p>
    <w:p>
      <w:pPr>
        <w:pStyle w:val="BodyText"/>
        <w:spacing w:line="393" w:lineRule="exact"/>
        <w:ind w:left="1340"/>
      </w:pPr>
      <w:r>
        <w:t>一、安全管理目标</w:t>
      </w:r>
    </w:p>
    <w:p>
      <w:pPr>
        <w:spacing w:after="0" w:line="393" w:lineRule="exact"/>
        <w:sectPr>
          <w:headerReference w:type="default" r:id="rId36"/>
          <w:footerReference w:type="default" r:id="rId37"/>
          <w:pgSz w:w="17860" w:h="25260"/>
          <w:pgMar w:top="1400" w:right="1320" w:bottom="2060" w:left="1360" w:header="1054" w:footer="1864"/>
          <w:pgNumType w:start="17"/>
          <w:cols w:space="708"/>
        </w:sectPr>
      </w:pPr>
    </w:p>
    <w:p>
      <w:pPr>
        <w:pStyle w:val="BodyText"/>
        <w:rPr>
          <w:sz w:val="20"/>
        </w:rPr>
      </w:pPr>
    </w:p>
    <w:p>
      <w:pPr>
        <w:pStyle w:val="BodyText"/>
        <w:spacing w:before="3"/>
        <w:rPr>
          <w:sz w:val="25"/>
        </w:rPr>
      </w:pPr>
    </w:p>
    <w:p>
      <w:pPr>
        <w:pStyle w:val="BodyText"/>
        <w:spacing w:before="62"/>
        <w:ind w:left="1815"/>
      </w:pPr>
      <w:r>
        <w:t>安全管理方针：安全第一、预防为主</w:t>
      </w:r>
    </w:p>
    <w:p>
      <w:pPr>
        <w:pStyle w:val="BodyText"/>
        <w:spacing w:before="11"/>
        <w:rPr>
          <w:sz w:val="23"/>
        </w:rPr>
      </w:pPr>
    </w:p>
    <w:p>
      <w:pPr>
        <w:pStyle w:val="BodyText"/>
        <w:ind w:left="1815"/>
      </w:pPr>
      <w:r>
        <w:t>安全理念：安康高于一切，责任重于泰山。</w:t>
      </w:r>
    </w:p>
    <w:p>
      <w:pPr>
        <w:pStyle w:val="BodyText"/>
        <w:spacing w:before="10"/>
        <w:rPr>
          <w:sz w:val="23"/>
        </w:rPr>
      </w:pPr>
    </w:p>
    <w:p>
      <w:pPr>
        <w:pStyle w:val="BodyText"/>
        <w:spacing w:line="424" w:lineRule="auto"/>
        <w:ind w:left="1340" w:right="1323" w:firstLine="475"/>
      </w:pPr>
      <w:r>
        <w:t>安全生产目标：确保无重大工伤事故，杜绝死亡事故，杜绝传染病的发生，杜绝设备、管线、火灾的发生。</w:t>
      </w:r>
    </w:p>
    <w:p>
      <w:pPr>
        <w:pStyle w:val="BodyText"/>
        <w:spacing w:line="395" w:lineRule="exact"/>
        <w:ind w:left="1499"/>
      </w:pPr>
      <w:r>
        <w:t>二、安全管理体系</w:t>
      </w:r>
    </w:p>
    <w:p>
      <w:pPr>
        <w:pStyle w:val="BodyText"/>
        <w:spacing w:before="10"/>
        <w:rPr>
          <w:sz w:val="23"/>
        </w:rPr>
      </w:pPr>
    </w:p>
    <w:p>
      <w:pPr>
        <w:pStyle w:val="BodyText"/>
        <w:spacing w:line="424" w:lineRule="auto"/>
        <w:ind w:left="1340" w:right="1333" w:firstLine="633"/>
        <w:jc w:val="both"/>
      </w:pPr>
      <w:r>
        <w:rPr>
          <w:spacing w:val="-8"/>
        </w:rPr>
        <w:t>严格按职业安全健康管理体系进行现场安全管理。坚决贯彻执行《新乡市建筑施工现场</w:t>
      </w:r>
      <w:r>
        <w:rPr>
          <w:spacing w:val="-17"/>
        </w:rPr>
        <w:t>安全防护基本准则》。施工现场成立安全生产领导小组，制定项目部的安全生产责任制和相</w:t>
      </w:r>
      <w:r>
        <w:rPr>
          <w:spacing w:val="-13"/>
        </w:rPr>
        <w:t>应的管理办法，对施工人员进行安全教育，对现场进行安全检查，发现隐患及时排除，做到 无违章指挥，无违章操作。</w:t>
      </w:r>
    </w:p>
    <w:p>
      <w:pPr>
        <w:pStyle w:val="BodyText"/>
        <w:spacing w:line="394" w:lineRule="exact"/>
        <w:ind w:left="1657"/>
      </w:pPr>
      <w:r>
        <w:t>三、安全保证体系</w:t>
      </w:r>
    </w:p>
    <w:p>
      <w:pPr>
        <w:pStyle w:val="BodyText"/>
        <w:spacing w:before="10"/>
        <w:rPr>
          <w:sz w:val="23"/>
        </w:rPr>
      </w:pPr>
    </w:p>
    <w:p>
      <w:pPr>
        <w:pStyle w:val="BodyText"/>
        <w:spacing w:line="424" w:lineRule="auto"/>
        <w:ind w:left="1340" w:right="1166" w:firstLine="158"/>
      </w:pPr>
      <w:r>
        <w:t>1</w:t>
      </w:r>
      <w:r>
        <w:rPr>
          <w:spacing w:val="-1"/>
        </w:rPr>
        <w:t>、现场安全管理体系。针对该工程的规模与特点，以项目经理为组长，由项目副经理、技</w:t>
      </w:r>
      <w:r>
        <w:t>术负责人、现场施工员、安全员等各方面的管理人员组成安全保证体系</w:t>
      </w:r>
      <w:r>
        <w:rPr>
          <w:spacing w:val="-208"/>
        </w:rPr>
        <w:t>。</w:t>
      </w:r>
      <w:r>
        <w:t>（</w:t>
      </w:r>
      <w:r>
        <w:rPr>
          <w:spacing w:val="2"/>
        </w:rPr>
        <w:t xml:space="preserve">详见附表  </w:t>
      </w:r>
      <w:r>
        <w:t>3：项目安生管理体系图）</w:t>
      </w:r>
    </w:p>
    <w:p>
      <w:pPr>
        <w:pStyle w:val="BodyText"/>
        <w:spacing w:line="394" w:lineRule="exact"/>
        <w:ind w:left="1340"/>
      </w:pPr>
      <w:r>
        <w:t>2、安全控制管理制度</w:t>
      </w:r>
    </w:p>
    <w:p>
      <w:pPr>
        <w:pStyle w:val="BodyText"/>
        <w:spacing w:before="10"/>
        <w:rPr>
          <w:sz w:val="23"/>
        </w:rPr>
      </w:pPr>
    </w:p>
    <w:p>
      <w:pPr>
        <w:pStyle w:val="ListParagraph"/>
        <w:numPr>
          <w:ilvl w:val="0"/>
          <w:numId w:val="14"/>
        </w:numPr>
        <w:tabs>
          <w:tab w:val="left" w:pos="2134"/>
        </w:tabs>
        <w:spacing w:before="1" w:after="0" w:line="240" w:lineRule="auto"/>
        <w:ind w:left="2133" w:right="0" w:hanging="794"/>
        <w:jc w:val="left"/>
        <w:rPr>
          <w:sz w:val="31"/>
        </w:rPr>
      </w:pPr>
      <w:r>
        <w:rPr>
          <w:sz w:val="31"/>
        </w:rPr>
        <w:t>安全技术措施制度</w:t>
      </w:r>
    </w:p>
    <w:p>
      <w:pPr>
        <w:pStyle w:val="BodyText"/>
        <w:spacing w:before="9"/>
        <w:rPr>
          <w:sz w:val="23"/>
        </w:rPr>
      </w:pPr>
    </w:p>
    <w:p>
      <w:pPr>
        <w:pStyle w:val="BodyText"/>
        <w:spacing w:before="1" w:line="424" w:lineRule="auto"/>
        <w:ind w:left="1340" w:right="1164" w:firstLine="633"/>
      </w:pPr>
      <w:r>
        <w:rPr>
          <w:spacing w:val="-12"/>
        </w:rPr>
        <w:t xml:space="preserve">编制安全技术措施计划，根据国家公布的劳动保护立法和各项安全技术标准为依据，工  </w:t>
      </w:r>
      <w:r>
        <w:rPr>
          <w:spacing w:val="-20"/>
        </w:rPr>
        <w:t>程施工的特点确定安全技术措施项目，针对安全生产检查中发现的隐患、未能及时解决的问  题以及对新工艺、新技术、新设备等所应采取的措施，做到不断改善劳动条件，防止工伤事</w:t>
      </w:r>
      <w:r>
        <w:t>故的发生。安全技术交底制度</w:t>
      </w:r>
    </w:p>
    <w:p>
      <w:pPr>
        <w:pStyle w:val="ListParagraph"/>
        <w:numPr>
          <w:ilvl w:val="1"/>
          <w:numId w:val="14"/>
        </w:numPr>
        <w:tabs>
          <w:tab w:val="left" w:pos="2129"/>
        </w:tabs>
        <w:spacing w:before="0" w:after="0" w:line="424" w:lineRule="auto"/>
        <w:ind w:left="1340" w:right="1178" w:firstLine="158"/>
        <w:jc w:val="left"/>
        <w:rPr>
          <w:sz w:val="31"/>
        </w:rPr>
      </w:pPr>
      <w:r>
        <w:rPr>
          <w:spacing w:val="-16"/>
          <w:sz w:val="31"/>
        </w:rPr>
        <w:t>工程开工前，应随同施工组织设计，向参加施工的职工认真进行安全技术措施的交底。</w:t>
      </w:r>
      <w:r>
        <w:rPr>
          <w:spacing w:val="-12"/>
          <w:sz w:val="31"/>
        </w:rPr>
        <w:t xml:space="preserve">实行逐级安全技术交底制，开工前由技术负责人向全体职工进行交底，两个以上施工队或工 </w:t>
      </w:r>
      <w:r>
        <w:rPr>
          <w:spacing w:val="-17"/>
          <w:sz w:val="31"/>
        </w:rPr>
        <w:t>种配合施工时，要按工程进度交叉作业的交底，班组长每天要向工人进行施工要求、作业环 境的安全交底，在下达施工任务时，必须填写安全技术交底卡。</w:t>
      </w:r>
    </w:p>
    <w:p>
      <w:pPr>
        <w:pStyle w:val="ListParagraph"/>
        <w:numPr>
          <w:ilvl w:val="1"/>
          <w:numId w:val="14"/>
        </w:numPr>
        <w:tabs>
          <w:tab w:val="left" w:pos="2133"/>
        </w:tabs>
        <w:spacing w:before="0" w:after="0" w:line="424" w:lineRule="auto"/>
        <w:ind w:left="1340" w:right="1206" w:firstLine="158"/>
        <w:jc w:val="left"/>
        <w:rPr>
          <w:sz w:val="31"/>
        </w:rPr>
      </w:pPr>
      <w:r>
        <w:rPr>
          <w:sz w:val="31"/>
        </w:rPr>
        <w:t xml:space="preserve">安全检查制度，贯彻“安全第一、预防为主”的方针，安全生产实行专管及群管相结 </w:t>
      </w:r>
      <w:r>
        <w:rPr>
          <w:spacing w:val="-20"/>
          <w:sz w:val="31"/>
        </w:rPr>
        <w:t xml:space="preserve">合的方针。检查的内容是查＂两标贯彻＂，查思想教育，查组织，查纪律严明，查制度完整， </w:t>
      </w:r>
      <w:r>
        <w:rPr>
          <w:spacing w:val="-14"/>
          <w:sz w:val="31"/>
        </w:rPr>
        <w:t xml:space="preserve">查措施落实，查隐患排除。对查出的问题要有文字记载并及时解决有危及人身安全的紧急险 </w:t>
      </w:r>
      <w:r>
        <w:rPr>
          <w:spacing w:val="-19"/>
          <w:sz w:val="31"/>
        </w:rPr>
        <w:t xml:space="preserve">情。执行安全工作与经济责任制挂钩的奖罚制度，使人人都要重视安全工作，堵塞漏洞，防 </w:t>
      </w:r>
      <w:r>
        <w:rPr>
          <w:spacing w:val="-17"/>
          <w:sz w:val="31"/>
        </w:rPr>
        <w:t xml:space="preserve">患未然。班组长每天必须对本组组员施工的工作面进行一次安全检查；工长每周组织班组进 </w:t>
      </w:r>
      <w:r>
        <w:rPr>
          <w:spacing w:val="-21"/>
          <w:sz w:val="31"/>
        </w:rPr>
        <w:t>行一次安全检查并进行讲评；项目经理部每月组织有关部门对工地进行一次安全大检查，检 查结果进行通报，对各部门的安全工作做出评议。</w:t>
      </w:r>
    </w:p>
    <w:p>
      <w:pPr>
        <w:spacing w:after="0" w:line="424" w:lineRule="auto"/>
        <w:jc w:val="left"/>
        <w:rPr>
          <w:sz w:val="31"/>
        </w:rPr>
        <w:sectPr>
          <w:headerReference w:type="default" r:id="rId38"/>
          <w:footerReference w:type="default" r:id="rId39"/>
          <w:pgSz w:w="17860" w:h="25260"/>
          <w:pgMar w:top="1400" w:right="1320" w:bottom="2060" w:left="1360" w:header="1054" w:footer="1864"/>
          <w:pgNumType w:start="18"/>
          <w:cols w:space="708"/>
        </w:sectPr>
      </w:pPr>
    </w:p>
    <w:p>
      <w:pPr>
        <w:pStyle w:val="BodyText"/>
        <w:rPr>
          <w:sz w:val="20"/>
        </w:rPr>
      </w:pPr>
    </w:p>
    <w:p>
      <w:pPr>
        <w:pStyle w:val="BodyText"/>
        <w:spacing w:before="3"/>
        <w:rPr>
          <w:sz w:val="25"/>
        </w:rPr>
      </w:pPr>
    </w:p>
    <w:p>
      <w:pPr>
        <w:pStyle w:val="ListParagraph"/>
        <w:numPr>
          <w:ilvl w:val="1"/>
          <w:numId w:val="14"/>
        </w:numPr>
        <w:tabs>
          <w:tab w:val="left" w:pos="1975"/>
        </w:tabs>
        <w:spacing w:before="62" w:after="0" w:line="240" w:lineRule="auto"/>
        <w:ind w:left="1974" w:right="0" w:hanging="635"/>
        <w:jc w:val="left"/>
        <w:rPr>
          <w:sz w:val="31"/>
        </w:rPr>
      </w:pPr>
      <w:r>
        <w:rPr>
          <w:sz w:val="31"/>
        </w:rPr>
        <w:t>安全教育管理制度</w:t>
      </w:r>
    </w:p>
    <w:p>
      <w:pPr>
        <w:pStyle w:val="BodyText"/>
        <w:spacing w:before="11"/>
        <w:rPr>
          <w:sz w:val="23"/>
        </w:rPr>
      </w:pPr>
    </w:p>
    <w:p>
      <w:pPr>
        <w:pStyle w:val="BodyText"/>
        <w:ind w:left="1340"/>
      </w:pPr>
      <w:r>
        <w:t>A、新工人入场安全教育制度。</w:t>
      </w:r>
    </w:p>
    <w:p>
      <w:pPr>
        <w:pStyle w:val="BodyText"/>
        <w:spacing w:before="10"/>
        <w:rPr>
          <w:sz w:val="23"/>
        </w:rPr>
      </w:pPr>
    </w:p>
    <w:p>
      <w:pPr>
        <w:pStyle w:val="BodyText"/>
        <w:spacing w:line="424" w:lineRule="auto"/>
        <w:ind w:left="1340" w:right="1166" w:firstLine="316"/>
      </w:pPr>
      <w:r>
        <w:rPr>
          <w:spacing w:val="-1"/>
        </w:rPr>
        <w:t>特殊工种工人必须参加主管部门的培训班，经考试合格后持证上岗。严禁无证上岗作业。</w:t>
      </w:r>
      <w:r>
        <w:rPr>
          <w:spacing w:val="-12"/>
        </w:rPr>
        <w:t>生产过程中安全教育。要结合安全合同，每年进行一次安全技术知识理论考核，并建立考核  成绩档案。</w:t>
      </w:r>
    </w:p>
    <w:p>
      <w:pPr>
        <w:pStyle w:val="BodyText"/>
        <w:spacing w:line="394" w:lineRule="exact"/>
        <w:ind w:left="1340"/>
      </w:pPr>
      <w:r>
        <w:t>B、安全用电制度</w:t>
      </w:r>
    </w:p>
    <w:p>
      <w:pPr>
        <w:pStyle w:val="BodyText"/>
        <w:spacing w:before="10"/>
        <w:rPr>
          <w:sz w:val="23"/>
        </w:rPr>
      </w:pPr>
    </w:p>
    <w:p>
      <w:pPr>
        <w:pStyle w:val="BodyText"/>
        <w:spacing w:line="424" w:lineRule="auto"/>
        <w:ind w:left="1340" w:right="1364" w:firstLine="633"/>
      </w:pPr>
      <w:r>
        <w:rPr>
          <w:spacing w:val="-13"/>
        </w:rPr>
        <w:t>工地的用电线路设计、安装必须经有关技术人员审定验收合格后方能使用。电工、机械</w:t>
      </w:r>
      <w:r>
        <w:t>工必须持证上岗。</w:t>
      </w:r>
    </w:p>
    <w:p>
      <w:pPr>
        <w:pStyle w:val="BodyText"/>
        <w:spacing w:line="396" w:lineRule="exact"/>
        <w:ind w:left="1340"/>
      </w:pPr>
      <w:r>
        <w:t>C、全活动制度</w:t>
      </w:r>
    </w:p>
    <w:p>
      <w:pPr>
        <w:pStyle w:val="BodyText"/>
        <w:spacing w:before="10"/>
        <w:rPr>
          <w:sz w:val="23"/>
        </w:rPr>
      </w:pPr>
    </w:p>
    <w:p>
      <w:pPr>
        <w:pStyle w:val="BodyText"/>
        <w:spacing w:line="424" w:lineRule="auto"/>
        <w:ind w:left="1340" w:right="1204" w:firstLine="633"/>
      </w:pPr>
      <w:r>
        <w:t xml:space="preserve">组织班组成员学习并贯彻执行企业、项目工程的安全生产规章制度和安全技术操作规  </w:t>
      </w:r>
      <w:r>
        <w:rPr>
          <w:spacing w:val="-21"/>
        </w:rPr>
        <w:t xml:space="preserve">程，制止违章行为。组织并参加安全活动，坚持班前讲安全，班中检查安全，班后总结安全。  </w:t>
      </w:r>
      <w:r>
        <w:t>D、消防保卫制度</w:t>
      </w:r>
    </w:p>
    <w:p>
      <w:pPr>
        <w:pStyle w:val="BodyText"/>
        <w:spacing w:line="424" w:lineRule="auto"/>
        <w:ind w:left="1340" w:right="1318" w:firstLine="475"/>
        <w:jc w:val="both"/>
      </w:pPr>
      <w:r>
        <w:rPr>
          <w:spacing w:val="-1"/>
        </w:rPr>
        <w:t>成立消防保卫工作领导小组，以项目负责人为组长，安全负责人为副组长，其他成员若</w:t>
      </w:r>
      <w:r>
        <w:rPr>
          <w:spacing w:val="1"/>
        </w:rPr>
        <w:t>干人。工地设门卫值班室，由</w:t>
      </w:r>
      <w:r>
        <w:t>2 人昼夜轮流值 班，白天对外来人和进出车辆及所有物资进行登记，夜间值班巡逻护场。加强对外来民工的管理，非施工人员不得住在施工现场</w:t>
      </w:r>
      <w:r>
        <w:rPr>
          <w:spacing w:val="-68"/>
        </w:rPr>
        <w:t xml:space="preserve">，特殊 </w:t>
      </w:r>
      <w:r>
        <w:rPr>
          <w:spacing w:val="-36"/>
        </w:rPr>
        <w:t>情况要经保卫工作负责人批准。外来人员联系业务或找人，警卫必须先验明证件，进行登记 后方可进入工地。</w:t>
      </w:r>
    </w:p>
    <w:p>
      <w:pPr>
        <w:pStyle w:val="BodyText"/>
        <w:spacing w:line="424" w:lineRule="auto"/>
        <w:ind w:left="1340" w:right="1211"/>
      </w:pPr>
      <w:r>
        <w:rPr>
          <w:spacing w:val="-8"/>
        </w:rPr>
        <w:t>现场临时设施，应符合安全防火要求，不得使用易燃材料。使用电器设备和化学危险品，必</w:t>
      </w:r>
      <w:r>
        <w:rPr>
          <w:spacing w:val="-11"/>
        </w:rPr>
        <w:t xml:space="preserve">须符合技术规范和操作规程，严格防火措施。现场用火必须经保卫部门批准方可作业，用火 </w:t>
      </w:r>
      <w:r>
        <w:rPr>
          <w:spacing w:val="-19"/>
        </w:rPr>
        <w:t>证在指定的地点和时间内使用并当日收回。施工料具的存放要符合安全防火，在施工程内不 准作仓库使用，不准堆积易燃可燃材料。电器设备必须由专业技术人员操作，严禁非专业人 员动用机电设备。施工中使用化学、易燃材料时就指定专人并限额领料。施工现场的道路要 畅通，按规定配置足够的消防器材，指定专人管理，不准挪作它用，保证齐全有效。</w:t>
      </w:r>
    </w:p>
    <w:p>
      <w:pPr>
        <w:pStyle w:val="BodyText"/>
        <w:spacing w:line="392" w:lineRule="exact"/>
        <w:ind w:left="1340"/>
      </w:pPr>
      <w:r>
        <w:t>E、施工组织设计与方案编审制度</w:t>
      </w:r>
    </w:p>
    <w:p>
      <w:pPr>
        <w:pStyle w:val="BodyText"/>
        <w:spacing w:before="3"/>
        <w:rPr>
          <w:sz w:val="23"/>
        </w:rPr>
      </w:pPr>
    </w:p>
    <w:p>
      <w:pPr>
        <w:pStyle w:val="BodyText"/>
        <w:spacing w:line="424" w:lineRule="auto"/>
        <w:ind w:left="1340" w:right="1338" w:firstLine="633"/>
        <w:jc w:val="both"/>
      </w:pPr>
      <w:r>
        <w:rPr>
          <w:spacing w:val="-13"/>
        </w:rPr>
        <w:t>工程开工前，项目部必须编写本工程施工组织设计，要根据工程特点以及所处的环境情</w:t>
      </w:r>
      <w:r>
        <w:rPr>
          <w:spacing w:val="-16"/>
        </w:rPr>
        <w:t>况编写，内容要全面具体，并根据工程的施工工艺和施工方法，编写针对性较强的安全技术</w:t>
      </w:r>
      <w:r>
        <w:rPr>
          <w:spacing w:val="-17"/>
        </w:rPr>
        <w:t>措施。工程专业性较强的项目，如脚手架、临时施工用电等均要编制专项的安全施工组织设</w:t>
      </w:r>
      <w:r>
        <w:t>计。</w:t>
      </w:r>
    </w:p>
    <w:p>
      <w:pPr>
        <w:pStyle w:val="BodyText"/>
        <w:spacing w:line="393" w:lineRule="exact"/>
        <w:ind w:left="1340"/>
      </w:pPr>
      <w:r>
        <w:t>F、职工伤亡事故报告制度</w:t>
      </w:r>
    </w:p>
    <w:p>
      <w:pPr>
        <w:pStyle w:val="BodyText"/>
        <w:spacing w:before="10"/>
        <w:rPr>
          <w:sz w:val="23"/>
        </w:rPr>
      </w:pPr>
    </w:p>
    <w:p>
      <w:pPr>
        <w:pStyle w:val="BodyText"/>
        <w:ind w:left="1974"/>
      </w:pPr>
      <w:r>
        <w:t>为了及时报告、统计、调查和处理职工伤亡事故，积极采取预防措施，防止伤亡事故，</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https://d.book118.com/096041133020010041</w:t>
        </w:r>
      </w:hyperlink>
    </w:p>
    <w:p>
      <w:pPr>
        <w:spacing w:after="0"/>
      </w:pPr>
    </w:p>
    <w:sectPr>
      <w:headerReference w:type="default" r:id="rId41"/>
      <w:footerReference w:type="default" r:id="rId42"/>
      <w:pgSz w:w="17860" w:h="25260"/>
      <w:pgMar w:top="1400" w:right="1320" w:bottom="2060" w:left="1360" w:header="1054" w:footer="1864"/>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6.35pt;height:17.2pt;margin-top:1158.66pt;margin-left:330.09pt;mso-position-horizontal-relative:page;mso-position-vertical-relative:page;position:absolute;z-index:-25165824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51" type="#_x0000_t202" style="width:59.25pt;height:17.2pt;margin-top:1158.66pt;margin-left:417.93pt;mso-position-horizontal-relative:page;mso-position-vertical-relative:page;position:absolute;z-index:-251657216"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76.35pt;height:17.2pt;margin-top:1158.66pt;margin-left:330.09pt;mso-position-horizontal-relative:page;mso-position-vertical-relative:page;position:absolute;z-index:-25165619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54" type="#_x0000_t202" style="width:59.25pt;height:17.2pt;margin-top:1158.66pt;margin-left:417.93pt;mso-position-horizontal-relative:page;mso-position-vertical-relative:page;position:absolute;z-index:-251655168"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76.35pt;height:17.2pt;margin-top:1158.66pt;margin-left:330.09pt;mso-position-horizontal-relative:page;mso-position-vertical-relative:page;position:absolute;z-index:-25165414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57" type="#_x0000_t202" style="width:59.25pt;height:17.2pt;margin-top:1158.66pt;margin-left:417.93pt;mso-position-horizontal-relative:page;mso-position-vertical-relative:page;position:absolute;z-index:-251653120"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76.35pt;height:17.2pt;margin-top:1158.66pt;margin-left:330.09pt;mso-position-horizontal-relative:page;mso-position-vertical-relative:page;position:absolute;z-index:-25165209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60" type="#_x0000_t202" style="width:59.25pt;height:17.2pt;margin-top:1158.66pt;margin-left:417.93pt;mso-position-horizontal-relative:page;mso-position-vertical-relative:page;position:absolute;z-index:-251651072"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76.35pt;height:17.2pt;margin-top:1158.66pt;margin-left:330.09pt;mso-position-horizontal-relative:page;mso-position-vertical-relative:page;position:absolute;z-index:-25165004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63" type="#_x0000_t202" style="width:59.25pt;height:17.2pt;margin-top:1158.66pt;margin-left:417.93pt;mso-position-horizontal-relative:page;mso-position-vertical-relative:page;position:absolute;z-index:-251649024"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76.35pt;height:17.2pt;margin-top:1158.66pt;margin-left:330.09pt;mso-position-horizontal-relative:page;mso-position-vertical-relative:page;position:absolute;z-index:-25164800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66" type="#_x0000_t202" style="width:59.25pt;height:17.2pt;margin-top:1158.66pt;margin-left:417.93pt;mso-position-horizontal-relative:page;mso-position-vertical-relative:page;position:absolute;z-index:-251646976"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76.35pt;height:17.2pt;margin-top:1158.66pt;margin-left:330.09pt;mso-position-horizontal-relative:page;mso-position-vertical-relative:page;position:absolute;z-index:-25164595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69" type="#_x0000_t202" style="width:59.25pt;height:17.2pt;margin-top:1158.66pt;margin-left:417.93pt;mso-position-horizontal-relative:page;mso-position-vertical-relative:page;position:absolute;z-index:-251644928"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76.35pt;height:17.2pt;margin-top:1158.66pt;margin-left:330.09pt;mso-position-horizontal-relative:page;mso-position-vertical-relative:page;position:absolute;z-index:-25164390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72" type="#_x0000_t202" style="width:59.25pt;height:17.2pt;margin-top:1158.66pt;margin-left:417.93pt;mso-position-horizontal-relative:page;mso-position-vertical-relative:page;position:absolute;z-index:-251642880"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76.35pt;height:17.2pt;margin-top:1158.66pt;margin-left:330.09pt;mso-position-horizontal-relative:page;mso-position-vertical-relative:page;position:absolute;z-index:-25164185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75" type="#_x0000_t202" style="width:59.25pt;height:17.2pt;margin-top:1158.66pt;margin-left:417.93pt;mso-position-horizontal-relative:page;mso-position-vertical-relative:page;position:absolute;z-index:-251640832"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76.35pt;height:17.2pt;margin-top:1158.66pt;margin-left:330.09pt;mso-position-horizontal-relative:page;mso-position-vertical-relative:page;position:absolute;z-index:-25163980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78" type="#_x0000_t202" style="width:59.25pt;height:17.2pt;margin-top:1158.66pt;margin-left:417.93pt;mso-position-horizontal-relative:page;mso-position-vertical-relative:page;position:absolute;z-index:-251638784"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76.35pt;height:17.2pt;margin-top:1158.66pt;margin-left:330.09pt;mso-position-horizontal-relative:page;mso-position-vertical-relative:page;position:absolute;z-index:-25163776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81" type="#_x0000_t202" style="width:59.25pt;height:17.2pt;margin-top:1158.66pt;margin-left:417.93pt;mso-position-horizontal-relative:page;mso-position-vertical-relative:page;position:absolute;z-index:-251636736"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76.35pt;height:17.2pt;margin-top:1158.66pt;margin-left:330.09pt;mso-position-horizontal-relative:page;mso-position-vertical-relative:page;position:absolute;z-index:-25163571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84" type="#_x0000_t202" style="width:59.25pt;height:17.2pt;margin-top:1158.66pt;margin-left:417.93pt;mso-position-horizontal-relative:page;mso-position-vertical-relative:page;position:absolute;z-index:-251634688"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76.35pt;height:17.2pt;margin-top:1158.66pt;margin-left:330.09pt;mso-position-horizontal-relative:page;mso-position-vertical-relative:page;position:absolute;z-index:-25163366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87" type="#_x0000_t202" style="width:59.25pt;height:17.2pt;margin-top:1158.66pt;margin-left:417.93pt;mso-position-horizontal-relative:page;mso-position-vertical-relative:page;position:absolute;z-index:-251632640"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76.35pt;height:17.2pt;margin-top:1158.66pt;margin-left:330.09pt;mso-position-horizontal-relative:page;mso-position-vertical-relative:page;position:absolute;z-index:-25163161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90" type="#_x0000_t202" style="width:59.25pt;height:17.2pt;margin-top:1158.66pt;margin-left:417.93pt;mso-position-horizontal-relative:page;mso-position-vertical-relative:page;position:absolute;z-index:-251630592"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76.35pt;height:17.2pt;margin-top:1158.66pt;margin-left:330.09pt;mso-position-horizontal-relative:page;mso-position-vertical-relative:page;position:absolute;z-index:-25162956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93" type="#_x0000_t202" style="width:59.25pt;height:17.2pt;margin-top:1158.66pt;margin-left:417.93pt;mso-position-horizontal-relative:page;mso-position-vertical-relative:page;position:absolute;z-index:-251628544"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76.35pt;height:17.2pt;margin-top:1158.66pt;margin-left:330.09pt;mso-position-horizontal-relative:page;mso-position-vertical-relative:page;position:absolute;z-index:-25162752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96" type="#_x0000_t202" style="width:59.25pt;height:17.2pt;margin-top:1158.66pt;margin-left:417.93pt;mso-position-horizontal-relative:page;mso-position-vertical-relative:page;position:absolute;z-index:-251626496"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76.35pt;height:17.2pt;margin-top:1158.66pt;margin-left:330.09pt;mso-position-horizontal-relative:page;mso-position-vertical-relative:page;position:absolute;z-index:-25162547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099" type="#_x0000_t202" style="width:59.25pt;height:17.2pt;margin-top:1158.66pt;margin-left:417.93pt;mso-position-horizontal-relative:page;mso-position-vertical-relative:page;position:absolute;z-index:-251624448"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76.35pt;height:17.2pt;margin-top:1158.66pt;margin-left:330.09pt;mso-position-horizontal-relative:page;mso-position-vertical-relative:page;position:absolute;z-index:-25162342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102" type="#_x0000_t202" style="width:59.25pt;height:17.2pt;margin-top:1158.66pt;margin-left:417.93pt;mso-position-horizontal-relative:page;mso-position-vertical-relative:page;position:absolute;z-index:-251622400"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76.35pt;height:17.2pt;margin-top:1158.66pt;margin-left:330.09pt;mso-position-horizontal-relative:page;mso-position-vertical-relative:page;position:absolute;z-index:-25162137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 xml:space="preserve">. </w:t>
                </w:r>
                <w:r>
                  <w:rPr>
                    <w:rFonts w:ascii="宋体" w:eastAsia="宋体" w:hint="eastAsia"/>
                    <w:sz w:val="27"/>
                  </w:rPr>
                  <w:t xml:space="preserve">技术资料 </w:t>
                </w:r>
                <w:r>
                  <w:rPr>
                    <w:rFonts w:ascii="Times New Roman" w:eastAsia="Times New Roman"/>
                    <w:sz w:val="27"/>
                  </w:rPr>
                  <w:t>.</w:t>
                </w:r>
              </w:p>
            </w:txbxContent>
          </v:textbox>
        </v:shape>
      </w:pict>
    </w:r>
    <w:r>
      <w:pict>
        <v:shape id="_x0000_s2105" type="#_x0000_t202" style="width:59.25pt;height:17.2pt;margin-top:1158.66pt;margin-left:417.93pt;mso-position-horizontal-relative:page;mso-position-vertical-relative:page;position:absolute;z-index:-251620352" filled="f" stroked="f">
          <v:textbox inset="0,0,0,0">
            <w:txbxContent>
              <w:p>
                <w:pPr>
                  <w:spacing w:before="15" w:line="328" w:lineRule="exact"/>
                  <w:ind w:left="20" w:right="0" w:firstLine="0"/>
                  <w:jc w:val="left"/>
                  <w:rPr>
                    <w:rFonts w:ascii="Times New Roman" w:eastAsia="Times New Roman"/>
                    <w:sz w:val="27"/>
                  </w:rPr>
                </w:pPr>
                <w:r>
                  <w:rPr>
                    <w:rFonts w:ascii="宋体" w:eastAsia="宋体" w:hint="eastAsia"/>
                    <w:sz w:val="27"/>
                  </w:rPr>
                  <w:t>专业整理</w:t>
                </w:r>
                <w:r>
                  <w:rPr>
                    <w:rFonts w:ascii="Times New Roman" w:eastAsia="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10.7pt;height:17.2pt;margin-top:51.69pt;margin-left:495.9pt;mso-position-horizontal-relative:page;mso-position-vertical-relative:page;position:absolute;z-index:-25165721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539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97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10.7pt;height:17.2pt;margin-top:51.69pt;margin-left:495.9pt;mso-position-horizontal-relative:page;mso-position-vertical-relative:page;position:absolute;z-index:-25165516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232538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2538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10.7pt;height:17.2pt;margin-top:51.69pt;margin-left:495.9pt;mso-position-horizontal-relative:page;mso-position-vertical-relative:page;position:absolute;z-index:-25165312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635841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841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10.7pt;height:17.2pt;margin-top:51.69pt;margin-left:495.9pt;mso-position-horizontal-relative:page;mso-position-vertical-relative:page;position:absolute;z-index:-25165107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760529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05296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10.7pt;height:17.2pt;margin-top:51.69pt;margin-left:495.9pt;mso-position-horizontal-relative:page;mso-position-vertical-relative:page;position:absolute;z-index:-25164902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827897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7897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10.7pt;height:17.2pt;margin-top:51.69pt;margin-left:495.9pt;mso-position-horizontal-relative:page;mso-position-vertical-relative:page;position:absolute;z-index:-25164697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262196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21964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10.7pt;height:17.2pt;margin-top:51.69pt;margin-left:495.9pt;mso-position-horizontal-relative:page;mso-position-vertical-relative:page;position:absolute;z-index:-25164492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126099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6099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10.7pt;height:17.2pt;margin-top:51.69pt;margin-left:495.9pt;mso-position-horizontal-relative:page;mso-position-vertical-relative:page;position:absolute;z-index:-25164288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703854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38545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10.7pt;height:17.2pt;margin-top:51.69pt;margin-left:495.9pt;mso-position-horizontal-relative:page;mso-position-vertical-relative:page;position:absolute;z-index:-25164083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772929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2929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10.7pt;height:17.2pt;margin-top:51.69pt;margin-left:495.9pt;mso-position-horizontal-relative:page;mso-position-vertical-relative:page;position:absolute;z-index:-25163878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856516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6516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10.7pt;height:17.2pt;margin-top:51.69pt;margin-left:495.9pt;mso-position-horizontal-relative:page;mso-position-vertical-relative:page;position:absolute;z-index:-25163673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811979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1979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110.7pt;height:17.2pt;margin-top:51.69pt;margin-left:495.9pt;mso-position-horizontal-relative:page;mso-position-vertical-relative:page;position:absolute;z-index:-25163468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611031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1031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10.7pt;height:17.2pt;margin-top:51.69pt;margin-left:495.9pt;mso-position-horizontal-relative:page;mso-position-vertical-relative:page;position:absolute;z-index:-25163264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655901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59010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110.7pt;height:17.2pt;margin-top:51.69pt;margin-left:495.9pt;mso-position-horizontal-relative:page;mso-position-vertical-relative:page;position:absolute;z-index:-25163059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21021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021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10.7pt;height:17.2pt;margin-top:51.69pt;margin-left:495.9pt;mso-position-horizontal-relative:page;mso-position-vertical-relative:page;position:absolute;z-index:-251628544"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950060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00606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110.7pt;height:17.2pt;margin-top:51.69pt;margin-left:495.9pt;mso-position-horizontal-relative:page;mso-position-vertical-relative:page;position:absolute;z-index:-251626496"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639812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98123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10.7pt;height:17.2pt;margin-top:51.69pt;margin-left:495.9pt;mso-position-horizontal-relative:page;mso-position-vertical-relative:page;position:absolute;z-index:-251624448"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223098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098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110.7pt;height:17.2pt;margin-top:51.69pt;margin-left:495.9pt;mso-position-horizontal-relative:page;mso-position-vertical-relative:page;position:absolute;z-index:-251622400"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436358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63582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10.7pt;height:17.2pt;margin-top:51.69pt;margin-left:495.9pt;mso-position-horizontal-relative:page;mso-position-vertical-relative:page;position:absolute;z-index:-251620352" filled="f" stroked="f">
          <v:textbox inset="0,0,0,0">
            <w:txbxContent>
              <w:p>
                <w:pPr>
                  <w:spacing w:before="15" w:line="328" w:lineRule="exact"/>
                  <w:ind w:left="20" w:right="0" w:firstLine="0"/>
                  <w:jc w:val="left"/>
                  <w:rPr>
                    <w:rFonts w:ascii="Times New Roman" w:eastAsia="Times New Roman"/>
                    <w:sz w:val="27"/>
                  </w:rPr>
                </w:pPr>
                <w:r>
                  <w:rPr>
                    <w:rFonts w:ascii="Times New Roman" w:eastAsia="Times New Roman"/>
                    <w:sz w:val="27"/>
                  </w:rPr>
                  <w:t>.WORD</w:t>
                </w:r>
                <w:r>
                  <w:rPr>
                    <w:rFonts w:ascii="Times New Roman" w:eastAsia="Times New Roman"/>
                    <w:spacing w:val="65"/>
                    <w:sz w:val="27"/>
                  </w:rPr>
                  <w:t xml:space="preserve"> </w:t>
                </w:r>
                <w:r>
                  <w:rPr>
                    <w:rFonts w:ascii="宋体" w:eastAsia="宋体" w:hint="eastAsia"/>
                    <w:sz w:val="27"/>
                  </w:rPr>
                  <w:t>完美格式</w:t>
                </w:r>
                <w:r>
                  <w:rPr>
                    <w:rFonts w:ascii="Times New Roman" w:eastAsia="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18E64"/>
    <w:multiLevelType w:val="hybridMultilevel"/>
    <w:tmpl w:val="00000000"/>
    <w:lvl w:ilvl="0">
      <w:start w:val="1"/>
      <w:numFmt w:val="decimal"/>
      <w:lvlText w:val="（%1）"/>
      <w:lvlJc w:val="left"/>
      <w:pPr>
        <w:ind w:left="2133" w:hanging="793"/>
        <w:jc w:val="left"/>
      </w:pPr>
      <w:rPr>
        <w:rFonts w:ascii="楷体" w:eastAsia="楷体" w:hAnsi="楷体" w:cs="楷体" w:hint="default"/>
        <w:spacing w:val="-159"/>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
    <w:nsid w:val="08D3B96E"/>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1"/>
      <w:numFmt w:val="decimal"/>
      <w:lvlText w:val="（%2）"/>
      <w:lvlJc w:val="left"/>
      <w:pPr>
        <w:ind w:left="2292" w:hanging="793"/>
        <w:jc w:val="left"/>
      </w:pPr>
      <w:rPr>
        <w:rFonts w:ascii="楷体" w:eastAsia="楷体" w:hAnsi="楷体" w:cs="楷体" w:hint="default"/>
        <w:spacing w:val="-1"/>
        <w:w w:val="102"/>
        <w:sz w:val="29"/>
        <w:szCs w:val="29"/>
      </w:rPr>
    </w:lvl>
    <w:lvl w:ilvl="2">
      <w:start w:val="0"/>
      <w:numFmt w:val="bullet"/>
      <w:lvlText w:val="•"/>
      <w:lvlJc w:val="left"/>
      <w:pPr>
        <w:ind w:left="3731" w:hanging="793"/>
      </w:pPr>
      <w:rPr>
        <w:rFonts w:hint="default"/>
      </w:rPr>
    </w:lvl>
    <w:lvl w:ilvl="3">
      <w:start w:val="0"/>
      <w:numFmt w:val="bullet"/>
      <w:lvlText w:val="•"/>
      <w:lvlJc w:val="left"/>
      <w:pPr>
        <w:ind w:left="5162" w:hanging="793"/>
      </w:pPr>
      <w:rPr>
        <w:rFonts w:hint="default"/>
      </w:rPr>
    </w:lvl>
    <w:lvl w:ilvl="4">
      <w:start w:val="0"/>
      <w:numFmt w:val="bullet"/>
      <w:lvlText w:val="•"/>
      <w:lvlJc w:val="left"/>
      <w:pPr>
        <w:ind w:left="6593" w:hanging="793"/>
      </w:pPr>
      <w:rPr>
        <w:rFonts w:hint="default"/>
      </w:rPr>
    </w:lvl>
    <w:lvl w:ilvl="5">
      <w:start w:val="0"/>
      <w:numFmt w:val="bullet"/>
      <w:lvlText w:val="•"/>
      <w:lvlJc w:val="left"/>
      <w:pPr>
        <w:ind w:left="8024" w:hanging="793"/>
      </w:pPr>
      <w:rPr>
        <w:rFonts w:hint="default"/>
      </w:rPr>
    </w:lvl>
    <w:lvl w:ilvl="6">
      <w:start w:val="0"/>
      <w:numFmt w:val="bullet"/>
      <w:lvlText w:val="•"/>
      <w:lvlJc w:val="left"/>
      <w:pPr>
        <w:ind w:left="9455" w:hanging="793"/>
      </w:pPr>
      <w:rPr>
        <w:rFonts w:hint="default"/>
      </w:rPr>
    </w:lvl>
    <w:lvl w:ilvl="7">
      <w:start w:val="0"/>
      <w:numFmt w:val="bullet"/>
      <w:lvlText w:val="•"/>
      <w:lvlJc w:val="left"/>
      <w:pPr>
        <w:ind w:left="10886" w:hanging="793"/>
      </w:pPr>
      <w:rPr>
        <w:rFonts w:hint="default"/>
      </w:rPr>
    </w:lvl>
    <w:lvl w:ilvl="8">
      <w:start w:val="0"/>
      <w:numFmt w:val="bullet"/>
      <w:lvlText w:val="•"/>
      <w:lvlJc w:val="left"/>
      <w:pPr>
        <w:ind w:left="12317" w:hanging="793"/>
      </w:pPr>
      <w:rPr>
        <w:rFonts w:hint="default"/>
      </w:rPr>
    </w:lvl>
  </w:abstractNum>
  <w:abstractNum w:abstractNumId="2">
    <w:nsid w:val="0C7BABAD"/>
    <w:multiLevelType w:val="hybridMultilevel"/>
    <w:tmpl w:val="00000000"/>
    <w:lvl w:ilvl="0">
      <w:start w:val="1"/>
      <w:numFmt w:val="decimal"/>
      <w:lvlText w:val="（%1）"/>
      <w:lvlJc w:val="left"/>
      <w:pPr>
        <w:ind w:left="1340" w:hanging="793"/>
        <w:jc w:val="left"/>
      </w:pPr>
      <w:rPr>
        <w:rFonts w:ascii="楷体" w:eastAsia="楷体" w:hAnsi="楷体" w:cs="楷体" w:hint="default"/>
        <w:spacing w:val="-1"/>
        <w:w w:val="102"/>
        <w:sz w:val="29"/>
        <w:szCs w:val="29"/>
      </w:rPr>
    </w:lvl>
    <w:lvl w:ilvl="1">
      <w:start w:val="0"/>
      <w:numFmt w:val="bullet"/>
      <w:lvlText w:val="•"/>
      <w:lvlJc w:val="left"/>
      <w:pPr>
        <w:ind w:left="2280" w:hanging="793"/>
      </w:pPr>
      <w:rPr>
        <w:rFonts w:hint="default"/>
      </w:rPr>
    </w:lvl>
    <w:lvl w:ilvl="2">
      <w:start w:val="0"/>
      <w:numFmt w:val="bullet"/>
      <w:lvlText w:val="•"/>
      <w:lvlJc w:val="left"/>
      <w:pPr>
        <w:ind w:left="3713" w:hanging="793"/>
      </w:pPr>
      <w:rPr>
        <w:rFonts w:hint="default"/>
      </w:rPr>
    </w:lvl>
    <w:lvl w:ilvl="3">
      <w:start w:val="0"/>
      <w:numFmt w:val="bullet"/>
      <w:lvlText w:val="•"/>
      <w:lvlJc w:val="left"/>
      <w:pPr>
        <w:ind w:left="5146" w:hanging="793"/>
      </w:pPr>
      <w:rPr>
        <w:rFonts w:hint="default"/>
      </w:rPr>
    </w:lvl>
    <w:lvl w:ilvl="4">
      <w:start w:val="0"/>
      <w:numFmt w:val="bullet"/>
      <w:lvlText w:val="•"/>
      <w:lvlJc w:val="left"/>
      <w:pPr>
        <w:ind w:left="6579" w:hanging="793"/>
      </w:pPr>
      <w:rPr>
        <w:rFonts w:hint="default"/>
      </w:rPr>
    </w:lvl>
    <w:lvl w:ilvl="5">
      <w:start w:val="0"/>
      <w:numFmt w:val="bullet"/>
      <w:lvlText w:val="•"/>
      <w:lvlJc w:val="left"/>
      <w:pPr>
        <w:ind w:left="8013" w:hanging="793"/>
      </w:pPr>
      <w:rPr>
        <w:rFonts w:hint="default"/>
      </w:rPr>
    </w:lvl>
    <w:lvl w:ilvl="6">
      <w:start w:val="0"/>
      <w:numFmt w:val="bullet"/>
      <w:lvlText w:val="•"/>
      <w:lvlJc w:val="left"/>
      <w:pPr>
        <w:ind w:left="9446" w:hanging="793"/>
      </w:pPr>
      <w:rPr>
        <w:rFonts w:hint="default"/>
      </w:rPr>
    </w:lvl>
    <w:lvl w:ilvl="7">
      <w:start w:val="0"/>
      <w:numFmt w:val="bullet"/>
      <w:lvlText w:val="•"/>
      <w:lvlJc w:val="left"/>
      <w:pPr>
        <w:ind w:left="10879" w:hanging="793"/>
      </w:pPr>
      <w:rPr>
        <w:rFonts w:hint="default"/>
      </w:rPr>
    </w:lvl>
    <w:lvl w:ilvl="8">
      <w:start w:val="0"/>
      <w:numFmt w:val="bullet"/>
      <w:lvlText w:val="•"/>
      <w:lvlJc w:val="left"/>
      <w:pPr>
        <w:ind w:left="12313" w:hanging="793"/>
      </w:pPr>
      <w:rPr>
        <w:rFonts w:hint="default"/>
      </w:rPr>
    </w:lvl>
  </w:abstractNum>
  <w:abstractNum w:abstractNumId="3">
    <w:nsid w:val="0EBF614A"/>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4">
    <w:nsid w:val="110D962D"/>
    <w:multiLevelType w:val="hybridMultilevel"/>
    <w:tmpl w:val="00000000"/>
    <w:lvl w:ilvl="0">
      <w:start w:val="3"/>
      <w:numFmt w:val="decimal"/>
      <w:lvlText w:val="（%1）"/>
      <w:lvlJc w:val="left"/>
      <w:pPr>
        <w:ind w:left="1340" w:hanging="793"/>
        <w:jc w:val="left"/>
      </w:pPr>
      <w:rPr>
        <w:rFonts w:ascii="楷体" w:eastAsia="楷体" w:hAnsi="楷体" w:cs="楷体" w:hint="default"/>
        <w:spacing w:val="-1"/>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5">
    <w:nsid w:val="17CD8C80"/>
    <w:multiLevelType w:val="hybridMultilevel"/>
    <w:tmpl w:val="00000000"/>
    <w:lvl w:ilvl="0">
      <w:start w:val="1"/>
      <w:numFmt w:val="decimal"/>
      <w:lvlText w:val="（%1）"/>
      <w:lvlJc w:val="left"/>
      <w:pPr>
        <w:ind w:left="1340" w:hanging="793"/>
        <w:jc w:val="right"/>
      </w:pPr>
      <w:rPr>
        <w:rFonts w:ascii="楷体" w:eastAsia="楷体" w:hAnsi="楷体" w:cs="楷体" w:hint="default"/>
        <w:spacing w:val="-1"/>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6">
    <w:nsid w:val="1B426AD9"/>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7">
    <w:nsid w:val="1D2645C6"/>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8">
    <w:nsid w:val="202132D5"/>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9">
    <w:nsid w:val="28964FB0"/>
    <w:multiLevelType w:val="hybridMultilevel"/>
    <w:tmpl w:val="00000000"/>
    <w:lvl w:ilvl="0">
      <w:start w:val="7"/>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0">
    <w:nsid w:val="293FFC95"/>
    <w:multiLevelType w:val="hybridMultilevel"/>
    <w:tmpl w:val="00000000"/>
    <w:lvl w:ilvl="0">
      <w:start w:val="1"/>
      <w:numFmt w:val="decimal"/>
      <w:lvlText w:val="%1."/>
      <w:lvlJc w:val="left"/>
      <w:pPr>
        <w:ind w:left="1815" w:hanging="475"/>
        <w:jc w:val="left"/>
      </w:pPr>
      <w:rPr>
        <w:rFonts w:ascii="楷体" w:eastAsia="楷体" w:hAnsi="楷体" w:cs="楷体" w:hint="default"/>
        <w:w w:val="102"/>
        <w:sz w:val="31"/>
        <w:szCs w:val="31"/>
      </w:rPr>
    </w:lvl>
    <w:lvl w:ilvl="1">
      <w:start w:val="1"/>
      <w:numFmt w:val="decimal"/>
      <w:lvlText w:val="%1.%2"/>
      <w:lvlJc w:val="left"/>
      <w:pPr>
        <w:ind w:left="1895" w:hanging="555"/>
        <w:jc w:val="left"/>
      </w:pPr>
      <w:rPr>
        <w:rFonts w:ascii="楷体" w:eastAsia="楷体" w:hAnsi="楷体" w:cs="楷体" w:hint="default"/>
        <w:w w:val="102"/>
        <w:sz w:val="31"/>
        <w:szCs w:val="31"/>
      </w:rPr>
    </w:lvl>
    <w:lvl w:ilvl="2">
      <w:start w:val="0"/>
      <w:numFmt w:val="bullet"/>
      <w:lvlText w:val="•"/>
      <w:lvlJc w:val="left"/>
      <w:pPr>
        <w:ind w:left="3375" w:hanging="555"/>
      </w:pPr>
      <w:rPr>
        <w:rFonts w:hint="default"/>
      </w:rPr>
    </w:lvl>
    <w:lvl w:ilvl="3">
      <w:start w:val="0"/>
      <w:numFmt w:val="bullet"/>
      <w:lvlText w:val="•"/>
      <w:lvlJc w:val="left"/>
      <w:pPr>
        <w:ind w:left="4851" w:hanging="555"/>
      </w:pPr>
      <w:rPr>
        <w:rFonts w:hint="default"/>
      </w:rPr>
    </w:lvl>
    <w:lvl w:ilvl="4">
      <w:start w:val="0"/>
      <w:numFmt w:val="bullet"/>
      <w:lvlText w:val="•"/>
      <w:lvlJc w:val="left"/>
      <w:pPr>
        <w:ind w:left="6326" w:hanging="555"/>
      </w:pPr>
      <w:rPr>
        <w:rFonts w:hint="default"/>
      </w:rPr>
    </w:lvl>
    <w:lvl w:ilvl="5">
      <w:start w:val="0"/>
      <w:numFmt w:val="bullet"/>
      <w:lvlText w:val="•"/>
      <w:lvlJc w:val="left"/>
      <w:pPr>
        <w:ind w:left="7802" w:hanging="555"/>
      </w:pPr>
      <w:rPr>
        <w:rFonts w:hint="default"/>
      </w:rPr>
    </w:lvl>
    <w:lvl w:ilvl="6">
      <w:start w:val="0"/>
      <w:numFmt w:val="bullet"/>
      <w:lvlText w:val="•"/>
      <w:lvlJc w:val="left"/>
      <w:pPr>
        <w:ind w:left="9277" w:hanging="555"/>
      </w:pPr>
      <w:rPr>
        <w:rFonts w:hint="default"/>
      </w:rPr>
    </w:lvl>
    <w:lvl w:ilvl="7">
      <w:start w:val="0"/>
      <w:numFmt w:val="bullet"/>
      <w:lvlText w:val="•"/>
      <w:lvlJc w:val="left"/>
      <w:pPr>
        <w:ind w:left="10753" w:hanging="555"/>
      </w:pPr>
      <w:rPr>
        <w:rFonts w:hint="default"/>
      </w:rPr>
    </w:lvl>
    <w:lvl w:ilvl="8">
      <w:start w:val="0"/>
      <w:numFmt w:val="bullet"/>
      <w:lvlText w:val="•"/>
      <w:lvlJc w:val="left"/>
      <w:pPr>
        <w:ind w:left="12228" w:hanging="555"/>
      </w:pPr>
      <w:rPr>
        <w:rFonts w:hint="default"/>
      </w:rPr>
    </w:lvl>
  </w:abstractNum>
  <w:abstractNum w:abstractNumId="11">
    <w:nsid w:val="2C6E9883"/>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2">
    <w:nsid w:val="2D3530A8"/>
    <w:multiLevelType w:val="hybridMultilevel"/>
    <w:tmpl w:val="00000000"/>
    <w:lvl w:ilvl="0">
      <w:start w:val="1"/>
      <w:numFmt w:val="decimal"/>
      <w:lvlText w:val="（%1）"/>
      <w:lvlJc w:val="left"/>
      <w:pPr>
        <w:ind w:left="2133" w:hanging="793"/>
        <w:jc w:val="left"/>
      </w:pPr>
      <w:rPr>
        <w:rFonts w:ascii="楷体" w:eastAsia="楷体" w:hAnsi="楷体" w:cs="楷体" w:hint="default"/>
        <w:spacing w:val="-159"/>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3">
    <w:nsid w:val="352F1991"/>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4">
    <w:nsid w:val="37625F7D"/>
    <w:multiLevelType w:val="hybridMultilevel"/>
    <w:tmpl w:val="00000000"/>
    <w:lvl w:ilvl="0">
      <w:start w:val="2"/>
      <w:numFmt w:val="decimal"/>
      <w:lvlText w:val="（%1）"/>
      <w:lvlJc w:val="left"/>
      <w:pPr>
        <w:ind w:left="1340" w:hanging="793"/>
        <w:jc w:val="left"/>
      </w:pPr>
      <w:rPr>
        <w:rFonts w:ascii="楷体" w:eastAsia="楷体" w:hAnsi="楷体" w:cs="楷体" w:hint="default"/>
        <w:spacing w:val="-1"/>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15">
    <w:nsid w:val="37E70006"/>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6">
    <w:nsid w:val="38AB19CE"/>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7">
    <w:nsid w:val="39CEEB6D"/>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18">
    <w:nsid w:val="3C42CEA2"/>
    <w:multiLevelType w:val="hybridMultilevel"/>
    <w:tmpl w:val="00000000"/>
    <w:lvl w:ilvl="0">
      <w:start w:val="1"/>
      <w:numFmt w:val="decimal"/>
      <w:lvlText w:val="（%1）"/>
      <w:lvlJc w:val="left"/>
      <w:pPr>
        <w:ind w:left="1340" w:hanging="793"/>
        <w:jc w:val="left"/>
      </w:pPr>
      <w:rPr>
        <w:rFonts w:ascii="楷体" w:eastAsia="楷体" w:hAnsi="楷体" w:cs="楷体" w:hint="default"/>
        <w:spacing w:val="-1"/>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19">
    <w:nsid w:val="3CADAA5E"/>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2140" w:hanging="793"/>
      </w:pPr>
      <w:rPr>
        <w:rFonts w:hint="default"/>
      </w:rPr>
    </w:lvl>
    <w:lvl w:ilvl="2">
      <w:start w:val="0"/>
      <w:numFmt w:val="bullet"/>
      <w:lvlText w:val="•"/>
      <w:lvlJc w:val="left"/>
      <w:pPr>
        <w:ind w:left="3588" w:hanging="793"/>
      </w:pPr>
      <w:rPr>
        <w:rFonts w:hint="default"/>
      </w:rPr>
    </w:lvl>
    <w:lvl w:ilvl="3">
      <w:start w:val="0"/>
      <w:numFmt w:val="bullet"/>
      <w:lvlText w:val="•"/>
      <w:lvlJc w:val="left"/>
      <w:pPr>
        <w:ind w:left="5037" w:hanging="793"/>
      </w:pPr>
      <w:rPr>
        <w:rFonts w:hint="default"/>
      </w:rPr>
    </w:lvl>
    <w:lvl w:ilvl="4">
      <w:start w:val="0"/>
      <w:numFmt w:val="bullet"/>
      <w:lvlText w:val="•"/>
      <w:lvlJc w:val="left"/>
      <w:pPr>
        <w:ind w:left="6486" w:hanging="793"/>
      </w:pPr>
      <w:rPr>
        <w:rFonts w:hint="default"/>
      </w:rPr>
    </w:lvl>
    <w:lvl w:ilvl="5">
      <w:start w:val="0"/>
      <w:numFmt w:val="bullet"/>
      <w:lvlText w:val="•"/>
      <w:lvlJc w:val="left"/>
      <w:pPr>
        <w:ind w:left="7935" w:hanging="793"/>
      </w:pPr>
      <w:rPr>
        <w:rFonts w:hint="default"/>
      </w:rPr>
    </w:lvl>
    <w:lvl w:ilvl="6">
      <w:start w:val="0"/>
      <w:numFmt w:val="bullet"/>
      <w:lvlText w:val="•"/>
      <w:lvlJc w:val="left"/>
      <w:pPr>
        <w:ind w:left="9384" w:hanging="793"/>
      </w:pPr>
      <w:rPr>
        <w:rFonts w:hint="default"/>
      </w:rPr>
    </w:lvl>
    <w:lvl w:ilvl="7">
      <w:start w:val="0"/>
      <w:numFmt w:val="bullet"/>
      <w:lvlText w:val="•"/>
      <w:lvlJc w:val="left"/>
      <w:pPr>
        <w:ind w:left="10833" w:hanging="793"/>
      </w:pPr>
      <w:rPr>
        <w:rFonts w:hint="default"/>
      </w:rPr>
    </w:lvl>
    <w:lvl w:ilvl="8">
      <w:start w:val="0"/>
      <w:numFmt w:val="bullet"/>
      <w:lvlText w:val="•"/>
      <w:lvlJc w:val="left"/>
      <w:pPr>
        <w:ind w:left="12281" w:hanging="793"/>
      </w:pPr>
      <w:rPr>
        <w:rFonts w:hint="default"/>
      </w:rPr>
    </w:lvl>
  </w:abstractNum>
  <w:abstractNum w:abstractNumId="20">
    <w:nsid w:val="451F287E"/>
    <w:multiLevelType w:val="hybridMultilevel"/>
    <w:tmpl w:val="00000000"/>
    <w:lvl w:ilvl="0">
      <w:start w:val="2"/>
      <w:numFmt w:val="decimal"/>
      <w:lvlText w:val="（%1）"/>
      <w:lvlJc w:val="left"/>
      <w:pPr>
        <w:ind w:left="2133" w:hanging="793"/>
        <w:jc w:val="left"/>
      </w:pPr>
      <w:rPr>
        <w:rFonts w:ascii="楷体" w:eastAsia="楷体" w:hAnsi="楷体" w:cs="楷体" w:hint="default"/>
        <w:spacing w:val="-1"/>
        <w:w w:val="102"/>
        <w:sz w:val="29"/>
        <w:szCs w:val="29"/>
      </w:rPr>
    </w:lvl>
    <w:lvl w:ilvl="1">
      <w:start w:val="3"/>
      <w:numFmt w:val="decimal"/>
      <w:lvlText w:val="（%2）"/>
      <w:lvlJc w:val="left"/>
      <w:pPr>
        <w:ind w:left="2292" w:hanging="793"/>
        <w:jc w:val="right"/>
      </w:pPr>
      <w:rPr>
        <w:rFonts w:ascii="楷体" w:eastAsia="楷体" w:hAnsi="楷体" w:cs="楷体" w:hint="default"/>
        <w:spacing w:val="-1"/>
        <w:w w:val="91"/>
        <w:sz w:val="29"/>
        <w:szCs w:val="29"/>
      </w:rPr>
    </w:lvl>
    <w:lvl w:ilvl="2">
      <w:start w:val="0"/>
      <w:numFmt w:val="bullet"/>
      <w:lvlText w:val="•"/>
      <w:lvlJc w:val="left"/>
      <w:pPr>
        <w:ind w:left="3731" w:hanging="793"/>
      </w:pPr>
      <w:rPr>
        <w:rFonts w:hint="default"/>
      </w:rPr>
    </w:lvl>
    <w:lvl w:ilvl="3">
      <w:start w:val="0"/>
      <w:numFmt w:val="bullet"/>
      <w:lvlText w:val="•"/>
      <w:lvlJc w:val="left"/>
      <w:pPr>
        <w:ind w:left="5162" w:hanging="793"/>
      </w:pPr>
      <w:rPr>
        <w:rFonts w:hint="default"/>
      </w:rPr>
    </w:lvl>
    <w:lvl w:ilvl="4">
      <w:start w:val="0"/>
      <w:numFmt w:val="bullet"/>
      <w:lvlText w:val="•"/>
      <w:lvlJc w:val="left"/>
      <w:pPr>
        <w:ind w:left="6593" w:hanging="793"/>
      </w:pPr>
      <w:rPr>
        <w:rFonts w:hint="default"/>
      </w:rPr>
    </w:lvl>
    <w:lvl w:ilvl="5">
      <w:start w:val="0"/>
      <w:numFmt w:val="bullet"/>
      <w:lvlText w:val="•"/>
      <w:lvlJc w:val="left"/>
      <w:pPr>
        <w:ind w:left="8024" w:hanging="793"/>
      </w:pPr>
      <w:rPr>
        <w:rFonts w:hint="default"/>
      </w:rPr>
    </w:lvl>
    <w:lvl w:ilvl="6">
      <w:start w:val="0"/>
      <w:numFmt w:val="bullet"/>
      <w:lvlText w:val="•"/>
      <w:lvlJc w:val="left"/>
      <w:pPr>
        <w:ind w:left="9455" w:hanging="793"/>
      </w:pPr>
      <w:rPr>
        <w:rFonts w:hint="default"/>
      </w:rPr>
    </w:lvl>
    <w:lvl w:ilvl="7">
      <w:start w:val="0"/>
      <w:numFmt w:val="bullet"/>
      <w:lvlText w:val="•"/>
      <w:lvlJc w:val="left"/>
      <w:pPr>
        <w:ind w:left="10886" w:hanging="793"/>
      </w:pPr>
      <w:rPr>
        <w:rFonts w:hint="default"/>
      </w:rPr>
    </w:lvl>
    <w:lvl w:ilvl="8">
      <w:start w:val="0"/>
      <w:numFmt w:val="bullet"/>
      <w:lvlText w:val="•"/>
      <w:lvlJc w:val="left"/>
      <w:pPr>
        <w:ind w:left="12317" w:hanging="793"/>
      </w:pPr>
      <w:rPr>
        <w:rFonts w:hint="default"/>
      </w:rPr>
    </w:lvl>
  </w:abstractNum>
  <w:abstractNum w:abstractNumId="21">
    <w:nsid w:val="48DDE9EF"/>
    <w:multiLevelType w:val="hybridMultilevel"/>
    <w:tmpl w:val="00000000"/>
    <w:lvl w:ilvl="0">
      <w:start w:val="1"/>
      <w:numFmt w:val="decimal"/>
      <w:lvlText w:val="（%1）"/>
      <w:lvlJc w:val="left"/>
      <w:pPr>
        <w:ind w:left="1340" w:hanging="793"/>
        <w:jc w:val="left"/>
      </w:pPr>
      <w:rPr>
        <w:rFonts w:ascii="楷体" w:eastAsia="楷体" w:hAnsi="楷体" w:cs="楷体" w:hint="default"/>
        <w:spacing w:val="-159"/>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22">
    <w:nsid w:val="62E79B66"/>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2"/>
      <w:numFmt w:val="decimal"/>
      <w:lvlText w:val="(%2)"/>
      <w:lvlJc w:val="left"/>
      <w:pPr>
        <w:ind w:left="1340" w:hanging="630"/>
        <w:jc w:val="right"/>
      </w:pPr>
      <w:rPr>
        <w:rFonts w:ascii="楷体" w:eastAsia="楷体" w:hAnsi="楷体" w:cs="楷体" w:hint="default"/>
        <w:w w:val="102"/>
        <w:sz w:val="31"/>
        <w:szCs w:val="31"/>
      </w:rPr>
    </w:lvl>
    <w:lvl w:ilvl="2">
      <w:start w:val="0"/>
      <w:numFmt w:val="bullet"/>
      <w:lvlText w:val="•"/>
      <w:lvlJc w:val="left"/>
      <w:pPr>
        <w:ind w:left="3588" w:hanging="630"/>
      </w:pPr>
      <w:rPr>
        <w:rFonts w:hint="default"/>
      </w:rPr>
    </w:lvl>
    <w:lvl w:ilvl="3">
      <w:start w:val="0"/>
      <w:numFmt w:val="bullet"/>
      <w:lvlText w:val="•"/>
      <w:lvlJc w:val="left"/>
      <w:pPr>
        <w:ind w:left="5037" w:hanging="630"/>
      </w:pPr>
      <w:rPr>
        <w:rFonts w:hint="default"/>
      </w:rPr>
    </w:lvl>
    <w:lvl w:ilvl="4">
      <w:start w:val="0"/>
      <w:numFmt w:val="bullet"/>
      <w:lvlText w:val="•"/>
      <w:lvlJc w:val="left"/>
      <w:pPr>
        <w:ind w:left="6486" w:hanging="630"/>
      </w:pPr>
      <w:rPr>
        <w:rFonts w:hint="default"/>
      </w:rPr>
    </w:lvl>
    <w:lvl w:ilvl="5">
      <w:start w:val="0"/>
      <w:numFmt w:val="bullet"/>
      <w:lvlText w:val="•"/>
      <w:lvlJc w:val="left"/>
      <w:pPr>
        <w:ind w:left="7935" w:hanging="630"/>
      </w:pPr>
      <w:rPr>
        <w:rFonts w:hint="default"/>
      </w:rPr>
    </w:lvl>
    <w:lvl w:ilvl="6">
      <w:start w:val="0"/>
      <w:numFmt w:val="bullet"/>
      <w:lvlText w:val="•"/>
      <w:lvlJc w:val="left"/>
      <w:pPr>
        <w:ind w:left="9384" w:hanging="630"/>
      </w:pPr>
      <w:rPr>
        <w:rFonts w:hint="default"/>
      </w:rPr>
    </w:lvl>
    <w:lvl w:ilvl="7">
      <w:start w:val="0"/>
      <w:numFmt w:val="bullet"/>
      <w:lvlText w:val="•"/>
      <w:lvlJc w:val="left"/>
      <w:pPr>
        <w:ind w:left="10833" w:hanging="630"/>
      </w:pPr>
      <w:rPr>
        <w:rFonts w:hint="default"/>
      </w:rPr>
    </w:lvl>
    <w:lvl w:ilvl="8">
      <w:start w:val="0"/>
      <w:numFmt w:val="bullet"/>
      <w:lvlText w:val="•"/>
      <w:lvlJc w:val="left"/>
      <w:pPr>
        <w:ind w:left="12281" w:hanging="630"/>
      </w:pPr>
      <w:rPr>
        <w:rFonts w:hint="default"/>
      </w:rPr>
    </w:lvl>
  </w:abstractNum>
  <w:abstractNum w:abstractNumId="23">
    <w:nsid w:val="6ABA04E5"/>
    <w:multiLevelType w:val="hybridMultilevel"/>
    <w:tmpl w:val="00000000"/>
    <w:lvl w:ilvl="0">
      <w:start w:val="1"/>
      <w:numFmt w:val="decimal"/>
      <w:lvlText w:val="（%1）"/>
      <w:lvlJc w:val="left"/>
      <w:pPr>
        <w:ind w:left="1340" w:hanging="793"/>
        <w:jc w:val="left"/>
      </w:pPr>
      <w:rPr>
        <w:rFonts w:ascii="楷体" w:eastAsia="楷体" w:hAnsi="楷体" w:cs="楷体" w:hint="default"/>
        <w:spacing w:val="-1"/>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24">
    <w:nsid w:val="6B3BE779"/>
    <w:multiLevelType w:val="hybridMultilevel"/>
    <w:tmpl w:val="00000000"/>
    <w:lvl w:ilvl="0">
      <w:start w:val="2"/>
      <w:numFmt w:val="decimal"/>
      <w:lvlText w:val="%1"/>
      <w:lvlJc w:val="left"/>
      <w:pPr>
        <w:ind w:left="1766" w:hanging="541"/>
        <w:jc w:val="left"/>
      </w:pPr>
      <w:rPr>
        <w:rFonts w:hint="default"/>
      </w:rPr>
    </w:lvl>
    <w:lvl w:ilvl="1">
      <w:start w:val="1"/>
      <w:numFmt w:val="decimal"/>
      <w:lvlText w:val="%1.%2"/>
      <w:lvlJc w:val="left"/>
      <w:pPr>
        <w:ind w:left="1766" w:hanging="541"/>
        <w:jc w:val="left"/>
      </w:pPr>
      <w:rPr>
        <w:rFonts w:ascii="楷体" w:eastAsia="楷体" w:hAnsi="楷体" w:cs="楷体" w:hint="default"/>
        <w:spacing w:val="-1"/>
        <w:w w:val="100"/>
        <w:position w:val="4"/>
        <w:sz w:val="34"/>
        <w:szCs w:val="34"/>
      </w:rPr>
    </w:lvl>
    <w:lvl w:ilvl="2">
      <w:start w:val="1"/>
      <w:numFmt w:val="decimal"/>
      <w:lvlText w:val="%1.%2.%3."/>
      <w:lvlJc w:val="left"/>
      <w:pPr>
        <w:ind w:left="2601" w:hanging="1261"/>
        <w:jc w:val="left"/>
      </w:pPr>
      <w:rPr>
        <w:rFonts w:ascii="楷体" w:eastAsia="楷体" w:hAnsi="楷体" w:cs="楷体" w:hint="default"/>
        <w:spacing w:val="-180"/>
        <w:w w:val="100"/>
        <w:sz w:val="34"/>
        <w:szCs w:val="34"/>
      </w:rPr>
    </w:lvl>
    <w:lvl w:ilvl="3">
      <w:start w:val="0"/>
      <w:numFmt w:val="bullet"/>
      <w:lvlText w:val="•"/>
      <w:lvlJc w:val="left"/>
      <w:pPr>
        <w:ind w:left="5395" w:hanging="1261"/>
      </w:pPr>
      <w:rPr>
        <w:rFonts w:hint="default"/>
      </w:rPr>
    </w:lvl>
    <w:lvl w:ilvl="4">
      <w:start w:val="0"/>
      <w:numFmt w:val="bullet"/>
      <w:lvlText w:val="•"/>
      <w:lvlJc w:val="left"/>
      <w:pPr>
        <w:ind w:left="6793" w:hanging="1261"/>
      </w:pPr>
      <w:rPr>
        <w:rFonts w:hint="default"/>
      </w:rPr>
    </w:lvl>
    <w:lvl w:ilvl="5">
      <w:start w:val="0"/>
      <w:numFmt w:val="bullet"/>
      <w:lvlText w:val="•"/>
      <w:lvlJc w:val="left"/>
      <w:pPr>
        <w:ind w:left="8190" w:hanging="1261"/>
      </w:pPr>
      <w:rPr>
        <w:rFonts w:hint="default"/>
      </w:rPr>
    </w:lvl>
    <w:lvl w:ilvl="6">
      <w:start w:val="0"/>
      <w:numFmt w:val="bullet"/>
      <w:lvlText w:val="•"/>
      <w:lvlJc w:val="left"/>
      <w:pPr>
        <w:ind w:left="9588" w:hanging="1261"/>
      </w:pPr>
      <w:rPr>
        <w:rFonts w:hint="default"/>
      </w:rPr>
    </w:lvl>
    <w:lvl w:ilvl="7">
      <w:start w:val="0"/>
      <w:numFmt w:val="bullet"/>
      <w:lvlText w:val="•"/>
      <w:lvlJc w:val="left"/>
      <w:pPr>
        <w:ind w:left="10986" w:hanging="1261"/>
      </w:pPr>
      <w:rPr>
        <w:rFonts w:hint="default"/>
      </w:rPr>
    </w:lvl>
    <w:lvl w:ilvl="8">
      <w:start w:val="0"/>
      <w:numFmt w:val="bullet"/>
      <w:lvlText w:val="•"/>
      <w:lvlJc w:val="left"/>
      <w:pPr>
        <w:ind w:left="12384" w:hanging="1261"/>
      </w:pPr>
      <w:rPr>
        <w:rFonts w:hint="default"/>
      </w:rPr>
    </w:lvl>
  </w:abstractNum>
  <w:abstractNum w:abstractNumId="25">
    <w:nsid w:val="6B7A076F"/>
    <w:multiLevelType w:val="hybridMultilevel"/>
    <w:tmpl w:val="00000000"/>
    <w:lvl w:ilvl="0">
      <w:start w:val="1"/>
      <w:numFmt w:val="decimal"/>
      <w:lvlText w:val="（%1）"/>
      <w:lvlJc w:val="left"/>
      <w:pPr>
        <w:ind w:left="2133" w:hanging="793"/>
        <w:jc w:val="left"/>
      </w:pPr>
      <w:rPr>
        <w:rFonts w:ascii="楷体" w:eastAsia="楷体" w:hAnsi="楷体" w:cs="楷体" w:hint="default"/>
        <w:spacing w:val="-159"/>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26">
    <w:nsid w:val="6EA5FBAA"/>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abstractNum w:abstractNumId="27">
    <w:nsid w:val="766C3B0F"/>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1"/>
      <w:numFmt w:val="decimal"/>
      <w:lvlText w:val="（%2）"/>
      <w:lvlJc w:val="left"/>
      <w:pPr>
        <w:ind w:left="2446" w:hanging="790"/>
        <w:jc w:val="left"/>
      </w:pPr>
      <w:rPr>
        <w:rFonts w:ascii="楷体" w:eastAsia="楷体" w:hAnsi="楷体" w:cs="楷体" w:hint="default"/>
        <w:spacing w:val="-4"/>
        <w:w w:val="102"/>
        <w:sz w:val="29"/>
        <w:szCs w:val="29"/>
      </w:rPr>
    </w:lvl>
    <w:lvl w:ilvl="2">
      <w:start w:val="0"/>
      <w:numFmt w:val="bullet"/>
      <w:lvlText w:val="•"/>
      <w:lvlJc w:val="left"/>
      <w:pPr>
        <w:ind w:left="3855" w:hanging="790"/>
      </w:pPr>
      <w:rPr>
        <w:rFonts w:hint="default"/>
      </w:rPr>
    </w:lvl>
    <w:lvl w:ilvl="3">
      <w:start w:val="0"/>
      <w:numFmt w:val="bullet"/>
      <w:lvlText w:val="•"/>
      <w:lvlJc w:val="left"/>
      <w:pPr>
        <w:ind w:left="5271" w:hanging="790"/>
      </w:pPr>
      <w:rPr>
        <w:rFonts w:hint="default"/>
      </w:rPr>
    </w:lvl>
    <w:lvl w:ilvl="4">
      <w:start w:val="0"/>
      <w:numFmt w:val="bullet"/>
      <w:lvlText w:val="•"/>
      <w:lvlJc w:val="left"/>
      <w:pPr>
        <w:ind w:left="6686" w:hanging="790"/>
      </w:pPr>
      <w:rPr>
        <w:rFonts w:hint="default"/>
      </w:rPr>
    </w:lvl>
    <w:lvl w:ilvl="5">
      <w:start w:val="0"/>
      <w:numFmt w:val="bullet"/>
      <w:lvlText w:val="•"/>
      <w:lvlJc w:val="left"/>
      <w:pPr>
        <w:ind w:left="8102" w:hanging="790"/>
      </w:pPr>
      <w:rPr>
        <w:rFonts w:hint="default"/>
      </w:rPr>
    </w:lvl>
    <w:lvl w:ilvl="6">
      <w:start w:val="0"/>
      <w:numFmt w:val="bullet"/>
      <w:lvlText w:val="•"/>
      <w:lvlJc w:val="left"/>
      <w:pPr>
        <w:ind w:left="9517" w:hanging="790"/>
      </w:pPr>
      <w:rPr>
        <w:rFonts w:hint="default"/>
      </w:rPr>
    </w:lvl>
    <w:lvl w:ilvl="7">
      <w:start w:val="0"/>
      <w:numFmt w:val="bullet"/>
      <w:lvlText w:val="•"/>
      <w:lvlJc w:val="left"/>
      <w:pPr>
        <w:ind w:left="10933" w:hanging="790"/>
      </w:pPr>
      <w:rPr>
        <w:rFonts w:hint="default"/>
      </w:rPr>
    </w:lvl>
    <w:lvl w:ilvl="8">
      <w:start w:val="0"/>
      <w:numFmt w:val="bullet"/>
      <w:lvlText w:val="•"/>
      <w:lvlJc w:val="left"/>
      <w:pPr>
        <w:ind w:left="12348" w:hanging="790"/>
      </w:pPr>
      <w:rPr>
        <w:rFonts w:hint="default"/>
      </w:rPr>
    </w:lvl>
  </w:abstractNum>
  <w:abstractNum w:abstractNumId="28">
    <w:nsid w:val="7F8FA071"/>
    <w:multiLevelType w:val="hybridMultilevel"/>
    <w:tmpl w:val="00000000"/>
    <w:lvl w:ilvl="0">
      <w:start w:val="1"/>
      <w:numFmt w:val="decimal"/>
      <w:lvlText w:val="（%1）"/>
      <w:lvlJc w:val="left"/>
      <w:pPr>
        <w:ind w:left="1340" w:hanging="793"/>
        <w:jc w:val="right"/>
      </w:pPr>
      <w:rPr>
        <w:rFonts w:ascii="楷体" w:eastAsia="楷体" w:hAnsi="楷体" w:cs="楷体" w:hint="default"/>
        <w:spacing w:val="-1"/>
        <w:w w:val="102"/>
        <w:sz w:val="29"/>
        <w:szCs w:val="29"/>
      </w:rPr>
    </w:lvl>
    <w:lvl w:ilvl="1">
      <w:start w:val="0"/>
      <w:numFmt w:val="bullet"/>
      <w:lvlText w:val="•"/>
      <w:lvlJc w:val="left"/>
      <w:pPr>
        <w:ind w:left="2723" w:hanging="793"/>
      </w:pPr>
      <w:rPr>
        <w:rFonts w:hint="default"/>
      </w:rPr>
    </w:lvl>
    <w:lvl w:ilvl="2">
      <w:start w:val="0"/>
      <w:numFmt w:val="bullet"/>
      <w:lvlText w:val="•"/>
      <w:lvlJc w:val="left"/>
      <w:pPr>
        <w:ind w:left="4107" w:hanging="793"/>
      </w:pPr>
      <w:rPr>
        <w:rFonts w:hint="default"/>
      </w:rPr>
    </w:lvl>
    <w:lvl w:ilvl="3">
      <w:start w:val="0"/>
      <w:numFmt w:val="bullet"/>
      <w:lvlText w:val="•"/>
      <w:lvlJc w:val="left"/>
      <w:pPr>
        <w:ind w:left="5491" w:hanging="793"/>
      </w:pPr>
      <w:rPr>
        <w:rFonts w:hint="default"/>
      </w:rPr>
    </w:lvl>
    <w:lvl w:ilvl="4">
      <w:start w:val="0"/>
      <w:numFmt w:val="bullet"/>
      <w:lvlText w:val="•"/>
      <w:lvlJc w:val="left"/>
      <w:pPr>
        <w:ind w:left="6875" w:hanging="793"/>
      </w:pPr>
      <w:rPr>
        <w:rFonts w:hint="default"/>
      </w:rPr>
    </w:lvl>
    <w:lvl w:ilvl="5">
      <w:start w:val="0"/>
      <w:numFmt w:val="bullet"/>
      <w:lvlText w:val="•"/>
      <w:lvlJc w:val="left"/>
      <w:pPr>
        <w:ind w:left="8259" w:hanging="793"/>
      </w:pPr>
      <w:rPr>
        <w:rFonts w:hint="default"/>
      </w:rPr>
    </w:lvl>
    <w:lvl w:ilvl="6">
      <w:start w:val="0"/>
      <w:numFmt w:val="bullet"/>
      <w:lvlText w:val="•"/>
      <w:lvlJc w:val="left"/>
      <w:pPr>
        <w:ind w:left="9643" w:hanging="793"/>
      </w:pPr>
      <w:rPr>
        <w:rFonts w:hint="default"/>
      </w:rPr>
    </w:lvl>
    <w:lvl w:ilvl="7">
      <w:start w:val="0"/>
      <w:numFmt w:val="bullet"/>
      <w:lvlText w:val="•"/>
      <w:lvlJc w:val="left"/>
      <w:pPr>
        <w:ind w:left="11027" w:hanging="793"/>
      </w:pPr>
      <w:rPr>
        <w:rFonts w:hint="default"/>
      </w:rPr>
    </w:lvl>
    <w:lvl w:ilvl="8">
      <w:start w:val="0"/>
      <w:numFmt w:val="bullet"/>
      <w:lvlText w:val="•"/>
      <w:lvlJc w:val="left"/>
      <w:pPr>
        <w:ind w:left="12411" w:hanging="793"/>
      </w:pPr>
      <w:rPr>
        <w:rFonts w:hint="default"/>
      </w:rPr>
    </w:lvl>
  </w:abstractNum>
  <w:abstractNum w:abstractNumId="29">
    <w:nsid w:val="7FF91A54"/>
    <w:multiLevelType w:val="hybridMultilevel"/>
    <w:tmpl w:val="00000000"/>
    <w:lvl w:ilvl="0">
      <w:start w:val="1"/>
      <w:numFmt w:val="decimal"/>
      <w:lvlText w:val="（%1）"/>
      <w:lvlJc w:val="left"/>
      <w:pPr>
        <w:ind w:left="2133" w:hanging="793"/>
        <w:jc w:val="left"/>
      </w:pPr>
      <w:rPr>
        <w:rFonts w:ascii="楷体" w:eastAsia="楷体" w:hAnsi="楷体" w:cs="楷体" w:hint="default"/>
        <w:spacing w:val="-1"/>
        <w:w w:val="102"/>
        <w:sz w:val="29"/>
        <w:szCs w:val="29"/>
      </w:rPr>
    </w:lvl>
    <w:lvl w:ilvl="1">
      <w:start w:val="0"/>
      <w:numFmt w:val="bullet"/>
      <w:lvlText w:val="•"/>
      <w:lvlJc w:val="left"/>
      <w:pPr>
        <w:ind w:left="3443" w:hanging="793"/>
      </w:pPr>
      <w:rPr>
        <w:rFonts w:hint="default"/>
      </w:rPr>
    </w:lvl>
    <w:lvl w:ilvl="2">
      <w:start w:val="0"/>
      <w:numFmt w:val="bullet"/>
      <w:lvlText w:val="•"/>
      <w:lvlJc w:val="left"/>
      <w:pPr>
        <w:ind w:left="4747" w:hanging="793"/>
      </w:pPr>
      <w:rPr>
        <w:rFonts w:hint="default"/>
      </w:rPr>
    </w:lvl>
    <w:lvl w:ilvl="3">
      <w:start w:val="0"/>
      <w:numFmt w:val="bullet"/>
      <w:lvlText w:val="•"/>
      <w:lvlJc w:val="left"/>
      <w:pPr>
        <w:ind w:left="6051" w:hanging="793"/>
      </w:pPr>
      <w:rPr>
        <w:rFonts w:hint="default"/>
      </w:rPr>
    </w:lvl>
    <w:lvl w:ilvl="4">
      <w:start w:val="0"/>
      <w:numFmt w:val="bullet"/>
      <w:lvlText w:val="•"/>
      <w:lvlJc w:val="left"/>
      <w:pPr>
        <w:ind w:left="7355" w:hanging="793"/>
      </w:pPr>
      <w:rPr>
        <w:rFonts w:hint="default"/>
      </w:rPr>
    </w:lvl>
    <w:lvl w:ilvl="5">
      <w:start w:val="0"/>
      <w:numFmt w:val="bullet"/>
      <w:lvlText w:val="•"/>
      <w:lvlJc w:val="left"/>
      <w:pPr>
        <w:ind w:left="8659" w:hanging="793"/>
      </w:pPr>
      <w:rPr>
        <w:rFonts w:hint="default"/>
      </w:rPr>
    </w:lvl>
    <w:lvl w:ilvl="6">
      <w:start w:val="0"/>
      <w:numFmt w:val="bullet"/>
      <w:lvlText w:val="•"/>
      <w:lvlJc w:val="left"/>
      <w:pPr>
        <w:ind w:left="9963" w:hanging="793"/>
      </w:pPr>
      <w:rPr>
        <w:rFonts w:hint="default"/>
      </w:rPr>
    </w:lvl>
    <w:lvl w:ilvl="7">
      <w:start w:val="0"/>
      <w:numFmt w:val="bullet"/>
      <w:lvlText w:val="•"/>
      <w:lvlJc w:val="left"/>
      <w:pPr>
        <w:ind w:left="11267" w:hanging="793"/>
      </w:pPr>
      <w:rPr>
        <w:rFonts w:hint="default"/>
      </w:rPr>
    </w:lvl>
    <w:lvl w:ilvl="8">
      <w:start w:val="0"/>
      <w:numFmt w:val="bullet"/>
      <w:lvlText w:val="•"/>
      <w:lvlJc w:val="left"/>
      <w:pPr>
        <w:ind w:left="12571" w:hanging="793"/>
      </w:pPr>
      <w:rPr>
        <w:rFonts w:hint="default"/>
      </w:rPr>
    </w:lvl>
  </w:abstractNum>
  <w:num w:numId="1">
    <w:abstractNumId w:val="3"/>
  </w:num>
  <w:num w:numId="2">
    <w:abstractNumId w:val="23"/>
  </w:num>
  <w:num w:numId="3">
    <w:abstractNumId w:val="13"/>
  </w:num>
  <w:num w:numId="4">
    <w:abstractNumId w:val="29"/>
  </w:num>
  <w:num w:numId="5">
    <w:abstractNumId w:val="1"/>
  </w:num>
  <w:num w:numId="6">
    <w:abstractNumId w:val="5"/>
  </w:num>
  <w:num w:numId="7">
    <w:abstractNumId w:val="11"/>
  </w:num>
  <w:num w:numId="8">
    <w:abstractNumId w:val="27"/>
  </w:num>
  <w:num w:numId="9">
    <w:abstractNumId w:val="14"/>
  </w:num>
  <w:num w:numId="10">
    <w:abstractNumId w:val="19"/>
  </w:num>
  <w:num w:numId="11">
    <w:abstractNumId w:val="20"/>
  </w:num>
  <w:num w:numId="12">
    <w:abstractNumId w:val="2"/>
  </w:num>
  <w:num w:numId="13">
    <w:abstractNumId w:val="9"/>
  </w:num>
  <w:num w:numId="14">
    <w:abstractNumId w:val="22"/>
  </w:num>
  <w:num w:numId="15">
    <w:abstractNumId w:val="26"/>
  </w:num>
  <w:num w:numId="16">
    <w:abstractNumId w:val="17"/>
  </w:num>
  <w:num w:numId="17">
    <w:abstractNumId w:val="28"/>
  </w:num>
  <w:num w:numId="18">
    <w:abstractNumId w:val="8"/>
  </w:num>
  <w:num w:numId="19">
    <w:abstractNumId w:val="7"/>
  </w:num>
  <w:num w:numId="20">
    <w:abstractNumId w:val="18"/>
  </w:num>
  <w:num w:numId="21">
    <w:abstractNumId w:val="6"/>
  </w:num>
  <w:num w:numId="22">
    <w:abstractNumId w:val="15"/>
  </w:num>
  <w:num w:numId="23">
    <w:abstractNumId w:val="16"/>
  </w:num>
  <w:num w:numId="24">
    <w:abstractNumId w:val="4"/>
  </w:num>
  <w:num w:numId="25">
    <w:abstractNumId w:val="10"/>
  </w:num>
  <w:num w:numId="26">
    <w:abstractNumId w:val="25"/>
  </w:num>
  <w:num w:numId="27">
    <w:abstractNumId w:val="0"/>
  </w:num>
  <w:num w:numId="28">
    <w:abstractNumId w:val="21"/>
  </w:num>
  <w:num w:numId="29">
    <w:abstractNumId w:val="12"/>
  </w:num>
  <w:num w:numId="30">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20"/>
      <w:outlineLvl w:val="0"/>
    </w:pPr>
    <w:rPr>
      <w:rFonts w:ascii="宋体" w:eastAsia="宋体" w:hAnsi="宋体" w:cs="宋体"/>
      <w:sz w:val="50"/>
      <w:szCs w:val="50"/>
    </w:rPr>
  </w:style>
  <w:style w:type="paragraph" w:styleId="Heading2">
    <w:name w:val="heading 2"/>
    <w:basedOn w:val="Normal"/>
    <w:uiPriority w:val="1"/>
    <w:qFormat/>
    <w:pPr>
      <w:jc w:val="center"/>
      <w:outlineLvl w:val="1"/>
    </w:pPr>
    <w:rPr>
      <w:rFonts w:ascii="楷体" w:eastAsia="楷体" w:hAnsi="楷体" w:cs="楷体"/>
      <w:b/>
      <w:bCs/>
      <w:sz w:val="42"/>
      <w:szCs w:val="42"/>
    </w:rPr>
  </w:style>
  <w:style w:type="paragraph" w:styleId="Heading3">
    <w:name w:val="heading 3"/>
    <w:basedOn w:val="Normal"/>
    <w:uiPriority w:val="1"/>
    <w:qFormat/>
    <w:pPr>
      <w:spacing w:before="241"/>
      <w:ind w:left="1340"/>
      <w:outlineLvl w:val="2"/>
    </w:pPr>
    <w:rPr>
      <w:rFonts w:ascii="楷体" w:eastAsia="楷体" w:hAnsi="楷体" w:cs="楷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1"/>
      <w:szCs w:val="31"/>
    </w:rPr>
  </w:style>
  <w:style w:type="paragraph" w:styleId="Title">
    <w:name w:val="Title"/>
    <w:basedOn w:val="Normal"/>
    <w:uiPriority w:val="1"/>
    <w:qFormat/>
    <w:pPr>
      <w:spacing w:line="921" w:lineRule="exact"/>
      <w:ind w:right="34"/>
      <w:jc w:val="center"/>
    </w:pPr>
    <w:rPr>
      <w:rFonts w:ascii="楷体" w:eastAsia="楷体" w:hAnsi="楷体" w:cs="楷体"/>
      <w:b/>
      <w:bCs/>
      <w:sz w:val="72"/>
      <w:szCs w:val="72"/>
    </w:rPr>
  </w:style>
  <w:style w:type="paragraph" w:styleId="ListParagraph">
    <w:name w:val="List Paragraph"/>
    <w:basedOn w:val="Normal"/>
    <w:uiPriority w:val="1"/>
    <w:qFormat/>
    <w:pPr>
      <w:ind w:left="2133" w:hanging="794"/>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96041133020010041" TargetMode="Externa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2024-01-07T16:54:58Z</dcterms:created>
  <dcterms:modified xsi:type="dcterms:W3CDTF">2024-01-07T16:54:58Z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2024-01-07T00:00:00Z</vt:filetime>
  </property>
</Properties>
</file>