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6"/>
        <w:ind w:left="0"/>
        <w:rPr>
          <w:rFonts w:ascii="Times New Roman"/>
          <w:sz w:val="10"/>
        </w:rPr>
      </w:pPr>
    </w:p>
    <w:p>
      <w:pPr>
        <w:spacing w:before="38"/>
        <w:ind w:left="851" w:right="950" w:firstLine="0"/>
        <w:jc w:val="center"/>
        <w:rPr>
          <w:rFonts w:ascii="楷体" w:eastAsia="楷体"/>
          <w:sz w:val="44"/>
        </w:rPr>
      </w:pPr>
      <w:r>
        <w:rPr>
          <w:rFonts w:ascii="楷体" w:eastAsia="楷体"/>
          <w:spacing w:val="-1"/>
          <w:sz w:val="44"/>
        </w:rPr>
        <w:t>财产保险股份有限公司镇平县支公司综合楼</w:t>
      </w:r>
    </w:p>
    <w:p>
      <w:pPr>
        <w:pStyle w:val="BodyText"/>
        <w:spacing w:before="0"/>
        <w:ind w:left="0"/>
        <w:rPr>
          <w:rFonts w:ascii="楷体"/>
          <w:sz w:val="44"/>
        </w:rPr>
      </w:pPr>
    </w:p>
    <w:p>
      <w:pPr>
        <w:pStyle w:val="BodyText"/>
        <w:spacing w:before="0"/>
        <w:ind w:left="0"/>
        <w:rPr>
          <w:rFonts w:ascii="楷体"/>
          <w:sz w:val="44"/>
        </w:rPr>
      </w:pPr>
    </w:p>
    <w:p>
      <w:pPr>
        <w:pStyle w:val="BodyText"/>
        <w:spacing w:before="0"/>
        <w:ind w:left="0"/>
        <w:rPr>
          <w:rFonts w:ascii="楷体"/>
          <w:sz w:val="44"/>
        </w:rPr>
      </w:pPr>
    </w:p>
    <w:p>
      <w:pPr>
        <w:pStyle w:val="BodyText"/>
        <w:spacing w:before="0"/>
        <w:ind w:left="0"/>
        <w:rPr>
          <w:rFonts w:ascii="楷体"/>
          <w:sz w:val="44"/>
        </w:rPr>
      </w:pPr>
    </w:p>
    <w:p>
      <w:pPr>
        <w:pStyle w:val="BodyText"/>
        <w:spacing w:before="2"/>
        <w:ind w:left="0"/>
        <w:rPr>
          <w:rFonts w:ascii="楷体"/>
          <w:sz w:val="55"/>
        </w:rPr>
      </w:pPr>
    </w:p>
    <w:p>
      <w:pPr>
        <w:spacing w:before="0" w:line="1538" w:lineRule="exact"/>
        <w:ind w:left="849" w:right="950" w:firstLine="0"/>
        <w:jc w:val="center"/>
        <w:rPr>
          <w:rFonts w:ascii="Microsoft JhengHei" w:eastAsia="Microsoft JhengHei"/>
          <w:b/>
          <w:sz w:val="84"/>
        </w:rPr>
      </w:pPr>
      <w:r>
        <w:rPr>
          <w:rFonts w:ascii="Microsoft JhengHei" w:eastAsia="Microsoft JhengHei"/>
          <w:b/>
          <w:spacing w:val="-1"/>
          <w:sz w:val="84"/>
          <w:u w:val="thick"/>
        </w:rPr>
        <w:t>监  理  细  则</w:t>
      </w:r>
    </w:p>
    <w:p>
      <w:pPr>
        <w:pStyle w:val="Title"/>
      </w:pPr>
      <w:r>
        <w:rPr>
          <w:i/>
          <w:color w:val="339966"/>
          <w:spacing w:val="-2"/>
          <w:w w:val="110"/>
        </w:rPr>
        <w:t>JIANLIXIZE</w:t>
      </w:r>
    </w:p>
    <w:p>
      <w:pPr>
        <w:pStyle w:val="BodyText"/>
        <w:spacing w:before="0"/>
        <w:ind w:left="0"/>
        <w:rPr>
          <w:rFonts w:ascii="Arial Narrow"/>
          <w:i/>
          <w:sz w:val="88"/>
        </w:rPr>
      </w:pPr>
    </w:p>
    <w:p>
      <w:pPr>
        <w:pStyle w:val="BodyText"/>
        <w:spacing w:before="1"/>
        <w:ind w:left="0"/>
        <w:rPr>
          <w:rFonts w:ascii="Arial Narrow"/>
          <w:i/>
          <w:sz w:val="123"/>
        </w:rPr>
      </w:pPr>
    </w:p>
    <w:p>
      <w:pPr>
        <w:spacing w:before="0" w:line="364" w:lineRule="auto"/>
        <w:ind w:left="4028" w:right="5177" w:firstLine="0"/>
        <w:jc w:val="center"/>
        <w:rPr>
          <w:rFonts w:ascii="楷体" w:eastAsia="楷体"/>
          <w:sz w:val="32"/>
        </w:rPr>
      </w:pPr>
      <w:r>
        <w:rPr>
          <w:rFonts w:ascii="楷体" w:eastAsia="楷体"/>
          <w:spacing w:val="-4"/>
          <w:sz w:val="32"/>
        </w:rPr>
        <w:t>编制人：</w:t>
      </w:r>
      <w:r>
        <w:rPr>
          <w:rFonts w:ascii="楷体" w:eastAsia="楷体"/>
          <w:spacing w:val="-3"/>
          <w:sz w:val="32"/>
        </w:rPr>
        <w:t>审核人：</w:t>
      </w:r>
    </w:p>
    <w:p>
      <w:pPr>
        <w:pStyle w:val="BodyText"/>
        <w:spacing w:before="0"/>
        <w:ind w:left="0"/>
        <w:rPr>
          <w:rFonts w:ascii="楷体"/>
          <w:sz w:val="32"/>
        </w:rPr>
      </w:pPr>
    </w:p>
    <w:p>
      <w:pPr>
        <w:pStyle w:val="BodyText"/>
        <w:spacing w:before="0"/>
        <w:ind w:left="0"/>
        <w:rPr>
          <w:rFonts w:ascii="楷体"/>
          <w:sz w:val="32"/>
        </w:rPr>
      </w:pPr>
    </w:p>
    <w:p>
      <w:pPr>
        <w:pStyle w:val="BodyText"/>
        <w:spacing w:before="0"/>
        <w:ind w:left="0"/>
        <w:rPr>
          <w:rFonts w:ascii="楷体"/>
          <w:sz w:val="32"/>
        </w:rPr>
      </w:pPr>
    </w:p>
    <w:p>
      <w:pPr>
        <w:pStyle w:val="BodyText"/>
        <w:spacing w:before="11"/>
        <w:ind w:left="0"/>
        <w:rPr>
          <w:rFonts w:ascii="楷体"/>
          <w:sz w:val="26"/>
        </w:rPr>
      </w:pPr>
    </w:p>
    <w:p>
      <w:pPr>
        <w:spacing w:before="0" w:line="388" w:lineRule="auto"/>
        <w:ind w:left="3393" w:right="3492" w:firstLine="0"/>
        <w:jc w:val="center"/>
        <w:rPr>
          <w:rFonts w:ascii="楷体" w:eastAsia="楷体"/>
          <w:sz w:val="30"/>
        </w:rPr>
      </w:pPr>
      <w:r>
        <w:rPr>
          <w:rFonts w:ascii="楷体" w:eastAsia="楷体"/>
          <w:spacing w:val="-2"/>
          <w:sz w:val="30"/>
        </w:rPr>
        <w:t>郑州恒基建设监理有限公司</w:t>
      </w:r>
      <w:r>
        <w:rPr>
          <w:rFonts w:ascii="楷体" w:eastAsia="楷体"/>
          <w:spacing w:val="-2"/>
          <w:sz w:val="30"/>
        </w:rPr>
        <w:t>二零一零年十二月</w:t>
      </w:r>
    </w:p>
    <w:p>
      <w:pPr>
        <w:spacing w:after="0" w:line="388" w:lineRule="auto"/>
        <w:jc w:val="center"/>
        <w:rPr>
          <w:rFonts w:ascii="楷体" w:eastAsia="楷体"/>
          <w:sz w:val="30"/>
        </w:rPr>
        <w:sectPr>
          <w:type w:val="continuous"/>
          <w:pgSz w:w="11910" w:h="16840"/>
          <w:pgMar w:top="1920" w:right="660" w:bottom="280" w:left="760" w:header="708" w:footer="708"/>
          <w:cols w:space="708"/>
        </w:sectPr>
      </w:pPr>
    </w:p>
    <w:p>
      <w:pPr>
        <w:pStyle w:val="BodyText"/>
        <w:spacing w:before="6"/>
        <w:ind w:left="0"/>
        <w:rPr>
          <w:rFonts w:ascii="楷体"/>
          <w:sz w:val="9"/>
        </w:rPr>
      </w:pPr>
    </w:p>
    <w:p>
      <w:pPr>
        <w:spacing w:before="0" w:line="702" w:lineRule="exact"/>
        <w:ind w:left="851" w:right="950" w:firstLine="0"/>
        <w:jc w:val="center"/>
        <w:rPr>
          <w:rFonts w:ascii="Microsoft JhengHei" w:eastAsia="Microsoft JhengHei"/>
          <w:b/>
          <w:sz w:val="44"/>
        </w:rPr>
      </w:pPr>
      <w:r>
        <w:rPr>
          <w:rFonts w:ascii="Microsoft JhengHei" w:eastAsia="Microsoft JhengHei"/>
          <w:b/>
          <w:sz w:val="44"/>
        </w:rPr>
        <w:t>目</w:t>
      </w:r>
      <w:r>
        <w:rPr>
          <w:rFonts w:ascii="Microsoft JhengHei" w:eastAsia="Microsoft JhengHei"/>
          <w:b/>
          <w:spacing w:val="54"/>
          <w:w w:val="150"/>
          <w:sz w:val="44"/>
        </w:rPr>
        <w:t xml:space="preserve"> </w:t>
      </w:r>
      <w:r>
        <w:rPr>
          <w:rFonts w:ascii="Microsoft JhengHei" w:eastAsia="Microsoft JhengHei"/>
          <w:b/>
          <w:spacing w:val="-12"/>
          <w:sz w:val="44"/>
        </w:rPr>
        <w:t>录</w:t>
      </w:r>
    </w:p>
    <w:p>
      <w:pPr>
        <w:pStyle w:val="BodyText"/>
        <w:spacing w:before="5"/>
        <w:ind w:left="0"/>
        <w:rPr>
          <w:rFonts w:ascii="Microsoft JhengHei"/>
          <w:b/>
          <w:sz w:val="37"/>
        </w:rPr>
      </w:pPr>
    </w:p>
    <w:p>
      <w:pPr>
        <w:tabs>
          <w:tab w:val="left" w:leader="dot" w:pos="7063"/>
        </w:tabs>
        <w:spacing w:before="0"/>
        <w:ind w:left="1743" w:right="0" w:firstLine="0"/>
        <w:jc w:val="left"/>
        <w:rPr>
          <w:rFonts w:ascii="Times New Roman" w:eastAsia="Times New Roman" w:hAnsi="Times New Roman"/>
          <w:sz w:val="28"/>
        </w:rPr>
      </w:pPr>
      <w:r>
        <w:rPr>
          <w:sz w:val="28"/>
        </w:rPr>
        <w:t>一、钢筋混凝土工程监理细则</w:t>
      </w:r>
      <w:r>
        <w:rPr>
          <w:spacing w:val="-10"/>
          <w:sz w:val="28"/>
        </w:rPr>
        <w:t>…</w:t>
      </w:r>
      <w:r>
        <w:rPr>
          <w:rFonts w:ascii="Times New Roman" w:eastAsia="Times New Roman" w:hAnsi="Times New Roman"/>
          <w:sz w:val="28"/>
        </w:rPr>
        <w:tab/>
      </w:r>
      <w:r>
        <w:rPr>
          <w:rFonts w:ascii="Times New Roman" w:eastAsia="Times New Roman" w:hAnsi="Times New Roman"/>
          <w:spacing w:val="-2"/>
          <w:sz w:val="28"/>
        </w:rPr>
        <w:t>P3</w:t>
      </w:r>
      <w:r>
        <w:rPr>
          <w:spacing w:val="-2"/>
          <w:sz w:val="28"/>
        </w:rPr>
        <w:t>—</w:t>
      </w:r>
      <w:r>
        <w:rPr>
          <w:rFonts w:ascii="Times New Roman" w:eastAsia="Times New Roman" w:hAnsi="Times New Roman"/>
          <w:spacing w:val="-5"/>
          <w:sz w:val="28"/>
        </w:rPr>
        <w:t>P6</w:t>
      </w:r>
    </w:p>
    <w:p>
      <w:pPr>
        <w:tabs>
          <w:tab w:val="left" w:leader="dot" w:pos="6783"/>
        </w:tabs>
        <w:spacing w:before="265"/>
        <w:ind w:left="1743" w:right="0" w:firstLine="0"/>
        <w:jc w:val="left"/>
        <w:rPr>
          <w:rFonts w:ascii="Times New Roman" w:eastAsia="Times New Roman" w:hAnsi="Times New Roman"/>
          <w:sz w:val="28"/>
        </w:rPr>
      </w:pPr>
      <w:r>
        <w:rPr>
          <w:sz w:val="28"/>
        </w:rPr>
        <w:t>二、砌体工程监理细则</w:t>
      </w:r>
      <w:r>
        <w:rPr>
          <w:spacing w:val="-10"/>
          <w:sz w:val="28"/>
        </w:rPr>
        <w:t>…</w:t>
      </w:r>
      <w:r>
        <w:rPr>
          <w:rFonts w:ascii="Times New Roman" w:eastAsia="Times New Roman" w:hAnsi="Times New Roman"/>
          <w:sz w:val="28"/>
        </w:rPr>
        <w:tab/>
      </w:r>
      <w:r>
        <w:rPr>
          <w:rFonts w:ascii="Times New Roman" w:eastAsia="Times New Roman" w:hAnsi="Times New Roman"/>
          <w:spacing w:val="-5"/>
          <w:sz w:val="28"/>
        </w:rPr>
        <w:t>P7</w:t>
      </w:r>
    </w:p>
    <w:p>
      <w:pPr>
        <w:tabs>
          <w:tab w:val="left" w:leader="dot" w:pos="7063"/>
        </w:tabs>
        <w:spacing w:before="265"/>
        <w:ind w:left="1743" w:right="0" w:firstLine="0"/>
        <w:jc w:val="left"/>
        <w:rPr>
          <w:rFonts w:ascii="Times New Roman" w:eastAsia="Times New Roman" w:hAnsi="Times New Roman"/>
          <w:sz w:val="28"/>
        </w:rPr>
      </w:pPr>
      <w:r>
        <w:rPr>
          <w:sz w:val="28"/>
        </w:rPr>
        <w:t>三、装饰工程监理细则</w:t>
      </w:r>
      <w:r>
        <w:rPr>
          <w:spacing w:val="-10"/>
          <w:sz w:val="28"/>
        </w:rPr>
        <w:t>…</w:t>
      </w:r>
      <w:r>
        <w:rPr>
          <w:rFonts w:ascii="Times New Roman" w:eastAsia="Times New Roman" w:hAnsi="Times New Roman"/>
          <w:sz w:val="28"/>
        </w:rPr>
        <w:tab/>
      </w:r>
      <w:r>
        <w:rPr>
          <w:rFonts w:ascii="Times New Roman" w:eastAsia="Times New Roman" w:hAnsi="Times New Roman"/>
          <w:spacing w:val="-2"/>
          <w:sz w:val="28"/>
        </w:rPr>
        <w:t>P7</w:t>
      </w:r>
      <w:r>
        <w:rPr>
          <w:spacing w:val="-2"/>
          <w:sz w:val="28"/>
        </w:rPr>
        <w:t>—</w:t>
      </w:r>
      <w:r>
        <w:rPr>
          <w:rFonts w:ascii="Times New Roman" w:eastAsia="Times New Roman" w:hAnsi="Times New Roman"/>
          <w:spacing w:val="-5"/>
          <w:sz w:val="28"/>
        </w:rPr>
        <w:t>P11</w:t>
      </w:r>
    </w:p>
    <w:p>
      <w:pPr>
        <w:tabs>
          <w:tab w:val="left" w:leader="dot" w:pos="7063"/>
        </w:tabs>
        <w:spacing w:before="265"/>
        <w:ind w:left="1743" w:right="0" w:firstLine="0"/>
        <w:jc w:val="left"/>
        <w:rPr>
          <w:rFonts w:ascii="Times New Roman" w:eastAsia="Times New Roman" w:hAnsi="Times New Roman"/>
          <w:sz w:val="28"/>
        </w:rPr>
      </w:pPr>
      <w:r>
        <w:rPr>
          <w:sz w:val="28"/>
        </w:rPr>
        <w:t>四、建筑屋面工程监理细则</w:t>
      </w:r>
      <w:r>
        <w:rPr>
          <w:spacing w:val="-10"/>
          <w:sz w:val="28"/>
        </w:rPr>
        <w:t>…</w:t>
      </w:r>
      <w:r>
        <w:rPr>
          <w:rFonts w:ascii="Times New Roman" w:eastAsia="Times New Roman" w:hAnsi="Times New Roman"/>
          <w:sz w:val="28"/>
        </w:rPr>
        <w:tab/>
      </w:r>
      <w:r>
        <w:rPr>
          <w:rFonts w:ascii="Times New Roman" w:eastAsia="Times New Roman" w:hAnsi="Times New Roman"/>
          <w:spacing w:val="-2"/>
          <w:sz w:val="28"/>
        </w:rPr>
        <w:t>P12</w:t>
      </w:r>
      <w:r>
        <w:rPr>
          <w:spacing w:val="-2"/>
          <w:sz w:val="28"/>
        </w:rPr>
        <w:t>—</w:t>
      </w:r>
      <w:r>
        <w:rPr>
          <w:rFonts w:ascii="Times New Roman" w:eastAsia="Times New Roman" w:hAnsi="Times New Roman"/>
          <w:spacing w:val="-5"/>
          <w:sz w:val="28"/>
        </w:rPr>
        <w:t>P14</w:t>
      </w:r>
    </w:p>
    <w:p>
      <w:pPr>
        <w:tabs>
          <w:tab w:val="left" w:leader="dot" w:pos="7063"/>
        </w:tabs>
        <w:spacing w:before="266"/>
        <w:ind w:left="1743" w:right="0" w:firstLine="0"/>
        <w:jc w:val="left"/>
        <w:rPr>
          <w:rFonts w:ascii="Times New Roman" w:eastAsia="Times New Roman" w:hAnsi="Times New Roman"/>
          <w:sz w:val="28"/>
        </w:rPr>
      </w:pPr>
      <w:r>
        <w:rPr>
          <w:sz w:val="28"/>
        </w:rPr>
        <w:t>五、建筑给排水工程监理细则</w:t>
      </w:r>
      <w:r>
        <w:rPr>
          <w:spacing w:val="-10"/>
          <w:sz w:val="28"/>
        </w:rPr>
        <w:t>…</w:t>
      </w:r>
      <w:r>
        <w:rPr>
          <w:rFonts w:ascii="Times New Roman" w:eastAsia="Times New Roman" w:hAnsi="Times New Roman"/>
          <w:sz w:val="28"/>
        </w:rPr>
        <w:tab/>
      </w:r>
      <w:r>
        <w:rPr>
          <w:rFonts w:ascii="Times New Roman" w:eastAsia="Times New Roman" w:hAnsi="Times New Roman"/>
          <w:spacing w:val="-2"/>
          <w:sz w:val="28"/>
        </w:rPr>
        <w:t>P14</w:t>
      </w:r>
      <w:r>
        <w:rPr>
          <w:spacing w:val="-2"/>
          <w:sz w:val="28"/>
        </w:rPr>
        <w:t>—</w:t>
      </w:r>
      <w:r>
        <w:rPr>
          <w:rFonts w:ascii="Times New Roman" w:eastAsia="Times New Roman" w:hAnsi="Times New Roman"/>
          <w:spacing w:val="-5"/>
          <w:sz w:val="28"/>
        </w:rPr>
        <w:t>P17</w:t>
      </w:r>
    </w:p>
    <w:p>
      <w:pPr>
        <w:tabs>
          <w:tab w:val="left" w:leader="dot" w:pos="7063"/>
        </w:tabs>
        <w:spacing w:before="265"/>
        <w:ind w:left="1743" w:right="0" w:firstLine="0"/>
        <w:jc w:val="left"/>
        <w:rPr>
          <w:rFonts w:ascii="Times New Roman" w:eastAsia="Times New Roman" w:hAnsi="Times New Roman"/>
          <w:sz w:val="28"/>
        </w:rPr>
      </w:pPr>
      <w:r>
        <w:rPr>
          <w:sz w:val="28"/>
        </w:rPr>
        <w:t>六、建筑电气照明安装工程监理细则</w:t>
      </w:r>
      <w:r>
        <w:rPr>
          <w:spacing w:val="-10"/>
          <w:sz w:val="28"/>
        </w:rPr>
        <w:t>…</w:t>
      </w:r>
      <w:r>
        <w:rPr>
          <w:rFonts w:ascii="Times New Roman" w:eastAsia="Times New Roman" w:hAnsi="Times New Roman"/>
          <w:sz w:val="28"/>
        </w:rPr>
        <w:tab/>
      </w:r>
      <w:r>
        <w:rPr>
          <w:rFonts w:ascii="Times New Roman" w:eastAsia="Times New Roman" w:hAnsi="Times New Roman"/>
          <w:spacing w:val="-2"/>
          <w:sz w:val="28"/>
        </w:rPr>
        <w:t>P17</w:t>
      </w:r>
      <w:r>
        <w:rPr>
          <w:spacing w:val="-2"/>
          <w:sz w:val="28"/>
        </w:rPr>
        <w:t>—</w:t>
      </w:r>
      <w:r>
        <w:rPr>
          <w:rFonts w:ascii="Times New Roman" w:eastAsia="Times New Roman" w:hAnsi="Times New Roman"/>
          <w:spacing w:val="-5"/>
          <w:sz w:val="28"/>
        </w:rPr>
        <w:t>P20</w:t>
      </w:r>
    </w:p>
    <w:p>
      <w:pPr>
        <w:spacing w:after="0"/>
        <w:jc w:val="left"/>
        <w:rPr>
          <w:rFonts w:ascii="Times New Roman" w:eastAsia="Times New Roman" w:hAnsi="Times New Roman"/>
          <w:sz w:val="28"/>
        </w:rPr>
        <w:sectPr>
          <w:footerReference w:type="default" r:id="rId4"/>
          <w:pgSz w:w="11910" w:h="16840"/>
          <w:pgMar w:top="1920" w:right="660" w:bottom="1180" w:left="760" w:header="0" w:footer="990"/>
          <w:pgNumType w:start="2"/>
          <w:cols w:space="708"/>
        </w:sectPr>
      </w:pPr>
    </w:p>
    <w:p>
      <w:pPr>
        <w:pStyle w:val="BodyText"/>
        <w:spacing w:before="46" w:line="242" w:lineRule="auto"/>
        <w:ind w:left="828" w:right="926" w:firstLine="480"/>
      </w:pPr>
      <w:r>
        <w:rPr>
          <w:spacing w:val="-2"/>
        </w:rPr>
        <w:t>结合镇平县财保住宅综合楼工程实际情况及相关验收规范、国家标准制定本监</w:t>
      </w:r>
      <w:r>
        <w:rPr>
          <w:spacing w:val="-4"/>
        </w:rPr>
        <w:t>理细则。</w:t>
      </w:r>
    </w:p>
    <w:p>
      <w:pPr>
        <w:pStyle w:val="Heading3"/>
        <w:spacing w:line="340" w:lineRule="exact"/>
      </w:pPr>
      <w:r>
        <w:rPr>
          <w:spacing w:val="-1"/>
        </w:rPr>
        <w:t>一、钢筋混凝土工程监理细则</w:t>
      </w:r>
    </w:p>
    <w:p>
      <w:pPr>
        <w:pStyle w:val="BodyText"/>
        <w:spacing w:before="0" w:line="282" w:lineRule="exact"/>
      </w:pPr>
      <w:r>
        <w:t>（一</w:t>
      </w:r>
      <w:r>
        <w:rPr>
          <w:spacing w:val="-120"/>
        </w:rPr>
        <w:t>）</w:t>
      </w:r>
      <w:r>
        <w:rPr>
          <w:spacing w:val="-2"/>
        </w:rPr>
        <w:t>、模板分项工程</w:t>
      </w:r>
    </w:p>
    <w:p>
      <w:pPr>
        <w:pStyle w:val="BodyText"/>
      </w:pPr>
      <w:r>
        <w:rPr>
          <w:rFonts w:ascii="Times New Roman" w:eastAsia="Times New Roman"/>
        </w:rPr>
        <w:t>1</w:t>
      </w:r>
      <w:r>
        <w:rPr>
          <w:spacing w:val="-2"/>
        </w:rPr>
        <w:t>、质量标准：</w:t>
      </w:r>
    </w:p>
    <w:p>
      <w:pPr>
        <w:pStyle w:val="ListParagraph"/>
        <w:numPr>
          <w:ilvl w:val="0"/>
          <w:numId w:val="38"/>
        </w:numPr>
        <w:tabs>
          <w:tab w:val="left" w:pos="1890"/>
        </w:tabs>
        <w:spacing w:before="5" w:after="0" w:line="240" w:lineRule="auto"/>
        <w:ind w:left="1889" w:right="0" w:hanging="602"/>
        <w:jc w:val="left"/>
        <w:rPr>
          <w:sz w:val="24"/>
        </w:rPr>
      </w:pPr>
      <w:r>
        <w:rPr>
          <w:spacing w:val="-2"/>
          <w:sz w:val="24"/>
        </w:rPr>
        <w:t>、主控项目</w:t>
      </w:r>
    </w:p>
    <w:p>
      <w:pPr>
        <w:pStyle w:val="BodyText"/>
        <w:spacing w:line="242" w:lineRule="auto"/>
        <w:ind w:left="828" w:right="927" w:firstLine="460"/>
      </w:pPr>
      <w:r>
        <w:rPr>
          <w:rFonts w:ascii="Times New Roman" w:eastAsia="Times New Roman"/>
          <w:spacing w:val="-2"/>
        </w:rPr>
        <w:t>A</w:t>
      </w:r>
      <w:r>
        <w:rPr>
          <w:spacing w:val="-2"/>
        </w:rPr>
        <w:t>、模板及其支架必须具有足够的强度、刚度和稳定性，其支撑部分应具有足够</w:t>
      </w:r>
      <w:r>
        <w:rPr>
          <w:spacing w:val="-2"/>
        </w:rPr>
        <w:t>的支撑面积。</w:t>
      </w:r>
    </w:p>
    <w:p>
      <w:pPr>
        <w:pStyle w:val="BodyText"/>
        <w:spacing w:before="3" w:line="242" w:lineRule="auto"/>
        <w:ind w:left="828" w:right="927" w:firstLine="460"/>
      </w:pPr>
      <w:r>
        <w:rPr>
          <w:rFonts w:ascii="Times New Roman" w:eastAsia="Times New Roman"/>
          <w:spacing w:val="-2"/>
        </w:rPr>
        <w:t>B</w:t>
      </w:r>
      <w:r>
        <w:rPr>
          <w:spacing w:val="-2"/>
        </w:rPr>
        <w:t>、安装现浇结构的上层模板及其支架时，下层楼板应具有承受上层荷载的承载</w:t>
      </w:r>
      <w:r>
        <w:rPr>
          <w:spacing w:val="-2"/>
        </w:rPr>
        <w:t>能力，或加设支架，上下层支架的立柱应对准，并铺设垫板。</w:t>
      </w:r>
    </w:p>
    <w:p>
      <w:pPr>
        <w:pStyle w:val="BodyText"/>
        <w:spacing w:before="3"/>
      </w:pPr>
      <w:r>
        <w:rPr>
          <w:rFonts w:ascii="Times New Roman" w:eastAsia="Times New Roman"/>
        </w:rPr>
        <w:t>C</w:t>
      </w:r>
      <w:r>
        <w:rPr>
          <w:spacing w:val="-1"/>
        </w:rPr>
        <w:t>、在涂刷模板隔离剂时，不得沾污钢筋和混凝土接槎处。</w:t>
      </w:r>
    </w:p>
    <w:p>
      <w:pPr>
        <w:pStyle w:val="ListParagraph"/>
        <w:numPr>
          <w:ilvl w:val="0"/>
          <w:numId w:val="38"/>
        </w:numPr>
        <w:tabs>
          <w:tab w:val="left" w:pos="1890"/>
        </w:tabs>
        <w:spacing w:before="5" w:after="0" w:line="240" w:lineRule="auto"/>
        <w:ind w:left="1889" w:right="0" w:hanging="602"/>
        <w:jc w:val="left"/>
        <w:rPr>
          <w:sz w:val="24"/>
        </w:rPr>
      </w:pPr>
      <w:r>
        <w:rPr>
          <w:spacing w:val="-2"/>
          <w:sz w:val="24"/>
        </w:rPr>
        <w:t>、一般项目</w:t>
      </w:r>
    </w:p>
    <w:p>
      <w:pPr>
        <w:pStyle w:val="BodyText"/>
        <w:spacing w:line="242" w:lineRule="auto"/>
        <w:ind w:left="828" w:right="927" w:firstLine="460"/>
      </w:pPr>
      <w:r>
        <w:rPr>
          <w:rFonts w:ascii="Times New Roman" w:eastAsia="Times New Roman"/>
          <w:spacing w:val="-2"/>
        </w:rPr>
        <w:t>A</w:t>
      </w:r>
      <w:r>
        <w:rPr>
          <w:spacing w:val="-2"/>
        </w:rPr>
        <w:t>、模板的接缝不应漏浆，在浇筑混凝土前，木模板应浇水湿润，但模板内不应</w:t>
      </w:r>
      <w:r>
        <w:rPr>
          <w:spacing w:val="-4"/>
        </w:rPr>
        <w:t>有积水。</w:t>
      </w:r>
    </w:p>
    <w:p>
      <w:pPr>
        <w:pStyle w:val="BodyText"/>
        <w:spacing w:before="3" w:line="242" w:lineRule="auto"/>
        <w:ind w:left="828" w:right="927" w:firstLine="460"/>
      </w:pPr>
      <w:r>
        <w:rPr>
          <w:rFonts w:ascii="Times New Roman" w:eastAsia="Times New Roman"/>
          <w:spacing w:val="-2"/>
        </w:rPr>
        <w:t>B</w:t>
      </w:r>
      <w:r>
        <w:rPr>
          <w:spacing w:val="-2"/>
        </w:rPr>
        <w:t>、模板与混凝土的接触面应清理干净并涂刷隔离剂，但不得采用影响结构性能</w:t>
      </w:r>
      <w:r>
        <w:rPr>
          <w:spacing w:val="-2"/>
        </w:rPr>
        <w:t>或防碍装饰工程施工的隔离剂。</w:t>
      </w:r>
    </w:p>
    <w:p>
      <w:pPr>
        <w:pStyle w:val="BodyText"/>
        <w:spacing w:before="3"/>
      </w:pPr>
      <w:r>
        <w:rPr>
          <w:rFonts w:ascii="Times New Roman" w:eastAsia="Times New Roman"/>
        </w:rPr>
        <w:t>C</w:t>
      </w:r>
      <w:r>
        <w:rPr>
          <w:spacing w:val="-1"/>
        </w:rPr>
        <w:t>、浇筑混凝土前，模板内的杂物应清理干净。</w:t>
      </w:r>
    </w:p>
    <w:p>
      <w:pPr>
        <w:pStyle w:val="BodyText"/>
      </w:pPr>
      <w:r>
        <w:rPr>
          <w:rFonts w:ascii="Times New Roman" w:eastAsia="Times New Roman"/>
          <w:spacing w:val="-2"/>
        </w:rPr>
        <w:t>D</w:t>
      </w:r>
      <w:r>
        <w:rPr>
          <w:spacing w:val="-3"/>
        </w:rPr>
        <w:t>、对清水混凝土工程及装饰混凝土工程，应使用能达到设计效果的模板。</w:t>
      </w:r>
    </w:p>
    <w:p>
      <w:pPr>
        <w:pStyle w:val="ListParagraph"/>
        <w:numPr>
          <w:ilvl w:val="0"/>
          <w:numId w:val="38"/>
        </w:numPr>
        <w:tabs>
          <w:tab w:val="left" w:pos="1890"/>
        </w:tabs>
        <w:spacing w:before="5" w:after="0" w:line="240" w:lineRule="auto"/>
        <w:ind w:left="1889" w:right="0" w:hanging="602"/>
        <w:jc w:val="left"/>
        <w:rPr>
          <w:sz w:val="24"/>
        </w:rPr>
      </w:pPr>
      <w:r>
        <w:rPr>
          <w:spacing w:val="-1"/>
          <w:sz w:val="24"/>
        </w:rPr>
        <w:t>、允许偏差项目见下表：</w:t>
      </w:r>
    </w:p>
    <w:p>
      <w:pPr>
        <w:spacing w:before="135"/>
        <w:ind w:left="1365" w:right="0" w:firstLine="0"/>
        <w:jc w:val="left"/>
        <w:rPr>
          <w:sz w:val="28"/>
        </w:rPr>
      </w:pPr>
      <w:r>
        <w:rPr>
          <w:sz w:val="28"/>
        </w:rPr>
        <w:t>模板安装和预埋件、预留孔洞的允许偏差</w:t>
      </w:r>
      <w:r>
        <w:rPr>
          <w:spacing w:val="-4"/>
          <w:sz w:val="28"/>
        </w:rPr>
        <w:t>（</w:t>
      </w:r>
      <w:r>
        <w:rPr>
          <w:rFonts w:ascii="Times New Roman" w:eastAsia="Times New Roman"/>
          <w:spacing w:val="-4"/>
          <w:sz w:val="28"/>
        </w:rPr>
        <w:t>mm</w:t>
      </w:r>
      <w:r>
        <w:rPr>
          <w:spacing w:val="-4"/>
          <w:sz w:val="28"/>
        </w:rPr>
        <w:t>）</w:t>
      </w:r>
    </w:p>
    <w:p>
      <w:pPr>
        <w:pStyle w:val="BodyText"/>
        <w:spacing w:before="2"/>
        <w:ind w:left="0"/>
        <w:rPr>
          <w:sz w:val="10"/>
        </w:rPr>
      </w:pPr>
    </w:p>
    <w:tbl>
      <w:tblPr>
        <w:tblStyle w:val="TableNormal0"/>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0"/>
        <w:gridCol w:w="1758"/>
        <w:gridCol w:w="1260"/>
        <w:gridCol w:w="3374"/>
      </w:tblGrid>
      <w:tr>
        <w:tblPrEx>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3888" w:type="dxa"/>
            <w:gridSpan w:val="2"/>
          </w:tcPr>
          <w:p>
            <w:pPr>
              <w:pStyle w:val="TableParagraph"/>
              <w:tabs>
                <w:tab w:val="left" w:pos="2354"/>
              </w:tabs>
              <w:spacing w:before="4" w:line="288" w:lineRule="exact"/>
              <w:ind w:left="1754"/>
              <w:rPr>
                <w:sz w:val="24"/>
              </w:rPr>
            </w:pPr>
            <w:r>
              <w:rPr>
                <w:spacing w:val="-10"/>
                <w:sz w:val="24"/>
              </w:rPr>
              <w:t>项</w:t>
            </w:r>
            <w:r>
              <w:rPr>
                <w:sz w:val="24"/>
              </w:rPr>
              <w:tab/>
            </w:r>
            <w:r>
              <w:rPr>
                <w:spacing w:val="-10"/>
                <w:sz w:val="24"/>
              </w:rPr>
              <w:t>目</w:t>
            </w:r>
          </w:p>
        </w:tc>
        <w:tc>
          <w:tcPr>
            <w:tcW w:w="1260" w:type="dxa"/>
          </w:tcPr>
          <w:p>
            <w:pPr>
              <w:pStyle w:val="TableParagraph"/>
              <w:spacing w:before="4" w:line="288" w:lineRule="exact"/>
              <w:ind w:left="107"/>
              <w:rPr>
                <w:sz w:val="24"/>
              </w:rPr>
            </w:pPr>
            <w:r>
              <w:rPr>
                <w:spacing w:val="-3"/>
                <w:sz w:val="24"/>
              </w:rPr>
              <w:t>允许偏差</w:t>
            </w:r>
          </w:p>
        </w:tc>
        <w:tc>
          <w:tcPr>
            <w:tcW w:w="3374" w:type="dxa"/>
          </w:tcPr>
          <w:p>
            <w:pPr>
              <w:pStyle w:val="TableParagraph"/>
              <w:spacing w:before="4" w:line="288" w:lineRule="exact"/>
              <w:ind w:left="1437"/>
              <w:rPr>
                <w:sz w:val="24"/>
              </w:rPr>
            </w:pPr>
            <w:r>
              <w:rPr>
                <w:spacing w:val="-3"/>
                <w:sz w:val="24"/>
              </w:rPr>
              <w:t>检查方法</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3888" w:type="dxa"/>
            <w:gridSpan w:val="2"/>
          </w:tcPr>
          <w:p>
            <w:pPr>
              <w:pStyle w:val="TableParagraph"/>
              <w:spacing w:before="4" w:line="288" w:lineRule="exact"/>
              <w:ind w:left="568"/>
              <w:rPr>
                <w:sz w:val="24"/>
              </w:rPr>
            </w:pPr>
            <w:r>
              <w:rPr>
                <w:spacing w:val="-2"/>
                <w:sz w:val="24"/>
              </w:rPr>
              <w:t>柱、墙、梁轴线位移</w:t>
            </w:r>
          </w:p>
        </w:tc>
        <w:tc>
          <w:tcPr>
            <w:tcW w:w="1260" w:type="dxa"/>
          </w:tcPr>
          <w:p>
            <w:pPr>
              <w:pStyle w:val="TableParagraph"/>
              <w:spacing w:before="18" w:line="274" w:lineRule="exact"/>
              <w:ind w:left="800"/>
              <w:rPr>
                <w:rFonts w:ascii="Times New Roman"/>
                <w:sz w:val="24"/>
              </w:rPr>
            </w:pPr>
            <w:r>
              <w:rPr>
                <w:rFonts w:ascii="Times New Roman"/>
                <w:sz w:val="24"/>
              </w:rPr>
              <w:t>5</w:t>
            </w:r>
          </w:p>
        </w:tc>
        <w:tc>
          <w:tcPr>
            <w:tcW w:w="3374" w:type="dxa"/>
          </w:tcPr>
          <w:p>
            <w:pPr>
              <w:pStyle w:val="TableParagraph"/>
              <w:spacing w:before="4" w:line="288" w:lineRule="exact"/>
              <w:ind w:left="568"/>
              <w:rPr>
                <w:sz w:val="24"/>
              </w:rPr>
            </w:pPr>
            <w:r>
              <w:rPr>
                <w:spacing w:val="-3"/>
                <w:sz w:val="24"/>
              </w:rPr>
              <w:t>尺量检查</w:t>
            </w:r>
          </w:p>
        </w:tc>
      </w:tr>
      <w:tr>
        <w:tblPrEx>
          <w:tblW w:w="0" w:type="auto"/>
          <w:jc w:val="left"/>
          <w:tblInd w:w="725" w:type="dxa"/>
          <w:tblLayout w:type="fixed"/>
          <w:tblCellMar>
            <w:top w:w="0" w:type="dxa"/>
            <w:left w:w="0" w:type="dxa"/>
            <w:bottom w:w="0" w:type="dxa"/>
            <w:right w:w="0" w:type="dxa"/>
          </w:tblCellMar>
          <w:tblLook w:val="01E0"/>
        </w:tblPrEx>
        <w:trPr>
          <w:trHeight w:val="624"/>
          <w:jc w:val="left"/>
        </w:trPr>
        <w:tc>
          <w:tcPr>
            <w:tcW w:w="3888" w:type="dxa"/>
            <w:gridSpan w:val="2"/>
          </w:tcPr>
          <w:p>
            <w:pPr>
              <w:pStyle w:val="TableParagraph"/>
              <w:spacing w:before="160"/>
              <w:ind w:left="568"/>
              <w:rPr>
                <w:sz w:val="24"/>
              </w:rPr>
            </w:pPr>
            <w:r>
              <w:rPr>
                <w:spacing w:val="-5"/>
                <w:sz w:val="24"/>
              </w:rPr>
              <w:t>标高</w:t>
            </w:r>
          </w:p>
        </w:tc>
        <w:tc>
          <w:tcPr>
            <w:tcW w:w="1260" w:type="dxa"/>
          </w:tcPr>
          <w:p>
            <w:pPr>
              <w:pStyle w:val="TableParagraph"/>
              <w:spacing w:before="160"/>
              <w:ind w:right="207"/>
              <w:jc w:val="right"/>
              <w:rPr>
                <w:rFonts w:ascii="Times New Roman" w:hAnsi="Times New Roman"/>
                <w:sz w:val="24"/>
              </w:rPr>
            </w:pPr>
            <w:r>
              <w:rPr>
                <w:spacing w:val="-5"/>
                <w:sz w:val="24"/>
              </w:rPr>
              <w:t>±</w:t>
            </w:r>
            <w:r>
              <w:rPr>
                <w:rFonts w:ascii="Times New Roman" w:hAnsi="Times New Roman"/>
                <w:spacing w:val="-5"/>
                <w:sz w:val="24"/>
              </w:rPr>
              <w:t>5</w:t>
            </w:r>
          </w:p>
        </w:tc>
        <w:tc>
          <w:tcPr>
            <w:tcW w:w="3374" w:type="dxa"/>
          </w:tcPr>
          <w:p>
            <w:pPr>
              <w:pStyle w:val="TableParagraph"/>
              <w:spacing w:before="4"/>
              <w:ind w:left="568"/>
              <w:rPr>
                <w:sz w:val="24"/>
              </w:rPr>
            </w:pPr>
            <w:r>
              <w:rPr>
                <w:spacing w:val="-1"/>
                <w:sz w:val="24"/>
              </w:rPr>
              <w:t>用水准仪或拉线和尺量检</w:t>
            </w:r>
          </w:p>
          <w:p>
            <w:pPr>
              <w:pStyle w:val="TableParagraph"/>
              <w:spacing w:before="4" w:line="288" w:lineRule="exact"/>
              <w:ind w:left="107"/>
              <w:rPr>
                <w:sz w:val="24"/>
              </w:rPr>
            </w:pPr>
            <w:r>
              <w:rPr>
                <w:sz w:val="24"/>
              </w:rPr>
              <w:t>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2130" w:type="dxa"/>
            <w:vMerge w:val="restart"/>
          </w:tcPr>
          <w:p>
            <w:pPr>
              <w:pStyle w:val="TableParagraph"/>
              <w:spacing w:before="165"/>
              <w:ind w:left="568"/>
              <w:rPr>
                <w:sz w:val="24"/>
              </w:rPr>
            </w:pPr>
            <w:r>
              <w:rPr>
                <w:spacing w:val="-3"/>
                <w:sz w:val="24"/>
              </w:rPr>
              <w:t>截面尺寸</w:t>
            </w:r>
          </w:p>
        </w:tc>
        <w:tc>
          <w:tcPr>
            <w:tcW w:w="1758" w:type="dxa"/>
          </w:tcPr>
          <w:p>
            <w:pPr>
              <w:pStyle w:val="TableParagraph"/>
              <w:spacing w:before="4" w:line="288" w:lineRule="exact"/>
              <w:ind w:left="869"/>
              <w:rPr>
                <w:sz w:val="24"/>
              </w:rPr>
            </w:pPr>
            <w:r>
              <w:rPr>
                <w:spacing w:val="-5"/>
                <w:sz w:val="24"/>
              </w:rPr>
              <w:t>基础</w:t>
            </w:r>
          </w:p>
        </w:tc>
        <w:tc>
          <w:tcPr>
            <w:tcW w:w="1260" w:type="dxa"/>
          </w:tcPr>
          <w:p>
            <w:pPr>
              <w:pStyle w:val="TableParagraph"/>
              <w:spacing w:before="18" w:line="274" w:lineRule="exact"/>
              <w:ind w:right="199"/>
              <w:jc w:val="right"/>
              <w:rPr>
                <w:rFonts w:ascii="Times New Roman"/>
                <w:sz w:val="24"/>
              </w:rPr>
            </w:pPr>
            <w:r>
              <w:rPr>
                <w:rFonts w:ascii="Times New Roman"/>
                <w:spacing w:val="-5"/>
                <w:sz w:val="24"/>
              </w:rPr>
              <w:t>+10</w:t>
            </w:r>
          </w:p>
        </w:tc>
        <w:tc>
          <w:tcPr>
            <w:tcW w:w="3374" w:type="dxa"/>
            <w:vMerge w:val="restart"/>
          </w:tcPr>
          <w:p>
            <w:pPr>
              <w:pStyle w:val="TableParagraph"/>
              <w:spacing w:before="165"/>
              <w:ind w:left="568"/>
              <w:rPr>
                <w:sz w:val="24"/>
              </w:rPr>
            </w:pPr>
            <w:r>
              <w:rPr>
                <w:spacing w:val="-3"/>
                <w:sz w:val="24"/>
              </w:rPr>
              <w:t>尺量检查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2130" w:type="dxa"/>
            <w:vMerge/>
            <w:tcBorders>
              <w:top w:val="nil"/>
            </w:tcBorders>
          </w:tcPr>
          <w:p>
            <w:pPr>
              <w:rPr>
                <w:sz w:val="2"/>
                <w:szCs w:val="2"/>
              </w:rPr>
            </w:pPr>
          </w:p>
        </w:tc>
        <w:tc>
          <w:tcPr>
            <w:tcW w:w="1758" w:type="dxa"/>
          </w:tcPr>
          <w:p>
            <w:pPr>
              <w:pStyle w:val="TableParagraph"/>
              <w:spacing w:before="4" w:line="288" w:lineRule="exact"/>
              <w:ind w:left="749"/>
              <w:rPr>
                <w:sz w:val="24"/>
              </w:rPr>
            </w:pPr>
            <w:r>
              <w:rPr>
                <w:spacing w:val="-4"/>
                <w:sz w:val="24"/>
              </w:rPr>
              <w:t>柱、梁</w:t>
            </w:r>
          </w:p>
        </w:tc>
        <w:tc>
          <w:tcPr>
            <w:tcW w:w="1260" w:type="dxa"/>
          </w:tcPr>
          <w:p>
            <w:pPr>
              <w:pStyle w:val="TableParagraph"/>
              <w:spacing w:before="4" w:line="288" w:lineRule="exact"/>
              <w:ind w:right="97"/>
              <w:jc w:val="right"/>
              <w:rPr>
                <w:rFonts w:ascii="Times New Roman" w:eastAsia="Times New Roman"/>
                <w:sz w:val="24"/>
              </w:rPr>
            </w:pPr>
            <w:r>
              <w:rPr>
                <w:rFonts w:ascii="Times New Roman" w:eastAsia="Times New Roman"/>
                <w:sz w:val="24"/>
              </w:rPr>
              <w:t>+4</w:t>
            </w:r>
            <w:r>
              <w:rPr>
                <w:spacing w:val="-113"/>
                <w:sz w:val="24"/>
              </w:rPr>
              <w:t>，</w:t>
            </w:r>
            <w:r>
              <w:rPr>
                <w:rFonts w:ascii="Times New Roman" w:eastAsia="Times New Roman"/>
                <w:sz w:val="24"/>
              </w:rPr>
              <w:t>-</w:t>
            </w:r>
            <w:r>
              <w:rPr>
                <w:rFonts w:ascii="Times New Roman" w:eastAsia="Times New Roman"/>
                <w:spacing w:val="-10"/>
                <w:sz w:val="24"/>
              </w:rPr>
              <w:t>5</w:t>
            </w:r>
          </w:p>
        </w:tc>
        <w:tc>
          <w:tcPr>
            <w:tcW w:w="3374"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3888" w:type="dxa"/>
            <w:gridSpan w:val="2"/>
          </w:tcPr>
          <w:p>
            <w:pPr>
              <w:pStyle w:val="TableParagraph"/>
              <w:spacing w:before="4" w:line="288" w:lineRule="exact"/>
              <w:ind w:left="568"/>
              <w:rPr>
                <w:sz w:val="24"/>
              </w:rPr>
            </w:pPr>
            <w:r>
              <w:rPr>
                <w:spacing w:val="-2"/>
                <w:sz w:val="24"/>
              </w:rPr>
              <w:t>每层垂直度</w:t>
            </w:r>
          </w:p>
        </w:tc>
        <w:tc>
          <w:tcPr>
            <w:tcW w:w="1260" w:type="dxa"/>
          </w:tcPr>
          <w:p>
            <w:pPr>
              <w:pStyle w:val="TableParagraph"/>
              <w:spacing w:before="18" w:line="274" w:lineRule="exact"/>
              <w:ind w:left="800"/>
              <w:rPr>
                <w:rFonts w:ascii="Times New Roman"/>
                <w:sz w:val="24"/>
              </w:rPr>
            </w:pPr>
            <w:r>
              <w:rPr>
                <w:rFonts w:ascii="Times New Roman"/>
                <w:sz w:val="24"/>
              </w:rPr>
              <w:t>3</w:t>
            </w:r>
          </w:p>
        </w:tc>
        <w:tc>
          <w:tcPr>
            <w:tcW w:w="3374" w:type="dxa"/>
          </w:tcPr>
          <w:p>
            <w:pPr>
              <w:pStyle w:val="TableParagraph"/>
              <w:spacing w:before="4" w:line="288" w:lineRule="exact"/>
              <w:ind w:left="568"/>
              <w:rPr>
                <w:sz w:val="24"/>
              </w:rPr>
            </w:pPr>
            <w:r>
              <w:rPr>
                <w:spacing w:val="-30"/>
                <w:sz w:val="24"/>
              </w:rPr>
              <w:t xml:space="preserve">用 </w:t>
            </w:r>
            <w:r>
              <w:rPr>
                <w:rFonts w:ascii="Times New Roman" w:eastAsia="Times New Roman"/>
                <w:sz w:val="24"/>
              </w:rPr>
              <w:t xml:space="preserve">2m </w:t>
            </w:r>
            <w:r>
              <w:rPr>
                <w:spacing w:val="-2"/>
                <w:sz w:val="24"/>
              </w:rPr>
              <w:t>托线板检查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3888" w:type="dxa"/>
            <w:gridSpan w:val="2"/>
          </w:tcPr>
          <w:p>
            <w:pPr>
              <w:pStyle w:val="TableParagraph"/>
              <w:spacing w:before="4" w:line="288" w:lineRule="exact"/>
              <w:ind w:left="568"/>
              <w:rPr>
                <w:sz w:val="24"/>
              </w:rPr>
            </w:pPr>
            <w:r>
              <w:rPr>
                <w:spacing w:val="-2"/>
                <w:sz w:val="24"/>
              </w:rPr>
              <w:t>相邻两板表面高底差</w:t>
            </w:r>
          </w:p>
        </w:tc>
        <w:tc>
          <w:tcPr>
            <w:tcW w:w="1260" w:type="dxa"/>
          </w:tcPr>
          <w:p>
            <w:pPr>
              <w:pStyle w:val="TableParagraph"/>
              <w:spacing w:before="18" w:line="274" w:lineRule="exact"/>
              <w:ind w:left="800"/>
              <w:rPr>
                <w:rFonts w:ascii="Times New Roman"/>
                <w:sz w:val="24"/>
              </w:rPr>
            </w:pPr>
            <w:r>
              <w:rPr>
                <w:rFonts w:ascii="Times New Roman"/>
                <w:sz w:val="24"/>
              </w:rPr>
              <w:t>2</w:t>
            </w:r>
          </w:p>
        </w:tc>
        <w:tc>
          <w:tcPr>
            <w:tcW w:w="3374" w:type="dxa"/>
          </w:tcPr>
          <w:p>
            <w:pPr>
              <w:pStyle w:val="TableParagraph"/>
              <w:spacing w:before="4" w:line="288" w:lineRule="exact"/>
              <w:ind w:left="568"/>
              <w:rPr>
                <w:sz w:val="24"/>
              </w:rPr>
            </w:pPr>
            <w:r>
              <w:rPr>
                <w:spacing w:val="-2"/>
                <w:sz w:val="24"/>
              </w:rPr>
              <w:t>用直尺和尺量检查</w:t>
            </w:r>
          </w:p>
        </w:tc>
      </w:tr>
      <w:tr>
        <w:tblPrEx>
          <w:tblW w:w="0" w:type="auto"/>
          <w:jc w:val="left"/>
          <w:tblInd w:w="725" w:type="dxa"/>
          <w:tblLayout w:type="fixed"/>
          <w:tblCellMar>
            <w:top w:w="0" w:type="dxa"/>
            <w:left w:w="0" w:type="dxa"/>
            <w:bottom w:w="0" w:type="dxa"/>
            <w:right w:w="0" w:type="dxa"/>
          </w:tblCellMar>
          <w:tblLook w:val="01E0"/>
        </w:tblPrEx>
        <w:trPr>
          <w:trHeight w:val="623"/>
          <w:jc w:val="left"/>
        </w:trPr>
        <w:tc>
          <w:tcPr>
            <w:tcW w:w="3888" w:type="dxa"/>
            <w:gridSpan w:val="2"/>
          </w:tcPr>
          <w:p>
            <w:pPr>
              <w:pStyle w:val="TableParagraph"/>
              <w:spacing w:before="160"/>
              <w:ind w:left="568"/>
              <w:rPr>
                <w:sz w:val="24"/>
              </w:rPr>
            </w:pPr>
            <w:r>
              <w:rPr>
                <w:spacing w:val="-2"/>
                <w:sz w:val="24"/>
              </w:rPr>
              <w:t>表面平整度</w:t>
            </w:r>
          </w:p>
        </w:tc>
        <w:tc>
          <w:tcPr>
            <w:tcW w:w="1260" w:type="dxa"/>
          </w:tcPr>
          <w:p>
            <w:pPr>
              <w:pStyle w:val="TableParagraph"/>
              <w:spacing w:before="174"/>
              <w:ind w:left="800"/>
              <w:rPr>
                <w:rFonts w:ascii="Times New Roman"/>
                <w:sz w:val="24"/>
              </w:rPr>
            </w:pPr>
            <w:r>
              <w:rPr>
                <w:rFonts w:ascii="Times New Roman"/>
                <w:sz w:val="24"/>
              </w:rPr>
              <w:t>5</w:t>
            </w:r>
          </w:p>
        </w:tc>
        <w:tc>
          <w:tcPr>
            <w:tcW w:w="3374" w:type="dxa"/>
          </w:tcPr>
          <w:p>
            <w:pPr>
              <w:pStyle w:val="TableParagraph"/>
              <w:spacing w:before="4"/>
              <w:ind w:left="568"/>
              <w:rPr>
                <w:sz w:val="24"/>
              </w:rPr>
            </w:pPr>
            <w:r>
              <w:rPr>
                <w:spacing w:val="-24"/>
                <w:sz w:val="24"/>
              </w:rPr>
              <w:t xml:space="preserve">用 </w:t>
            </w:r>
            <w:r>
              <w:rPr>
                <w:rFonts w:ascii="Times New Roman" w:eastAsia="Times New Roman"/>
                <w:sz w:val="24"/>
              </w:rPr>
              <w:t xml:space="preserve">2m </w:t>
            </w:r>
            <w:r>
              <w:rPr>
                <w:spacing w:val="10"/>
                <w:sz w:val="24"/>
              </w:rPr>
              <w:t>靠尺和楔形塞尺检</w:t>
            </w:r>
          </w:p>
          <w:p>
            <w:pPr>
              <w:pStyle w:val="TableParagraph"/>
              <w:spacing w:before="4" w:line="288" w:lineRule="exact"/>
              <w:ind w:left="107"/>
              <w:rPr>
                <w:sz w:val="24"/>
              </w:rPr>
            </w:pPr>
            <w:r>
              <w:rPr>
                <w:sz w:val="24"/>
              </w:rPr>
              <w:t>查</w:t>
            </w:r>
          </w:p>
        </w:tc>
      </w:tr>
      <w:tr>
        <w:tblPrEx>
          <w:tblW w:w="0" w:type="auto"/>
          <w:jc w:val="left"/>
          <w:tblInd w:w="725" w:type="dxa"/>
          <w:tblLayout w:type="fixed"/>
          <w:tblCellMar>
            <w:top w:w="0" w:type="dxa"/>
            <w:left w:w="0" w:type="dxa"/>
            <w:bottom w:w="0" w:type="dxa"/>
            <w:right w:w="0" w:type="dxa"/>
          </w:tblCellMar>
          <w:tblLook w:val="01E0"/>
        </w:tblPrEx>
        <w:trPr>
          <w:trHeight w:val="623"/>
          <w:jc w:val="left"/>
        </w:trPr>
        <w:tc>
          <w:tcPr>
            <w:tcW w:w="3888" w:type="dxa"/>
            <w:gridSpan w:val="2"/>
          </w:tcPr>
          <w:p>
            <w:pPr>
              <w:pStyle w:val="TableParagraph"/>
              <w:spacing w:before="4"/>
              <w:ind w:left="108"/>
              <w:rPr>
                <w:sz w:val="24"/>
              </w:rPr>
            </w:pPr>
            <w:r>
              <w:rPr>
                <w:spacing w:val="-1"/>
                <w:sz w:val="24"/>
              </w:rPr>
              <w:t>预埋钢板、预埋管、预留孔中心线</w:t>
            </w:r>
          </w:p>
          <w:p>
            <w:pPr>
              <w:pStyle w:val="TableParagraph"/>
              <w:spacing w:before="4" w:line="288" w:lineRule="exact"/>
              <w:ind w:left="108"/>
              <w:rPr>
                <w:sz w:val="24"/>
              </w:rPr>
            </w:pPr>
            <w:r>
              <w:rPr>
                <w:spacing w:val="-5"/>
                <w:sz w:val="24"/>
              </w:rPr>
              <w:t>位移</w:t>
            </w:r>
          </w:p>
        </w:tc>
        <w:tc>
          <w:tcPr>
            <w:tcW w:w="1260" w:type="dxa"/>
          </w:tcPr>
          <w:p>
            <w:pPr>
              <w:pStyle w:val="TableParagraph"/>
              <w:spacing w:before="174"/>
              <w:ind w:left="800"/>
              <w:rPr>
                <w:rFonts w:ascii="Times New Roman"/>
                <w:sz w:val="24"/>
              </w:rPr>
            </w:pPr>
            <w:r>
              <w:rPr>
                <w:rFonts w:ascii="Times New Roman"/>
                <w:sz w:val="24"/>
              </w:rPr>
              <w:t>3</w:t>
            </w:r>
          </w:p>
        </w:tc>
        <w:tc>
          <w:tcPr>
            <w:tcW w:w="3374" w:type="dxa"/>
          </w:tcPr>
          <w:p>
            <w:pPr>
              <w:pStyle w:val="TableParagraph"/>
              <w:spacing w:before="160"/>
              <w:ind w:left="568"/>
              <w:rPr>
                <w:sz w:val="24"/>
              </w:rPr>
            </w:pPr>
            <w:r>
              <w:rPr>
                <w:spacing w:val="-2"/>
                <w:sz w:val="24"/>
              </w:rPr>
              <w:t>拉线和尺量检查</w:t>
            </w:r>
          </w:p>
        </w:tc>
      </w:tr>
      <w:tr>
        <w:tblPrEx>
          <w:tblW w:w="0" w:type="auto"/>
          <w:jc w:val="left"/>
          <w:tblInd w:w="725" w:type="dxa"/>
          <w:tblLayout w:type="fixed"/>
          <w:tblCellMar>
            <w:top w:w="0" w:type="dxa"/>
            <w:left w:w="0" w:type="dxa"/>
            <w:bottom w:w="0" w:type="dxa"/>
            <w:right w:w="0" w:type="dxa"/>
          </w:tblCellMar>
          <w:tblLook w:val="01E0"/>
        </w:tblPrEx>
        <w:trPr>
          <w:trHeight w:val="623"/>
          <w:jc w:val="left"/>
        </w:trPr>
        <w:tc>
          <w:tcPr>
            <w:tcW w:w="2130" w:type="dxa"/>
            <w:vMerge w:val="restart"/>
          </w:tcPr>
          <w:p>
            <w:pPr>
              <w:pStyle w:val="TableParagraph"/>
              <w:spacing w:before="0"/>
              <w:rPr>
                <w:sz w:val="25"/>
              </w:rPr>
            </w:pPr>
          </w:p>
          <w:p>
            <w:pPr>
              <w:pStyle w:val="TableParagraph"/>
              <w:spacing w:before="1"/>
              <w:ind w:left="568"/>
              <w:rPr>
                <w:sz w:val="24"/>
              </w:rPr>
            </w:pPr>
            <w:r>
              <w:rPr>
                <w:spacing w:val="-4"/>
                <w:sz w:val="24"/>
              </w:rPr>
              <w:t>预留洞</w:t>
            </w:r>
          </w:p>
        </w:tc>
        <w:tc>
          <w:tcPr>
            <w:tcW w:w="1758" w:type="dxa"/>
          </w:tcPr>
          <w:p>
            <w:pPr>
              <w:pStyle w:val="TableParagraph"/>
              <w:spacing w:before="4"/>
              <w:ind w:left="615" w:right="145"/>
              <w:jc w:val="center"/>
              <w:rPr>
                <w:sz w:val="24"/>
              </w:rPr>
            </w:pPr>
            <w:r>
              <w:rPr>
                <w:spacing w:val="-3"/>
                <w:sz w:val="24"/>
              </w:rPr>
              <w:t>中心线位</w:t>
            </w:r>
          </w:p>
          <w:p>
            <w:pPr>
              <w:pStyle w:val="TableParagraph"/>
              <w:spacing w:before="4" w:line="288" w:lineRule="exact"/>
              <w:ind w:left="9"/>
              <w:jc w:val="center"/>
              <w:rPr>
                <w:sz w:val="24"/>
              </w:rPr>
            </w:pPr>
            <w:r>
              <w:rPr>
                <w:sz w:val="24"/>
              </w:rPr>
              <w:t>移</w:t>
            </w:r>
          </w:p>
        </w:tc>
        <w:tc>
          <w:tcPr>
            <w:tcW w:w="1260" w:type="dxa"/>
          </w:tcPr>
          <w:p>
            <w:pPr>
              <w:pStyle w:val="TableParagraph"/>
              <w:spacing w:before="174"/>
              <w:ind w:left="740"/>
              <w:rPr>
                <w:rFonts w:ascii="Times New Roman"/>
                <w:sz w:val="24"/>
              </w:rPr>
            </w:pPr>
            <w:r>
              <w:rPr>
                <w:rFonts w:ascii="Times New Roman"/>
                <w:spacing w:val="-5"/>
                <w:sz w:val="24"/>
              </w:rPr>
              <w:t>10</w:t>
            </w:r>
          </w:p>
        </w:tc>
        <w:tc>
          <w:tcPr>
            <w:tcW w:w="3374" w:type="dxa"/>
            <w:vMerge w:val="restart"/>
          </w:tcPr>
          <w:p>
            <w:pPr>
              <w:pStyle w:val="TableParagraph"/>
              <w:spacing w:before="0"/>
              <w:rPr>
                <w:sz w:val="25"/>
              </w:rPr>
            </w:pPr>
          </w:p>
          <w:p>
            <w:pPr>
              <w:pStyle w:val="TableParagraph"/>
              <w:spacing w:before="1"/>
              <w:ind w:left="568"/>
              <w:rPr>
                <w:sz w:val="24"/>
              </w:rPr>
            </w:pPr>
            <w:r>
              <w:rPr>
                <w:spacing w:val="-2"/>
                <w:sz w:val="24"/>
              </w:rPr>
              <w:t>拉线和尺量检查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2130" w:type="dxa"/>
            <w:vMerge/>
            <w:tcBorders>
              <w:top w:val="nil"/>
            </w:tcBorders>
          </w:tcPr>
          <w:p>
            <w:pPr>
              <w:rPr>
                <w:sz w:val="2"/>
                <w:szCs w:val="2"/>
              </w:rPr>
            </w:pPr>
          </w:p>
        </w:tc>
        <w:tc>
          <w:tcPr>
            <w:tcW w:w="1758" w:type="dxa"/>
          </w:tcPr>
          <w:p>
            <w:pPr>
              <w:pStyle w:val="TableParagraph"/>
              <w:spacing w:before="4" w:line="288" w:lineRule="exact"/>
              <w:ind w:left="175"/>
              <w:rPr>
                <w:sz w:val="24"/>
              </w:rPr>
            </w:pPr>
            <w:r>
              <w:rPr>
                <w:spacing w:val="-2"/>
                <w:sz w:val="24"/>
              </w:rPr>
              <w:t>截面内部尺寸</w:t>
            </w:r>
          </w:p>
        </w:tc>
        <w:tc>
          <w:tcPr>
            <w:tcW w:w="1260" w:type="dxa"/>
          </w:tcPr>
          <w:p>
            <w:pPr>
              <w:pStyle w:val="TableParagraph"/>
              <w:spacing w:before="18" w:line="274" w:lineRule="exact"/>
              <w:ind w:right="109"/>
              <w:jc w:val="right"/>
              <w:rPr>
                <w:rFonts w:ascii="Times New Roman"/>
                <w:sz w:val="24"/>
              </w:rPr>
            </w:pPr>
            <w:r>
              <w:rPr>
                <w:rFonts w:ascii="Times New Roman"/>
                <w:spacing w:val="-2"/>
                <w:sz w:val="24"/>
              </w:rPr>
              <w:t>+10.0</w:t>
            </w:r>
          </w:p>
        </w:tc>
        <w:tc>
          <w:tcPr>
            <w:tcW w:w="3374" w:type="dxa"/>
            <w:vMerge/>
            <w:tcBorders>
              <w:top w:val="nil"/>
            </w:tcBorders>
          </w:tcPr>
          <w:p>
            <w:pPr>
              <w:rPr>
                <w:sz w:val="2"/>
                <w:szCs w:val="2"/>
              </w:rPr>
            </w:pPr>
          </w:p>
        </w:tc>
      </w:tr>
    </w:tbl>
    <w:p>
      <w:pPr>
        <w:pStyle w:val="BodyText"/>
        <w:spacing w:before="10"/>
      </w:pPr>
      <w:r>
        <w:rPr>
          <w:rFonts w:ascii="Times New Roman" w:eastAsia="Times New Roman"/>
        </w:rPr>
        <w:t>2</w:t>
      </w:r>
      <w:r>
        <w:rPr>
          <w:spacing w:val="-2"/>
        </w:rPr>
        <w:t>、应注意的质量问题</w:t>
      </w:r>
    </w:p>
    <w:p>
      <w:pPr>
        <w:pStyle w:val="BodyText"/>
        <w:spacing w:line="242" w:lineRule="auto"/>
        <w:ind w:left="828" w:right="807" w:firstLine="460"/>
      </w:pPr>
      <w:r>
        <w:rPr>
          <w:rFonts w:ascii="Times New Roman" w:eastAsia="Times New Roman"/>
          <w:spacing w:val="-1"/>
        </w:rPr>
        <w:t>A</w:t>
      </w:r>
      <w:r>
        <w:rPr>
          <w:spacing w:val="-16"/>
        </w:rPr>
        <w:t>、柱模板容易产生的质量问题：截面尺寸不准，混凝土保护层过大，柱身扭曲，</w:t>
      </w:r>
      <w:r>
        <w:rPr>
          <w:spacing w:val="1"/>
        </w:rPr>
        <w:t>防止办法是支模前按图弹位置线，校正钢筋位置、支柱前柱子应做小方盘模板，保证底部位置准确，根据柱子截面尺寸及高度，设计好柱箍尺寸及间距，柱四角做好支撑及拉杆。</w:t>
      </w:r>
    </w:p>
    <w:p>
      <w:pPr>
        <w:pStyle w:val="BodyText"/>
        <w:spacing w:before="6" w:line="242" w:lineRule="auto"/>
        <w:ind w:left="828" w:right="927" w:firstLine="460"/>
        <w:jc w:val="both"/>
      </w:pPr>
      <w:r>
        <w:rPr>
          <w:rFonts w:ascii="Times New Roman" w:eastAsia="Times New Roman"/>
          <w:spacing w:val="-2"/>
        </w:rPr>
        <w:t>B</w:t>
      </w:r>
      <w:r>
        <w:rPr>
          <w:spacing w:val="-2"/>
        </w:rPr>
        <w:t>、梁模板容易产生的问题：梁身不平直，梁底不平，梁侧面鼓出，梁上口尺寸</w:t>
      </w:r>
      <w:r>
        <w:rPr>
          <w:spacing w:val="-2"/>
        </w:rPr>
        <w:t>偏大，板中部下挠，防止办法是：梁板模板应通过设计确定龙骨，支柱的尺寸及间</w:t>
      </w:r>
      <w:r>
        <w:rPr>
          <w:spacing w:val="-1"/>
        </w:rPr>
        <w:t>距，使模板支撑系统有足够强度及刚度，防止浇混凝土时模板变形，模板支柱的底</w:t>
      </w:r>
    </w:p>
    <w:p>
      <w:pPr>
        <w:spacing w:after="0" w:line="242" w:lineRule="auto"/>
        <w:jc w:val="both"/>
        <w:sectPr>
          <w:footerReference w:type="default" r:id="rId5"/>
          <w:pgSz w:w="11910" w:h="16840"/>
          <w:pgMar w:top="1380" w:right="660" w:bottom="1180" w:left="760" w:header="0" w:footer="990"/>
          <w:pgNumType w:start="3"/>
          <w:cols w:space="708"/>
        </w:sectPr>
      </w:pPr>
    </w:p>
    <w:p>
      <w:pPr>
        <w:pStyle w:val="BodyText"/>
        <w:spacing w:before="46" w:line="242" w:lineRule="auto"/>
        <w:ind w:left="828" w:right="926"/>
      </w:pPr>
      <w:r>
        <w:rPr>
          <w:spacing w:val="-2"/>
        </w:rPr>
        <w:t>部应支在坚实地面上，垫通长脚手板防止支柱下沉，梁板模板应按设计要求起拱，</w:t>
      </w:r>
      <w:r>
        <w:rPr>
          <w:spacing w:val="-2"/>
        </w:rPr>
        <w:t>防止挠度过大，梁模板上口应有拉杆锁紧，防止上口变形。</w:t>
      </w:r>
    </w:p>
    <w:p>
      <w:pPr>
        <w:pStyle w:val="BodyText"/>
        <w:spacing w:before="3"/>
      </w:pPr>
      <w:r>
        <w:rPr>
          <w:rFonts w:ascii="Times New Roman" w:eastAsia="Times New Roman"/>
        </w:rPr>
        <w:t>3</w:t>
      </w:r>
      <w:r>
        <w:rPr>
          <w:spacing w:val="-1"/>
        </w:rPr>
        <w:t>、模板工程的质量控制要点</w:t>
      </w:r>
    </w:p>
    <w:p>
      <w:pPr>
        <w:pStyle w:val="BodyText"/>
        <w:spacing w:line="242" w:lineRule="auto"/>
        <w:ind w:left="828" w:right="927" w:firstLine="460"/>
      </w:pPr>
      <w:r>
        <w:rPr>
          <w:rFonts w:ascii="Times New Roman" w:eastAsia="Times New Roman"/>
          <w:spacing w:val="-2"/>
        </w:rPr>
        <w:t>A</w:t>
      </w:r>
      <w:r>
        <w:rPr>
          <w:spacing w:val="-2"/>
        </w:rPr>
        <w:t>、墙柱支模前应先在基底弹线，以弹线校正钢筋位置，并为合模后检查位置提</w:t>
      </w:r>
      <w:r>
        <w:rPr>
          <w:spacing w:val="-2"/>
        </w:rPr>
        <w:t>供准确依据。</w:t>
      </w:r>
    </w:p>
    <w:p>
      <w:pPr>
        <w:pStyle w:val="BodyText"/>
        <w:spacing w:before="3" w:line="242" w:lineRule="auto"/>
        <w:ind w:left="828" w:right="807" w:firstLine="460"/>
      </w:pPr>
      <w:r>
        <w:rPr>
          <w:rFonts w:ascii="Times New Roman" w:eastAsia="Times New Roman"/>
          <w:spacing w:val="-6"/>
        </w:rPr>
        <w:t>B</w:t>
      </w:r>
      <w:r>
        <w:rPr>
          <w:spacing w:val="-6"/>
        </w:rPr>
        <w:t>、为防止胀模、跑模、错位造成结构断面尺寸超差，位置偏离，漏浆造成蜂窝、</w:t>
      </w:r>
      <w:r>
        <w:rPr>
          <w:spacing w:val="-2"/>
        </w:rPr>
        <w:t>麻面，模板支撑应符合模板设计要求。</w:t>
      </w:r>
    </w:p>
    <w:p>
      <w:pPr>
        <w:pStyle w:val="BodyText"/>
        <w:spacing w:before="3" w:line="242" w:lineRule="auto"/>
        <w:ind w:left="828" w:right="927" w:firstLine="460"/>
      </w:pPr>
      <w:r>
        <w:rPr>
          <w:rFonts w:ascii="Times New Roman" w:eastAsia="Times New Roman"/>
          <w:spacing w:val="-2"/>
        </w:rPr>
        <w:t>C</w:t>
      </w:r>
      <w:r>
        <w:rPr>
          <w:spacing w:val="-2"/>
        </w:rPr>
        <w:t>、对模板拼缝，节点位置模板支搭情况及加固情况，应认真检查，防止漏浆或</w:t>
      </w:r>
      <w:r>
        <w:rPr>
          <w:spacing w:val="-2"/>
        </w:rPr>
        <w:t>缩颈现象。</w:t>
      </w:r>
    </w:p>
    <w:p>
      <w:pPr>
        <w:pStyle w:val="BodyText"/>
        <w:spacing w:before="3" w:line="242" w:lineRule="auto"/>
        <w:ind w:left="828" w:right="926" w:firstLine="460"/>
      </w:pPr>
      <w:r>
        <w:rPr>
          <w:rFonts w:ascii="Times New Roman" w:eastAsia="Times New Roman"/>
        </w:rPr>
        <w:t>D</w:t>
      </w:r>
      <w:r>
        <w:rPr>
          <w:spacing w:val="-5"/>
        </w:rPr>
        <w:t xml:space="preserve">、梁、板底模当跨度大于 </w:t>
      </w:r>
      <w:r>
        <w:rPr>
          <w:rFonts w:ascii="Times New Roman" w:eastAsia="Times New Roman"/>
        </w:rPr>
        <w:t>4m</w:t>
      </w:r>
      <w:r>
        <w:rPr>
          <w:rFonts w:ascii="Times New Roman" w:eastAsia="Times New Roman"/>
          <w:spacing w:val="-15"/>
        </w:rPr>
        <w:t xml:space="preserve"> </w:t>
      </w:r>
      <w:r>
        <w:t>时应起拱，设计无具体要求时，一般起拱高度宜</w:t>
      </w:r>
      <w:r>
        <w:rPr>
          <w:spacing w:val="-21"/>
        </w:rPr>
        <w:t xml:space="preserve">为 </w:t>
      </w:r>
      <w:r>
        <w:rPr>
          <w:rFonts w:ascii="Times New Roman" w:eastAsia="Times New Roman"/>
        </w:rPr>
        <w:t>1/1000~3/1000</w:t>
      </w:r>
      <w:r>
        <w:t>。</w:t>
      </w:r>
    </w:p>
    <w:p>
      <w:pPr>
        <w:pStyle w:val="BodyText"/>
        <w:spacing w:before="3" w:line="242" w:lineRule="auto"/>
        <w:ind w:left="828" w:right="927" w:firstLine="460"/>
      </w:pPr>
      <w:r>
        <w:rPr>
          <w:rFonts w:ascii="Times New Roman" w:eastAsia="Times New Roman"/>
          <w:spacing w:val="-2"/>
        </w:rPr>
        <w:t>E</w:t>
      </w:r>
      <w:r>
        <w:rPr>
          <w:spacing w:val="-2"/>
        </w:rPr>
        <w:t>、预埋件、预留孔洞的位置、标高、尺寸应复核，预埋件固定方法可靠防止位</w:t>
      </w:r>
      <w:r>
        <w:rPr>
          <w:spacing w:val="-6"/>
        </w:rPr>
        <w:t>移。</w:t>
      </w:r>
    </w:p>
    <w:p>
      <w:pPr>
        <w:pStyle w:val="BodyText"/>
        <w:spacing w:before="2" w:line="242" w:lineRule="auto"/>
        <w:ind w:left="828" w:right="927" w:firstLine="460"/>
      </w:pPr>
      <w:r>
        <w:rPr>
          <w:rFonts w:ascii="Times New Roman" w:eastAsia="Times New Roman"/>
          <w:spacing w:val="-2"/>
        </w:rPr>
        <w:t>F</w:t>
      </w:r>
      <w:r>
        <w:rPr>
          <w:spacing w:val="-2"/>
        </w:rPr>
        <w:t>、模板在合前应钢筋隐检合格，模内已清扫干净，应剔凿部位已剔凿合格。合</w:t>
      </w:r>
      <w:r>
        <w:rPr>
          <w:spacing w:val="-2"/>
        </w:rPr>
        <w:t>模后校验模板位置，尺寸及钢筋位置，垫块位置与数量，应符合要求，才能浇筑。</w:t>
      </w:r>
    </w:p>
    <w:p>
      <w:pPr>
        <w:pStyle w:val="BodyText"/>
        <w:spacing w:before="3" w:line="242" w:lineRule="auto"/>
        <w:ind w:left="828" w:right="809" w:firstLine="460"/>
      </w:pPr>
      <w:r>
        <w:rPr>
          <w:rFonts w:ascii="Times New Roman" w:eastAsia="Times New Roman"/>
          <w:spacing w:val="-2"/>
        </w:rPr>
        <w:t>G</w:t>
      </w:r>
      <w:r>
        <w:rPr>
          <w:spacing w:val="-2"/>
        </w:rPr>
        <w:t>、拆模时侧模混凝土强度应能保证其表面模角不因拆模而损坏，层楼混凝土强</w:t>
      </w:r>
      <w:r>
        <w:rPr>
          <w:spacing w:val="-3"/>
        </w:rPr>
        <w:t xml:space="preserve">度已达到设计要求。一般均应达到设计强度的 </w:t>
      </w:r>
      <w:r>
        <w:rPr>
          <w:rFonts w:ascii="Times New Roman" w:eastAsia="Times New Roman"/>
        </w:rPr>
        <w:t>75%</w:t>
      </w:r>
      <w:r>
        <w:rPr>
          <w:spacing w:val="-6"/>
        </w:rPr>
        <w:t xml:space="preserve">以上，结构跨度大于 </w:t>
      </w:r>
      <w:r>
        <w:rPr>
          <w:rFonts w:ascii="Times New Roman" w:eastAsia="Times New Roman"/>
        </w:rPr>
        <w:t>8m</w:t>
      </w:r>
      <w:r>
        <w:rPr>
          <w:rFonts w:ascii="Times New Roman" w:eastAsia="Times New Roman"/>
          <w:spacing w:val="-15"/>
        </w:rPr>
        <w:t xml:space="preserve"> </w:t>
      </w:r>
      <w:r>
        <w:t>的梁板，</w:t>
      </w:r>
      <w:r>
        <w:rPr>
          <w:spacing w:val="-6"/>
        </w:rPr>
        <w:t xml:space="preserve">拱壳和大于 </w:t>
      </w:r>
      <w:r>
        <w:rPr>
          <w:rFonts w:ascii="Times New Roman" w:eastAsia="Times New Roman"/>
        </w:rPr>
        <w:t xml:space="preserve">2m </w:t>
      </w:r>
      <w:r>
        <w:rPr>
          <w:spacing w:val="-4"/>
        </w:rPr>
        <w:t xml:space="preserve">的悬臂件应达到 </w:t>
      </w:r>
      <w:r>
        <w:rPr>
          <w:rFonts w:ascii="Times New Roman" w:eastAsia="Times New Roman"/>
        </w:rPr>
        <w:t>100%</w:t>
      </w:r>
      <w:r>
        <w:t>，在拆模过程中如发现混凝土有影响结构安全</w:t>
      </w:r>
      <w:r>
        <w:rPr>
          <w:spacing w:val="-2"/>
        </w:rPr>
        <w:t>的质量问题，应暂停拆除，经过处理后方可继续。</w:t>
      </w:r>
    </w:p>
    <w:p>
      <w:pPr>
        <w:pStyle w:val="BodyText"/>
        <w:spacing w:before="6"/>
      </w:pPr>
      <w:r>
        <w:t>（二</w:t>
      </w:r>
      <w:r>
        <w:rPr>
          <w:spacing w:val="-120"/>
        </w:rPr>
        <w:t>）</w:t>
      </w:r>
      <w:r>
        <w:rPr>
          <w:spacing w:val="-2"/>
        </w:rPr>
        <w:t>、钢筋分项工程</w:t>
      </w:r>
    </w:p>
    <w:p>
      <w:pPr>
        <w:pStyle w:val="BodyText"/>
      </w:pPr>
      <w:r>
        <w:rPr>
          <w:rFonts w:ascii="Times New Roman" w:eastAsia="Times New Roman"/>
        </w:rPr>
        <w:t>1</w:t>
      </w:r>
      <w:r>
        <w:rPr>
          <w:spacing w:val="-2"/>
        </w:rPr>
        <w:t>、质量标准：</w:t>
      </w:r>
    </w:p>
    <w:p>
      <w:pPr>
        <w:pStyle w:val="ListParagraph"/>
        <w:numPr>
          <w:ilvl w:val="0"/>
          <w:numId w:val="37"/>
        </w:numPr>
        <w:tabs>
          <w:tab w:val="left" w:pos="1890"/>
        </w:tabs>
        <w:spacing w:before="5" w:after="0" w:line="240" w:lineRule="auto"/>
        <w:ind w:left="1889" w:right="0" w:hanging="602"/>
        <w:jc w:val="left"/>
        <w:rPr>
          <w:sz w:val="24"/>
        </w:rPr>
      </w:pPr>
      <w:r>
        <w:rPr>
          <w:spacing w:val="-2"/>
          <w:sz w:val="24"/>
        </w:rPr>
        <w:t>、主控项目</w:t>
      </w:r>
    </w:p>
    <w:p>
      <w:pPr>
        <w:pStyle w:val="BodyText"/>
      </w:pPr>
      <w:r>
        <w:rPr>
          <w:rFonts w:ascii="Times New Roman" w:eastAsia="Times New Roman"/>
          <w:spacing w:val="-2"/>
        </w:rPr>
        <w:t>A</w:t>
      </w:r>
      <w:r>
        <w:rPr>
          <w:spacing w:val="-3"/>
        </w:rPr>
        <w:t>、钢筋的品种和质量必须符合设计要求和有关标准规定。</w:t>
      </w:r>
    </w:p>
    <w:p>
      <w:pPr>
        <w:pStyle w:val="BodyText"/>
        <w:spacing w:before="5" w:line="242" w:lineRule="auto"/>
        <w:ind w:left="828" w:right="875" w:firstLine="460"/>
      </w:pPr>
      <w:r>
        <w:rPr>
          <w:rFonts w:ascii="Times New Roman" w:eastAsia="Times New Roman"/>
          <w:spacing w:val="-2"/>
        </w:rPr>
        <w:t>B</w:t>
      </w:r>
      <w:r>
        <w:rPr>
          <w:spacing w:val="-2"/>
        </w:rPr>
        <w:t>、带有颗粒状和片状老锈，经除锈后仍留有麻点的钢筋，严禁按原规格使用，</w:t>
      </w:r>
      <w:r>
        <w:rPr>
          <w:spacing w:val="-2"/>
        </w:rPr>
        <w:t>钢筋表面应保持清洁。</w:t>
      </w:r>
    </w:p>
    <w:p>
      <w:pPr>
        <w:pStyle w:val="BodyText"/>
        <w:spacing w:before="3" w:line="242" w:lineRule="auto"/>
        <w:ind w:left="828" w:right="927" w:firstLine="460"/>
      </w:pPr>
      <w:r>
        <w:rPr>
          <w:rFonts w:ascii="Times New Roman" w:eastAsia="Times New Roman"/>
          <w:spacing w:val="-2"/>
        </w:rPr>
        <w:t>C</w:t>
      </w:r>
      <w:r>
        <w:rPr>
          <w:spacing w:val="-2"/>
        </w:rPr>
        <w:t>、钢筋的规格、形状、尺寸、数量及锚固长度、接头设置必须符合设计要求和</w:t>
      </w:r>
      <w:r>
        <w:rPr>
          <w:spacing w:val="-2"/>
        </w:rPr>
        <w:t>施工规范规定。</w:t>
      </w:r>
    </w:p>
    <w:p>
      <w:pPr>
        <w:pStyle w:val="BodyText"/>
        <w:spacing w:before="3"/>
      </w:pPr>
      <w:r>
        <w:rPr>
          <w:rFonts w:ascii="Times New Roman" w:eastAsia="Times New Roman"/>
          <w:spacing w:val="-2"/>
        </w:rPr>
        <w:t>D</w:t>
      </w:r>
      <w:r>
        <w:rPr>
          <w:spacing w:val="-3"/>
        </w:rPr>
        <w:t>、钢筋对焊接头的机械性能结果必须符合钢筋焊接施工及验收的专门规定。</w:t>
      </w:r>
    </w:p>
    <w:p>
      <w:pPr>
        <w:pStyle w:val="BodyText"/>
        <w:spacing w:line="242" w:lineRule="auto"/>
        <w:ind w:left="1308" w:right="807"/>
      </w:pPr>
      <w:r>
        <w:rPr>
          <w:rFonts w:ascii="Times New Roman" w:eastAsia="Times New Roman"/>
          <w:spacing w:val="-2"/>
        </w:rPr>
        <w:t>E</w:t>
      </w:r>
      <w:r>
        <w:rPr>
          <w:spacing w:val="-16"/>
        </w:rPr>
        <w:t>、受力钢筋的弯钩和锚固、纵向受力钢筋的连接方式都应符合设计及规范要求。</w:t>
      </w:r>
      <w:r>
        <w:rPr>
          <w:spacing w:val="-2"/>
        </w:rPr>
        <w:t xml:space="preserve"> </w:t>
      </w:r>
      <w:r>
        <w:rPr>
          <w:rFonts w:ascii="Times New Roman" w:eastAsia="Times New Roman"/>
          <w:spacing w:val="-2"/>
        </w:rPr>
        <w:t>F</w:t>
      </w:r>
      <w:r>
        <w:rPr>
          <w:spacing w:val="-2"/>
        </w:rPr>
        <w:t>、除焊接封闭式箍筋外，箍筋的未端应作弯钩，弯钩的形式应符合设计及规范</w:t>
      </w:r>
    </w:p>
    <w:p>
      <w:pPr>
        <w:pStyle w:val="BodyText"/>
        <w:spacing w:before="3"/>
        <w:ind w:left="828"/>
      </w:pPr>
      <w:r>
        <w:rPr>
          <w:spacing w:val="-4"/>
        </w:rPr>
        <w:t>要求。</w:t>
      </w:r>
    </w:p>
    <w:p>
      <w:pPr>
        <w:pStyle w:val="ListParagraph"/>
        <w:numPr>
          <w:ilvl w:val="0"/>
          <w:numId w:val="37"/>
        </w:numPr>
        <w:tabs>
          <w:tab w:val="left" w:pos="1890"/>
        </w:tabs>
        <w:spacing w:before="5" w:after="0" w:line="240" w:lineRule="auto"/>
        <w:ind w:left="1889" w:right="0" w:hanging="602"/>
        <w:jc w:val="left"/>
        <w:rPr>
          <w:sz w:val="24"/>
        </w:rPr>
      </w:pPr>
      <w:r>
        <w:rPr>
          <w:spacing w:val="-2"/>
          <w:sz w:val="24"/>
        </w:rPr>
        <w:t>、一般项目</w:t>
      </w:r>
    </w:p>
    <w:p>
      <w:pPr>
        <w:pStyle w:val="BodyText"/>
      </w:pPr>
      <w:r>
        <w:rPr>
          <w:rFonts w:ascii="Times New Roman" w:eastAsia="Times New Roman"/>
          <w:spacing w:val="-2"/>
        </w:rPr>
        <w:t>A</w:t>
      </w:r>
      <w:r>
        <w:rPr>
          <w:spacing w:val="-3"/>
        </w:rPr>
        <w:t xml:space="preserve">、缺扣、松扣的数量不超过绑扣数量的 </w:t>
      </w:r>
      <w:r>
        <w:rPr>
          <w:rFonts w:ascii="Times New Roman" w:eastAsia="Times New Roman"/>
          <w:spacing w:val="-2"/>
        </w:rPr>
        <w:t>10%</w:t>
      </w:r>
      <w:r>
        <w:rPr>
          <w:spacing w:val="-4"/>
        </w:rPr>
        <w:t>，且不应集中。</w:t>
      </w:r>
    </w:p>
    <w:p>
      <w:pPr>
        <w:pStyle w:val="BodyText"/>
        <w:spacing w:before="5" w:line="242" w:lineRule="auto"/>
        <w:ind w:left="828" w:right="927" w:firstLine="460"/>
      </w:pPr>
      <w:r>
        <w:rPr>
          <w:rFonts w:ascii="Times New Roman" w:eastAsia="Times New Roman"/>
          <w:spacing w:val="-2"/>
        </w:rPr>
        <w:t>B</w:t>
      </w:r>
      <w:r>
        <w:rPr>
          <w:spacing w:val="-2"/>
        </w:rPr>
        <w:t>、弯钩的朝向应正确，绑扎接头应符合施工规范的规定，搭接长度不小于规定</w:t>
      </w:r>
      <w:r>
        <w:rPr>
          <w:spacing w:val="-6"/>
        </w:rPr>
        <w:t>值。</w:t>
      </w:r>
    </w:p>
    <w:p>
      <w:pPr>
        <w:pStyle w:val="BodyText"/>
        <w:spacing w:before="2" w:line="242" w:lineRule="auto"/>
        <w:ind w:left="828" w:right="926" w:firstLine="460"/>
      </w:pPr>
      <w:r>
        <w:rPr>
          <w:rFonts w:ascii="Times New Roman" w:eastAsia="Times New Roman" w:hAnsi="Times New Roman"/>
        </w:rPr>
        <w:t>C</w:t>
      </w:r>
      <w:r>
        <w:rPr>
          <w:spacing w:val="-3"/>
        </w:rPr>
        <w:t xml:space="preserve">、箍筋的间距数量应符合设计要求，有抗震要求时，弯钩角度为 </w:t>
      </w:r>
      <w:r>
        <w:rPr>
          <w:rFonts w:ascii="Times New Roman" w:eastAsia="Times New Roman" w:hAnsi="Times New Roman"/>
        </w:rPr>
        <w:t>135</w:t>
      </w:r>
      <w:r>
        <w:t>℃，弯钩</w:t>
      </w:r>
      <w:r>
        <w:rPr>
          <w:spacing w:val="-7"/>
        </w:rPr>
        <w:t xml:space="preserve">平直长度为 </w:t>
      </w:r>
      <w:r>
        <w:rPr>
          <w:rFonts w:ascii="Times New Roman" w:eastAsia="Times New Roman" w:hAnsi="Times New Roman"/>
        </w:rPr>
        <w:t>10d</w:t>
      </w:r>
      <w:r>
        <w:t>。</w:t>
      </w:r>
    </w:p>
    <w:p>
      <w:pPr>
        <w:pStyle w:val="BodyText"/>
        <w:spacing w:before="3" w:line="242" w:lineRule="auto"/>
        <w:ind w:left="828" w:right="926" w:firstLine="460"/>
      </w:pPr>
      <w:r>
        <w:rPr>
          <w:rFonts w:ascii="Times New Roman" w:eastAsia="Times New Roman" w:hAnsi="Times New Roman"/>
        </w:rPr>
        <w:t>D</w:t>
      </w:r>
      <w:r>
        <w:rPr>
          <w:spacing w:val="-6"/>
        </w:rPr>
        <w:t xml:space="preserve">、钢筋对焊接头 </w:t>
      </w:r>
      <w:r>
        <w:rPr>
          <w:rFonts w:ascii="Times New Roman" w:eastAsia="Times New Roman" w:hAnsi="Times New Roman"/>
        </w:rPr>
        <w:t>I</w:t>
      </w:r>
      <w:r>
        <w:t>、</w:t>
      </w:r>
      <w:r>
        <w:rPr>
          <w:rFonts w:ascii="Times New Roman" w:eastAsia="Times New Roman" w:hAnsi="Times New Roman"/>
        </w:rPr>
        <w:t>II</w:t>
      </w:r>
      <w:r>
        <w:t>、</w:t>
      </w:r>
      <w:r>
        <w:rPr>
          <w:rFonts w:ascii="Times New Roman" w:eastAsia="Times New Roman" w:hAnsi="Times New Roman"/>
        </w:rPr>
        <w:t xml:space="preserve">III </w:t>
      </w:r>
      <w:r>
        <w:t>级钢筋无烧伤和横向裂缝，焊包均匀，对焊接头处</w:t>
      </w:r>
      <w:r>
        <w:rPr>
          <w:spacing w:val="-3"/>
        </w:rPr>
        <w:t xml:space="preserve">弯折不大于 </w:t>
      </w:r>
      <w:r>
        <w:rPr>
          <w:rFonts w:ascii="Times New Roman" w:eastAsia="Times New Roman" w:hAnsi="Times New Roman"/>
        </w:rPr>
        <w:t>4</w:t>
      </w:r>
      <w:r>
        <w:t>˙，</w:t>
      </w:r>
      <w:r>
        <w:rPr>
          <w:spacing w:val="-1"/>
        </w:rPr>
        <w:t xml:space="preserve">对焊接头处钢筋轴线的偏移不大于 </w:t>
      </w:r>
      <w:r>
        <w:rPr>
          <w:rFonts w:ascii="Times New Roman" w:eastAsia="Times New Roman" w:hAnsi="Times New Roman"/>
        </w:rPr>
        <w:t>0.1d</w:t>
      </w:r>
      <w:r>
        <w:rPr>
          <w:spacing w:val="-3"/>
        </w:rPr>
        <w:t xml:space="preserve">，且不大于 </w:t>
      </w:r>
      <w:r>
        <w:rPr>
          <w:rFonts w:ascii="Times New Roman" w:eastAsia="Times New Roman" w:hAnsi="Times New Roman"/>
        </w:rPr>
        <w:t>2mm</w:t>
      </w:r>
      <w:r>
        <w:t>。</w:t>
      </w:r>
    </w:p>
    <w:p>
      <w:pPr>
        <w:pStyle w:val="BodyText"/>
        <w:spacing w:before="3" w:line="242" w:lineRule="auto"/>
        <w:ind w:left="828" w:right="927" w:firstLine="460"/>
        <w:jc w:val="both"/>
      </w:pPr>
      <w:r>
        <w:rPr>
          <w:rFonts w:ascii="Times New Roman" w:eastAsia="Times New Roman"/>
          <w:spacing w:val="-2"/>
        </w:rPr>
        <w:t>E</w:t>
      </w:r>
      <w:r>
        <w:rPr>
          <w:spacing w:val="-2"/>
        </w:rPr>
        <w:t>、钢筋的接头宜设置在受力较小处，同一纵向受力钢筋不宜设置两个或两个以</w:t>
      </w:r>
      <w:r>
        <w:rPr>
          <w:spacing w:val="-3"/>
        </w:rPr>
        <w:t xml:space="preserve">上接头，接头未端至钢筋弯起点的距离不应小于钢筋直径的 </w:t>
      </w:r>
      <w:r>
        <w:rPr>
          <w:rFonts w:ascii="Times New Roman" w:eastAsia="Times New Roman"/>
          <w:spacing w:val="-2"/>
        </w:rPr>
        <w:t>10</w:t>
      </w:r>
      <w:r>
        <w:rPr>
          <w:rFonts w:ascii="Times New Roman" w:eastAsia="Times New Roman"/>
          <w:spacing w:val="-13"/>
        </w:rPr>
        <w:t xml:space="preserve"> </w:t>
      </w:r>
      <w:r>
        <w:rPr>
          <w:spacing w:val="-2"/>
        </w:rPr>
        <w:t>倍，当受力钢筋采用</w:t>
      </w:r>
      <w:r>
        <w:rPr>
          <w:spacing w:val="-2"/>
        </w:rPr>
        <w:t>机械连接，接头或焊接接头时，设置在同一构件内的接头宜相互错开。</w:t>
      </w:r>
    </w:p>
    <w:p>
      <w:pPr>
        <w:pStyle w:val="ListParagraph"/>
        <w:numPr>
          <w:ilvl w:val="0"/>
          <w:numId w:val="37"/>
        </w:numPr>
        <w:tabs>
          <w:tab w:val="left" w:pos="1890"/>
        </w:tabs>
        <w:spacing w:before="4" w:after="0" w:line="240" w:lineRule="auto"/>
        <w:ind w:left="1889" w:right="0" w:hanging="602"/>
        <w:jc w:val="left"/>
        <w:rPr>
          <w:sz w:val="24"/>
        </w:rPr>
      </w:pPr>
      <w:r>
        <w:rPr>
          <w:spacing w:val="-1"/>
          <w:sz w:val="24"/>
        </w:rPr>
        <w:t>、允许偏差项目如下：</w:t>
      </w:r>
    </w:p>
    <w:p>
      <w:pPr>
        <w:spacing w:before="136"/>
        <w:ind w:left="1365" w:right="0" w:firstLine="0"/>
        <w:jc w:val="left"/>
        <w:rPr>
          <w:sz w:val="28"/>
        </w:rPr>
      </w:pPr>
      <w:r>
        <w:rPr>
          <w:sz w:val="28"/>
        </w:rPr>
        <w:t>钢筋绑扎允许偏差</w:t>
      </w:r>
      <w:r>
        <w:rPr>
          <w:spacing w:val="-4"/>
          <w:sz w:val="28"/>
        </w:rPr>
        <w:t>（</w:t>
      </w:r>
      <w:r>
        <w:rPr>
          <w:rFonts w:ascii="Times New Roman" w:eastAsia="Times New Roman"/>
          <w:spacing w:val="-4"/>
          <w:sz w:val="28"/>
        </w:rPr>
        <w:t>mm</w:t>
      </w:r>
      <w:r>
        <w:rPr>
          <w:spacing w:val="-4"/>
          <w:sz w:val="28"/>
        </w:rPr>
        <w:t>）</w:t>
      </w:r>
    </w:p>
    <w:p>
      <w:pPr>
        <w:spacing w:after="0"/>
        <w:jc w:val="left"/>
        <w:rPr>
          <w:sz w:val="28"/>
        </w:rPr>
        <w:sectPr>
          <w:footerReference w:type="default" r:id="rId6"/>
          <w:pgSz w:w="11910" w:h="16840"/>
          <w:pgMar w:top="1380" w:right="660" w:bottom="1180" w:left="760" w:header="0" w:footer="990"/>
          <w:pgNumType w:start="4"/>
          <w:cols w:space="708"/>
        </w:sectPr>
      </w:pPr>
    </w:p>
    <w:tbl>
      <w:tblPr>
        <w:tblStyle w:val="TableNormal1"/>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8"/>
        <w:gridCol w:w="1800"/>
        <w:gridCol w:w="1440"/>
        <w:gridCol w:w="1260"/>
        <w:gridCol w:w="3228"/>
      </w:tblGrid>
      <w:tr>
        <w:tblPrEx>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8" w:type="dxa"/>
          </w:tcPr>
          <w:p>
            <w:pPr>
              <w:pStyle w:val="TableParagraph"/>
              <w:ind w:left="108"/>
              <w:rPr>
                <w:sz w:val="21"/>
              </w:rPr>
            </w:pPr>
            <w:r>
              <w:rPr>
                <w:spacing w:val="-5"/>
                <w:sz w:val="21"/>
              </w:rPr>
              <w:t>项次</w:t>
            </w:r>
          </w:p>
        </w:tc>
        <w:tc>
          <w:tcPr>
            <w:tcW w:w="3240" w:type="dxa"/>
            <w:gridSpan w:val="2"/>
          </w:tcPr>
          <w:p>
            <w:pPr>
              <w:pStyle w:val="TableParagraph"/>
              <w:ind w:left="511"/>
              <w:rPr>
                <w:sz w:val="21"/>
              </w:rPr>
            </w:pPr>
            <w:r>
              <w:rPr>
                <w:spacing w:val="-5"/>
                <w:sz w:val="21"/>
              </w:rPr>
              <w:t>项目</w:t>
            </w:r>
          </w:p>
        </w:tc>
        <w:tc>
          <w:tcPr>
            <w:tcW w:w="1260" w:type="dxa"/>
          </w:tcPr>
          <w:p>
            <w:pPr>
              <w:pStyle w:val="TableParagraph"/>
              <w:ind w:left="107"/>
              <w:rPr>
                <w:sz w:val="21"/>
              </w:rPr>
            </w:pPr>
            <w:r>
              <w:rPr>
                <w:spacing w:val="-3"/>
                <w:sz w:val="21"/>
              </w:rPr>
              <w:t>允许偏差</w:t>
            </w:r>
          </w:p>
        </w:tc>
        <w:tc>
          <w:tcPr>
            <w:tcW w:w="3228" w:type="dxa"/>
          </w:tcPr>
          <w:p>
            <w:pPr>
              <w:pStyle w:val="TableParagraph"/>
              <w:ind w:left="511"/>
              <w:rPr>
                <w:sz w:val="21"/>
              </w:rPr>
            </w:pPr>
            <w:r>
              <w:rPr>
                <w:spacing w:val="-3"/>
                <w:sz w:val="21"/>
              </w:rPr>
              <w:t>检验方法</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tcPr>
          <w:p>
            <w:pPr>
              <w:pStyle w:val="TableParagraph"/>
              <w:spacing w:before="35"/>
              <w:ind w:right="19"/>
              <w:jc w:val="right"/>
              <w:rPr>
                <w:rFonts w:ascii="Times New Roman"/>
                <w:sz w:val="21"/>
              </w:rPr>
            </w:pPr>
            <w:r>
              <w:rPr>
                <w:rFonts w:ascii="Times New Roman"/>
                <w:sz w:val="21"/>
              </w:rPr>
              <w:t>1</w:t>
            </w:r>
          </w:p>
        </w:tc>
        <w:tc>
          <w:tcPr>
            <w:tcW w:w="3240" w:type="dxa"/>
            <w:gridSpan w:val="2"/>
          </w:tcPr>
          <w:p>
            <w:pPr>
              <w:pStyle w:val="TableParagraph"/>
              <w:ind w:left="511"/>
              <w:rPr>
                <w:sz w:val="21"/>
              </w:rPr>
            </w:pPr>
            <w:r>
              <w:rPr>
                <w:spacing w:val="-2"/>
                <w:sz w:val="21"/>
              </w:rPr>
              <w:t>网的长度、宽度</w:t>
            </w:r>
          </w:p>
        </w:tc>
        <w:tc>
          <w:tcPr>
            <w:tcW w:w="1260" w:type="dxa"/>
          </w:tcPr>
          <w:p>
            <w:pPr>
              <w:pStyle w:val="TableParagraph"/>
              <w:ind w:left="511"/>
              <w:rPr>
                <w:rFonts w:ascii="Times New Roman" w:hAnsi="Times New Roman"/>
                <w:sz w:val="21"/>
              </w:rPr>
            </w:pPr>
            <w:r>
              <w:rPr>
                <w:spacing w:val="-5"/>
                <w:sz w:val="21"/>
              </w:rPr>
              <w:t>±</w:t>
            </w:r>
            <w:r>
              <w:rPr>
                <w:rFonts w:ascii="Times New Roman" w:hAnsi="Times New Roman"/>
                <w:spacing w:val="-5"/>
                <w:sz w:val="21"/>
              </w:rPr>
              <w:t>10</w:t>
            </w:r>
          </w:p>
        </w:tc>
        <w:tc>
          <w:tcPr>
            <w:tcW w:w="3228" w:type="dxa"/>
          </w:tcPr>
          <w:p>
            <w:pPr>
              <w:pStyle w:val="TableParagraph"/>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tcPr>
          <w:p>
            <w:pPr>
              <w:pStyle w:val="TableParagraph"/>
              <w:spacing w:before="35"/>
              <w:ind w:right="19"/>
              <w:jc w:val="right"/>
              <w:rPr>
                <w:rFonts w:ascii="Times New Roman"/>
                <w:sz w:val="21"/>
              </w:rPr>
            </w:pPr>
            <w:r>
              <w:rPr>
                <w:rFonts w:ascii="Times New Roman"/>
                <w:sz w:val="21"/>
              </w:rPr>
              <w:t>2</w:t>
            </w:r>
          </w:p>
        </w:tc>
        <w:tc>
          <w:tcPr>
            <w:tcW w:w="3240" w:type="dxa"/>
            <w:gridSpan w:val="2"/>
          </w:tcPr>
          <w:p>
            <w:pPr>
              <w:pStyle w:val="TableParagraph"/>
              <w:ind w:left="511"/>
              <w:rPr>
                <w:sz w:val="21"/>
              </w:rPr>
            </w:pPr>
            <w:r>
              <w:rPr>
                <w:spacing w:val="-3"/>
                <w:sz w:val="21"/>
              </w:rPr>
              <w:t>网眼尺寸</w:t>
            </w:r>
          </w:p>
        </w:tc>
        <w:tc>
          <w:tcPr>
            <w:tcW w:w="1260" w:type="dxa"/>
          </w:tcPr>
          <w:p>
            <w:pPr>
              <w:pStyle w:val="TableParagraph"/>
              <w:ind w:left="511"/>
              <w:rPr>
                <w:rFonts w:ascii="Times New Roman" w:hAnsi="Times New Roman"/>
                <w:sz w:val="21"/>
              </w:rPr>
            </w:pPr>
            <w:r>
              <w:rPr>
                <w:spacing w:val="-5"/>
                <w:sz w:val="21"/>
              </w:rPr>
              <w:t>±</w:t>
            </w:r>
            <w:r>
              <w:rPr>
                <w:rFonts w:ascii="Times New Roman" w:hAnsi="Times New Roman"/>
                <w:spacing w:val="-5"/>
                <w:sz w:val="21"/>
              </w:rPr>
              <w:t>20</w:t>
            </w:r>
          </w:p>
        </w:tc>
        <w:tc>
          <w:tcPr>
            <w:tcW w:w="3228" w:type="dxa"/>
          </w:tcPr>
          <w:p>
            <w:pPr>
              <w:pStyle w:val="TableParagraph"/>
              <w:ind w:left="511"/>
              <w:rPr>
                <w:sz w:val="21"/>
              </w:rPr>
            </w:pPr>
            <w:r>
              <w:rPr>
                <w:spacing w:val="-1"/>
                <w:sz w:val="21"/>
              </w:rPr>
              <w:t>尺量连续三挡取其最大值</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648" w:type="dxa"/>
          </w:tcPr>
          <w:p>
            <w:pPr>
              <w:pStyle w:val="TableParagraph"/>
              <w:spacing w:before="35"/>
              <w:ind w:right="19"/>
              <w:jc w:val="right"/>
              <w:rPr>
                <w:rFonts w:ascii="Times New Roman"/>
                <w:sz w:val="21"/>
              </w:rPr>
            </w:pPr>
            <w:r>
              <w:rPr>
                <w:rFonts w:ascii="Times New Roman"/>
                <w:sz w:val="21"/>
              </w:rPr>
              <w:t>3</w:t>
            </w:r>
          </w:p>
        </w:tc>
        <w:tc>
          <w:tcPr>
            <w:tcW w:w="3240" w:type="dxa"/>
            <w:gridSpan w:val="2"/>
          </w:tcPr>
          <w:p>
            <w:pPr>
              <w:pStyle w:val="TableParagraph"/>
              <w:ind w:left="511"/>
              <w:rPr>
                <w:sz w:val="21"/>
              </w:rPr>
            </w:pPr>
            <w:r>
              <w:rPr>
                <w:spacing w:val="-2"/>
                <w:sz w:val="21"/>
              </w:rPr>
              <w:t>骨架的宽度、高度</w:t>
            </w:r>
          </w:p>
        </w:tc>
        <w:tc>
          <w:tcPr>
            <w:tcW w:w="1260" w:type="dxa"/>
          </w:tcPr>
          <w:p>
            <w:pPr>
              <w:pStyle w:val="TableParagraph"/>
              <w:ind w:left="496" w:right="409"/>
              <w:jc w:val="center"/>
              <w:rPr>
                <w:rFonts w:ascii="Times New Roman" w:hAnsi="Times New Roman"/>
                <w:sz w:val="21"/>
              </w:rPr>
            </w:pPr>
            <w:r>
              <w:rPr>
                <w:spacing w:val="-5"/>
                <w:sz w:val="21"/>
              </w:rPr>
              <w:t>±</w:t>
            </w:r>
            <w:r>
              <w:rPr>
                <w:rFonts w:ascii="Times New Roman" w:hAnsi="Times New Roman"/>
                <w:spacing w:val="-5"/>
                <w:sz w:val="21"/>
              </w:rPr>
              <w:t>5</w:t>
            </w:r>
          </w:p>
        </w:tc>
        <w:tc>
          <w:tcPr>
            <w:tcW w:w="3228" w:type="dxa"/>
          </w:tcPr>
          <w:p>
            <w:pPr>
              <w:pStyle w:val="TableParagraph"/>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648" w:type="dxa"/>
          </w:tcPr>
          <w:p>
            <w:pPr>
              <w:pStyle w:val="TableParagraph"/>
              <w:spacing w:before="35"/>
              <w:ind w:right="19"/>
              <w:jc w:val="right"/>
              <w:rPr>
                <w:rFonts w:ascii="Times New Roman"/>
                <w:sz w:val="21"/>
              </w:rPr>
            </w:pPr>
            <w:r>
              <w:rPr>
                <w:rFonts w:ascii="Times New Roman"/>
                <w:sz w:val="21"/>
              </w:rPr>
              <w:t>4</w:t>
            </w:r>
          </w:p>
        </w:tc>
        <w:tc>
          <w:tcPr>
            <w:tcW w:w="3240" w:type="dxa"/>
            <w:gridSpan w:val="2"/>
          </w:tcPr>
          <w:p>
            <w:pPr>
              <w:pStyle w:val="TableParagraph"/>
              <w:ind w:left="511"/>
              <w:rPr>
                <w:sz w:val="21"/>
              </w:rPr>
            </w:pPr>
            <w:r>
              <w:rPr>
                <w:spacing w:val="-2"/>
                <w:sz w:val="21"/>
              </w:rPr>
              <w:t>骨架的长度</w:t>
            </w:r>
          </w:p>
        </w:tc>
        <w:tc>
          <w:tcPr>
            <w:tcW w:w="1260" w:type="dxa"/>
          </w:tcPr>
          <w:p>
            <w:pPr>
              <w:pStyle w:val="TableParagraph"/>
              <w:ind w:left="511"/>
              <w:rPr>
                <w:rFonts w:ascii="Times New Roman" w:hAnsi="Times New Roman"/>
                <w:sz w:val="21"/>
              </w:rPr>
            </w:pPr>
            <w:r>
              <w:rPr>
                <w:spacing w:val="-5"/>
                <w:sz w:val="21"/>
              </w:rPr>
              <w:t>±</w:t>
            </w:r>
            <w:r>
              <w:rPr>
                <w:rFonts w:ascii="Times New Roman" w:hAnsi="Times New Roman"/>
                <w:spacing w:val="-5"/>
                <w:sz w:val="21"/>
              </w:rPr>
              <w:t>10</w:t>
            </w:r>
          </w:p>
        </w:tc>
        <w:tc>
          <w:tcPr>
            <w:tcW w:w="3228" w:type="dxa"/>
          </w:tcPr>
          <w:p>
            <w:pPr>
              <w:pStyle w:val="TableParagraph"/>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648" w:type="dxa"/>
            <w:vMerge w:val="restart"/>
          </w:tcPr>
          <w:p>
            <w:pPr>
              <w:pStyle w:val="TableParagraph"/>
              <w:spacing w:before="35"/>
              <w:ind w:right="19"/>
              <w:jc w:val="right"/>
              <w:rPr>
                <w:rFonts w:ascii="Times New Roman"/>
                <w:sz w:val="21"/>
              </w:rPr>
            </w:pPr>
            <w:r>
              <w:rPr>
                <w:rFonts w:ascii="Times New Roman"/>
                <w:sz w:val="21"/>
              </w:rPr>
              <w:t>5</w:t>
            </w:r>
          </w:p>
        </w:tc>
        <w:tc>
          <w:tcPr>
            <w:tcW w:w="1800" w:type="dxa"/>
            <w:vMerge w:val="restart"/>
          </w:tcPr>
          <w:p>
            <w:pPr>
              <w:pStyle w:val="TableParagraph"/>
              <w:ind w:left="511"/>
              <w:rPr>
                <w:sz w:val="21"/>
              </w:rPr>
            </w:pPr>
            <w:r>
              <w:rPr>
                <w:spacing w:val="-3"/>
                <w:sz w:val="21"/>
              </w:rPr>
              <w:t>受力钢筋</w:t>
            </w:r>
          </w:p>
        </w:tc>
        <w:tc>
          <w:tcPr>
            <w:tcW w:w="1440" w:type="dxa"/>
          </w:tcPr>
          <w:p>
            <w:pPr>
              <w:pStyle w:val="TableParagraph"/>
              <w:ind w:left="496" w:right="484"/>
              <w:jc w:val="center"/>
              <w:rPr>
                <w:sz w:val="21"/>
              </w:rPr>
            </w:pPr>
            <w:r>
              <w:rPr>
                <w:spacing w:val="-5"/>
                <w:sz w:val="21"/>
              </w:rPr>
              <w:t>间距</w:t>
            </w:r>
          </w:p>
        </w:tc>
        <w:tc>
          <w:tcPr>
            <w:tcW w:w="1260" w:type="dxa"/>
          </w:tcPr>
          <w:p>
            <w:pPr>
              <w:pStyle w:val="TableParagraph"/>
              <w:ind w:left="511"/>
              <w:rPr>
                <w:rFonts w:ascii="Times New Roman" w:hAnsi="Times New Roman"/>
                <w:sz w:val="21"/>
              </w:rPr>
            </w:pPr>
            <w:r>
              <w:rPr>
                <w:spacing w:val="-5"/>
                <w:sz w:val="21"/>
              </w:rPr>
              <w:t>±</w:t>
            </w:r>
            <w:r>
              <w:rPr>
                <w:rFonts w:ascii="Times New Roman" w:hAnsi="Times New Roman"/>
                <w:spacing w:val="-5"/>
                <w:sz w:val="21"/>
              </w:rPr>
              <w:t>10</w:t>
            </w:r>
          </w:p>
        </w:tc>
        <w:tc>
          <w:tcPr>
            <w:tcW w:w="3228" w:type="dxa"/>
            <w:vMerge w:val="restart"/>
          </w:tcPr>
          <w:p>
            <w:pPr>
              <w:pStyle w:val="TableParagraph"/>
              <w:ind w:left="107"/>
              <w:rPr>
                <w:sz w:val="21"/>
              </w:rPr>
            </w:pPr>
            <w:r>
              <w:rPr>
                <w:spacing w:val="-1"/>
                <w:sz w:val="21"/>
              </w:rPr>
              <w:t>尺量的端中间各一点，取最大值</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648" w:type="dxa"/>
            <w:vMerge/>
            <w:tcBorders>
              <w:top w:val="nil"/>
            </w:tcBorders>
          </w:tcPr>
          <w:p>
            <w:pPr>
              <w:rPr>
                <w:sz w:val="2"/>
                <w:szCs w:val="2"/>
              </w:rPr>
            </w:pPr>
          </w:p>
        </w:tc>
        <w:tc>
          <w:tcPr>
            <w:tcW w:w="1800" w:type="dxa"/>
            <w:vMerge/>
            <w:tcBorders>
              <w:top w:val="nil"/>
            </w:tcBorders>
          </w:tcPr>
          <w:p>
            <w:pPr>
              <w:rPr>
                <w:sz w:val="2"/>
                <w:szCs w:val="2"/>
              </w:rPr>
            </w:pPr>
          </w:p>
        </w:tc>
        <w:tc>
          <w:tcPr>
            <w:tcW w:w="1440" w:type="dxa"/>
          </w:tcPr>
          <w:p>
            <w:pPr>
              <w:pStyle w:val="TableParagraph"/>
              <w:ind w:left="496" w:right="484"/>
              <w:jc w:val="center"/>
              <w:rPr>
                <w:sz w:val="21"/>
              </w:rPr>
            </w:pPr>
            <w:r>
              <w:rPr>
                <w:spacing w:val="-5"/>
                <w:sz w:val="21"/>
              </w:rPr>
              <w:t>排距</w:t>
            </w:r>
          </w:p>
        </w:tc>
        <w:tc>
          <w:tcPr>
            <w:tcW w:w="1260" w:type="dxa"/>
          </w:tcPr>
          <w:p>
            <w:pPr>
              <w:pStyle w:val="TableParagraph"/>
              <w:ind w:left="496" w:right="409"/>
              <w:jc w:val="center"/>
              <w:rPr>
                <w:rFonts w:ascii="Times New Roman" w:hAnsi="Times New Roman"/>
                <w:sz w:val="21"/>
              </w:rPr>
            </w:pPr>
            <w:r>
              <w:rPr>
                <w:spacing w:val="-5"/>
                <w:sz w:val="21"/>
              </w:rPr>
              <w:t>±</w:t>
            </w:r>
            <w:r>
              <w:rPr>
                <w:rFonts w:ascii="Times New Roman" w:hAnsi="Times New Roman"/>
                <w:spacing w:val="-5"/>
                <w:sz w:val="21"/>
              </w:rPr>
              <w:t>5</w:t>
            </w:r>
          </w:p>
        </w:tc>
        <w:tc>
          <w:tcPr>
            <w:tcW w:w="3228"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tcPr>
          <w:p>
            <w:pPr>
              <w:pStyle w:val="TableParagraph"/>
              <w:spacing w:before="35"/>
              <w:ind w:right="19"/>
              <w:jc w:val="right"/>
              <w:rPr>
                <w:rFonts w:ascii="Times New Roman"/>
                <w:sz w:val="21"/>
              </w:rPr>
            </w:pPr>
            <w:r>
              <w:rPr>
                <w:rFonts w:ascii="Times New Roman"/>
                <w:sz w:val="21"/>
              </w:rPr>
              <w:t>6</w:t>
            </w:r>
          </w:p>
        </w:tc>
        <w:tc>
          <w:tcPr>
            <w:tcW w:w="3240" w:type="dxa"/>
            <w:gridSpan w:val="2"/>
          </w:tcPr>
          <w:p>
            <w:pPr>
              <w:pStyle w:val="TableParagraph"/>
              <w:ind w:left="511"/>
              <w:rPr>
                <w:sz w:val="21"/>
              </w:rPr>
            </w:pPr>
            <w:r>
              <w:rPr>
                <w:spacing w:val="-1"/>
                <w:sz w:val="21"/>
              </w:rPr>
              <w:t>绑扎钢筋、构造钢筋间距</w:t>
            </w:r>
          </w:p>
        </w:tc>
        <w:tc>
          <w:tcPr>
            <w:tcW w:w="1260" w:type="dxa"/>
          </w:tcPr>
          <w:p>
            <w:pPr>
              <w:pStyle w:val="TableParagraph"/>
              <w:ind w:left="511"/>
              <w:rPr>
                <w:rFonts w:ascii="Times New Roman" w:hAnsi="Times New Roman"/>
                <w:sz w:val="21"/>
              </w:rPr>
            </w:pPr>
            <w:r>
              <w:rPr>
                <w:spacing w:val="-5"/>
                <w:sz w:val="21"/>
              </w:rPr>
              <w:t>±</w:t>
            </w:r>
            <w:r>
              <w:rPr>
                <w:rFonts w:ascii="Times New Roman" w:hAnsi="Times New Roman"/>
                <w:spacing w:val="-5"/>
                <w:sz w:val="21"/>
              </w:rPr>
              <w:t>20</w:t>
            </w:r>
          </w:p>
        </w:tc>
        <w:tc>
          <w:tcPr>
            <w:tcW w:w="3228" w:type="dxa"/>
          </w:tcPr>
          <w:p>
            <w:pPr>
              <w:pStyle w:val="TableParagraph"/>
              <w:ind w:left="511"/>
              <w:rPr>
                <w:sz w:val="21"/>
              </w:rPr>
            </w:pPr>
            <w:r>
              <w:rPr>
                <w:spacing w:val="-1"/>
                <w:sz w:val="21"/>
              </w:rPr>
              <w:t>尺量连续三挡取其最大值</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tcPr>
          <w:p>
            <w:pPr>
              <w:pStyle w:val="TableParagraph"/>
              <w:spacing w:before="35"/>
              <w:ind w:right="19"/>
              <w:jc w:val="right"/>
              <w:rPr>
                <w:rFonts w:ascii="Times New Roman"/>
                <w:sz w:val="21"/>
              </w:rPr>
            </w:pPr>
            <w:r>
              <w:rPr>
                <w:rFonts w:ascii="Times New Roman"/>
                <w:sz w:val="21"/>
              </w:rPr>
              <w:t>7</w:t>
            </w:r>
          </w:p>
        </w:tc>
        <w:tc>
          <w:tcPr>
            <w:tcW w:w="3240" w:type="dxa"/>
            <w:gridSpan w:val="2"/>
          </w:tcPr>
          <w:p>
            <w:pPr>
              <w:pStyle w:val="TableParagraph"/>
              <w:ind w:left="511"/>
              <w:rPr>
                <w:sz w:val="21"/>
              </w:rPr>
            </w:pPr>
            <w:r>
              <w:rPr>
                <w:spacing w:val="-2"/>
                <w:sz w:val="21"/>
              </w:rPr>
              <w:t>钢筋弯起点位移</w:t>
            </w:r>
          </w:p>
        </w:tc>
        <w:tc>
          <w:tcPr>
            <w:tcW w:w="1260" w:type="dxa"/>
          </w:tcPr>
          <w:p>
            <w:pPr>
              <w:pStyle w:val="TableParagraph"/>
              <w:spacing w:before="35"/>
              <w:ind w:left="394" w:right="409"/>
              <w:jc w:val="center"/>
              <w:rPr>
                <w:rFonts w:ascii="Times New Roman"/>
                <w:sz w:val="21"/>
              </w:rPr>
            </w:pPr>
            <w:r>
              <w:rPr>
                <w:rFonts w:ascii="Times New Roman"/>
                <w:spacing w:val="-5"/>
                <w:sz w:val="21"/>
              </w:rPr>
              <w:t>20</w:t>
            </w:r>
          </w:p>
        </w:tc>
        <w:tc>
          <w:tcPr>
            <w:tcW w:w="3228" w:type="dxa"/>
          </w:tcPr>
          <w:p>
            <w:pPr>
              <w:pStyle w:val="TableParagraph"/>
              <w:spacing w:before="0"/>
              <w:rPr>
                <w:rFonts w:ascii="Times New Roman"/>
                <w:sz w:val="22"/>
              </w:rPr>
            </w:pPr>
          </w:p>
        </w:tc>
      </w:tr>
      <w:tr>
        <w:tblPrEx>
          <w:tblW w:w="0" w:type="auto"/>
          <w:jc w:val="left"/>
          <w:tblInd w:w="725" w:type="dxa"/>
          <w:tblLayout w:type="fixed"/>
          <w:tblCellMar>
            <w:top w:w="0" w:type="dxa"/>
            <w:left w:w="0" w:type="dxa"/>
            <w:bottom w:w="0" w:type="dxa"/>
            <w:right w:w="0" w:type="dxa"/>
          </w:tblCellMar>
          <w:tblLook w:val="01E0"/>
        </w:tblPrEx>
        <w:trPr>
          <w:trHeight w:val="623"/>
          <w:jc w:val="left"/>
        </w:trPr>
        <w:tc>
          <w:tcPr>
            <w:tcW w:w="648" w:type="dxa"/>
            <w:vMerge w:val="restart"/>
          </w:tcPr>
          <w:p>
            <w:pPr>
              <w:pStyle w:val="TableParagraph"/>
              <w:spacing w:before="35"/>
              <w:ind w:right="19"/>
              <w:jc w:val="right"/>
              <w:rPr>
                <w:rFonts w:ascii="Times New Roman"/>
                <w:sz w:val="21"/>
              </w:rPr>
            </w:pPr>
            <w:r>
              <w:rPr>
                <w:rFonts w:ascii="Times New Roman"/>
                <w:sz w:val="21"/>
              </w:rPr>
              <w:t>8</w:t>
            </w:r>
          </w:p>
        </w:tc>
        <w:tc>
          <w:tcPr>
            <w:tcW w:w="1800" w:type="dxa"/>
            <w:vMerge w:val="restart"/>
          </w:tcPr>
          <w:p>
            <w:pPr>
              <w:pStyle w:val="TableParagraph"/>
              <w:ind w:left="511"/>
              <w:rPr>
                <w:sz w:val="21"/>
              </w:rPr>
            </w:pPr>
            <w:r>
              <w:rPr>
                <w:spacing w:val="-2"/>
                <w:sz w:val="21"/>
              </w:rPr>
              <w:t>焊接预埋件</w:t>
            </w:r>
          </w:p>
        </w:tc>
        <w:tc>
          <w:tcPr>
            <w:tcW w:w="1440" w:type="dxa"/>
          </w:tcPr>
          <w:p>
            <w:pPr>
              <w:pStyle w:val="TableParagraph"/>
              <w:ind w:left="511"/>
              <w:rPr>
                <w:sz w:val="21"/>
              </w:rPr>
            </w:pPr>
            <w:r>
              <w:rPr>
                <w:spacing w:val="-7"/>
                <w:sz w:val="21"/>
              </w:rPr>
              <w:t>中 心 线</w:t>
            </w:r>
          </w:p>
          <w:p>
            <w:pPr>
              <w:pStyle w:val="TableParagraph"/>
              <w:spacing w:before="43"/>
              <w:ind w:left="108"/>
              <w:rPr>
                <w:sz w:val="21"/>
              </w:rPr>
            </w:pPr>
            <w:r>
              <w:rPr>
                <w:spacing w:val="-5"/>
                <w:sz w:val="21"/>
              </w:rPr>
              <w:t>位移</w:t>
            </w:r>
          </w:p>
        </w:tc>
        <w:tc>
          <w:tcPr>
            <w:tcW w:w="1260" w:type="dxa"/>
          </w:tcPr>
          <w:p>
            <w:pPr>
              <w:pStyle w:val="TableParagraph"/>
              <w:spacing w:before="35"/>
              <w:ind w:right="120"/>
              <w:jc w:val="center"/>
              <w:rPr>
                <w:rFonts w:ascii="Times New Roman"/>
                <w:sz w:val="21"/>
              </w:rPr>
            </w:pPr>
            <w:r>
              <w:rPr>
                <w:rFonts w:ascii="Times New Roman"/>
                <w:sz w:val="21"/>
              </w:rPr>
              <w:t>5</w:t>
            </w:r>
          </w:p>
        </w:tc>
        <w:tc>
          <w:tcPr>
            <w:tcW w:w="3228" w:type="dxa"/>
            <w:vMerge w:val="restart"/>
          </w:tcPr>
          <w:p>
            <w:pPr>
              <w:pStyle w:val="TableParagraph"/>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623"/>
          <w:jc w:val="left"/>
        </w:trPr>
        <w:tc>
          <w:tcPr>
            <w:tcW w:w="648" w:type="dxa"/>
            <w:vMerge/>
            <w:tcBorders>
              <w:top w:val="nil"/>
            </w:tcBorders>
          </w:tcPr>
          <w:p>
            <w:pPr>
              <w:rPr>
                <w:sz w:val="2"/>
                <w:szCs w:val="2"/>
              </w:rPr>
            </w:pPr>
          </w:p>
        </w:tc>
        <w:tc>
          <w:tcPr>
            <w:tcW w:w="1800" w:type="dxa"/>
            <w:vMerge/>
            <w:tcBorders>
              <w:top w:val="nil"/>
            </w:tcBorders>
          </w:tcPr>
          <w:p>
            <w:pPr>
              <w:rPr>
                <w:sz w:val="2"/>
                <w:szCs w:val="2"/>
              </w:rPr>
            </w:pPr>
          </w:p>
        </w:tc>
        <w:tc>
          <w:tcPr>
            <w:tcW w:w="1440" w:type="dxa"/>
          </w:tcPr>
          <w:p>
            <w:pPr>
              <w:pStyle w:val="TableParagraph"/>
              <w:ind w:left="511"/>
              <w:rPr>
                <w:sz w:val="21"/>
              </w:rPr>
            </w:pPr>
            <w:r>
              <w:rPr>
                <w:spacing w:val="-7"/>
                <w:sz w:val="21"/>
              </w:rPr>
              <w:t>水 平 高</w:t>
            </w:r>
          </w:p>
          <w:p>
            <w:pPr>
              <w:pStyle w:val="TableParagraph"/>
              <w:spacing w:before="43"/>
              <w:ind w:left="108"/>
              <w:rPr>
                <w:sz w:val="21"/>
              </w:rPr>
            </w:pPr>
            <w:r>
              <w:rPr>
                <w:sz w:val="21"/>
              </w:rPr>
              <w:t>差</w:t>
            </w:r>
          </w:p>
        </w:tc>
        <w:tc>
          <w:tcPr>
            <w:tcW w:w="1260" w:type="dxa"/>
          </w:tcPr>
          <w:p>
            <w:pPr>
              <w:pStyle w:val="TableParagraph"/>
              <w:ind w:left="511"/>
              <w:rPr>
                <w:rFonts w:ascii="Times New Roman" w:eastAsia="Times New Roman"/>
                <w:sz w:val="21"/>
              </w:rPr>
            </w:pPr>
            <w:r>
              <w:rPr>
                <w:rFonts w:ascii="Times New Roman" w:eastAsia="Times New Roman"/>
                <w:sz w:val="21"/>
              </w:rPr>
              <w:t>+3</w:t>
            </w:r>
            <w:r>
              <w:rPr>
                <w:sz w:val="21"/>
              </w:rPr>
              <w:t>、</w:t>
            </w:r>
            <w:r>
              <w:rPr>
                <w:rFonts w:ascii="Times New Roman" w:eastAsia="Times New Roman"/>
                <w:spacing w:val="-10"/>
                <w:sz w:val="21"/>
              </w:rPr>
              <w:t>0</w:t>
            </w:r>
          </w:p>
        </w:tc>
        <w:tc>
          <w:tcPr>
            <w:tcW w:w="3228"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vMerge w:val="restart"/>
          </w:tcPr>
          <w:p>
            <w:pPr>
              <w:pStyle w:val="TableParagraph"/>
              <w:spacing w:before="35"/>
              <w:ind w:right="19"/>
              <w:jc w:val="right"/>
              <w:rPr>
                <w:rFonts w:ascii="Times New Roman"/>
                <w:sz w:val="21"/>
              </w:rPr>
            </w:pPr>
            <w:r>
              <w:rPr>
                <w:rFonts w:ascii="Times New Roman"/>
                <w:sz w:val="21"/>
              </w:rPr>
              <w:t>9</w:t>
            </w:r>
          </w:p>
        </w:tc>
        <w:tc>
          <w:tcPr>
            <w:tcW w:w="1800" w:type="dxa"/>
            <w:vMerge w:val="restart"/>
          </w:tcPr>
          <w:p>
            <w:pPr>
              <w:pStyle w:val="TableParagraph"/>
              <w:ind w:left="108"/>
              <w:rPr>
                <w:sz w:val="21"/>
              </w:rPr>
            </w:pPr>
            <w:r>
              <w:rPr>
                <w:spacing w:val="-2"/>
                <w:sz w:val="21"/>
              </w:rPr>
              <w:t>受力钢筋保护层</w:t>
            </w:r>
          </w:p>
        </w:tc>
        <w:tc>
          <w:tcPr>
            <w:tcW w:w="1440" w:type="dxa"/>
          </w:tcPr>
          <w:p>
            <w:pPr>
              <w:pStyle w:val="TableParagraph"/>
              <w:ind w:left="496" w:right="484"/>
              <w:jc w:val="center"/>
              <w:rPr>
                <w:sz w:val="21"/>
              </w:rPr>
            </w:pPr>
            <w:r>
              <w:rPr>
                <w:spacing w:val="-5"/>
                <w:sz w:val="21"/>
              </w:rPr>
              <w:t>梁柱</w:t>
            </w:r>
          </w:p>
        </w:tc>
        <w:tc>
          <w:tcPr>
            <w:tcW w:w="1260" w:type="dxa"/>
          </w:tcPr>
          <w:p>
            <w:pPr>
              <w:pStyle w:val="TableParagraph"/>
              <w:ind w:left="496" w:right="409"/>
              <w:jc w:val="center"/>
              <w:rPr>
                <w:rFonts w:ascii="Times New Roman" w:hAnsi="Times New Roman"/>
                <w:sz w:val="21"/>
              </w:rPr>
            </w:pPr>
            <w:r>
              <w:rPr>
                <w:spacing w:val="-5"/>
                <w:sz w:val="21"/>
              </w:rPr>
              <w:t>±</w:t>
            </w:r>
            <w:r>
              <w:rPr>
                <w:rFonts w:ascii="Times New Roman" w:hAnsi="Times New Roman"/>
                <w:spacing w:val="-5"/>
                <w:sz w:val="21"/>
              </w:rPr>
              <w:t>5</w:t>
            </w:r>
          </w:p>
        </w:tc>
        <w:tc>
          <w:tcPr>
            <w:tcW w:w="3228" w:type="dxa"/>
            <w:vMerge w:val="restart"/>
          </w:tcPr>
          <w:p>
            <w:pPr>
              <w:pStyle w:val="TableParagraph"/>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vMerge/>
            <w:tcBorders>
              <w:top w:val="nil"/>
            </w:tcBorders>
          </w:tcPr>
          <w:p>
            <w:pPr>
              <w:rPr>
                <w:sz w:val="2"/>
                <w:szCs w:val="2"/>
              </w:rPr>
            </w:pPr>
          </w:p>
        </w:tc>
        <w:tc>
          <w:tcPr>
            <w:tcW w:w="1800" w:type="dxa"/>
            <w:vMerge/>
            <w:tcBorders>
              <w:top w:val="nil"/>
            </w:tcBorders>
          </w:tcPr>
          <w:p>
            <w:pPr>
              <w:rPr>
                <w:sz w:val="2"/>
                <w:szCs w:val="2"/>
              </w:rPr>
            </w:pPr>
          </w:p>
        </w:tc>
        <w:tc>
          <w:tcPr>
            <w:tcW w:w="1440" w:type="dxa"/>
          </w:tcPr>
          <w:p>
            <w:pPr>
              <w:pStyle w:val="TableParagraph"/>
              <w:ind w:left="496" w:right="484"/>
              <w:jc w:val="center"/>
              <w:rPr>
                <w:sz w:val="21"/>
              </w:rPr>
            </w:pPr>
            <w:r>
              <w:rPr>
                <w:spacing w:val="-5"/>
                <w:sz w:val="21"/>
              </w:rPr>
              <w:t>墙板</w:t>
            </w:r>
          </w:p>
        </w:tc>
        <w:tc>
          <w:tcPr>
            <w:tcW w:w="1260" w:type="dxa"/>
          </w:tcPr>
          <w:p>
            <w:pPr>
              <w:pStyle w:val="TableParagraph"/>
              <w:ind w:left="496" w:right="409"/>
              <w:jc w:val="center"/>
              <w:rPr>
                <w:rFonts w:ascii="Times New Roman" w:hAnsi="Times New Roman"/>
                <w:sz w:val="21"/>
              </w:rPr>
            </w:pPr>
            <w:r>
              <w:rPr>
                <w:spacing w:val="-5"/>
                <w:sz w:val="21"/>
              </w:rPr>
              <w:t>±</w:t>
            </w:r>
            <w:r>
              <w:rPr>
                <w:rFonts w:ascii="Times New Roman" w:hAnsi="Times New Roman"/>
                <w:spacing w:val="-5"/>
                <w:sz w:val="21"/>
              </w:rPr>
              <w:t>3</w:t>
            </w:r>
          </w:p>
        </w:tc>
        <w:tc>
          <w:tcPr>
            <w:tcW w:w="3228" w:type="dxa"/>
            <w:vMerge/>
            <w:tcBorders>
              <w:top w:val="nil"/>
            </w:tcBorders>
          </w:tcPr>
          <w:p>
            <w:pPr>
              <w:rPr>
                <w:sz w:val="2"/>
                <w:szCs w:val="2"/>
              </w:rPr>
            </w:pPr>
          </w:p>
        </w:tc>
      </w:tr>
    </w:tbl>
    <w:p>
      <w:pPr>
        <w:pStyle w:val="BodyText"/>
        <w:spacing w:before="32"/>
      </w:pPr>
      <w:r>
        <w:rPr>
          <w:rFonts w:ascii="Times New Roman" w:eastAsia="Times New Roman"/>
        </w:rPr>
        <w:t>2</w:t>
      </w:r>
      <w:r>
        <w:rPr>
          <w:spacing w:val="-2"/>
        </w:rPr>
        <w:t>、应注意的质量问题</w:t>
      </w:r>
    </w:p>
    <w:p>
      <w:pPr>
        <w:pStyle w:val="BodyText"/>
        <w:spacing w:line="242" w:lineRule="auto"/>
        <w:ind w:left="828" w:right="861" w:firstLine="460"/>
        <w:jc w:val="both"/>
      </w:pPr>
      <w:r>
        <w:rPr>
          <w:rFonts w:ascii="Times New Roman" w:eastAsia="Times New Roman"/>
          <w:spacing w:val="-2"/>
        </w:rPr>
        <w:t>A</w:t>
      </w:r>
      <w:r>
        <w:rPr>
          <w:spacing w:val="-2"/>
        </w:rPr>
        <w:t>、拉筋位移：原因是振捣时碰动钢筋，应在浇筑混凝土前检查位置是否正确，</w:t>
      </w:r>
      <w:r>
        <w:rPr>
          <w:spacing w:val="-2"/>
        </w:rPr>
        <w:t>宜用固定卡或临时箍加以固定，浇筑完混凝土后立即修整钢筋位置，当钢筋位置有</w:t>
      </w:r>
      <w:r>
        <w:rPr>
          <w:spacing w:val="-2"/>
        </w:rPr>
        <w:t>明显位移时必须进行处理，处理方案应经设计单位同意。</w:t>
      </w:r>
    </w:p>
    <w:p>
      <w:pPr>
        <w:pStyle w:val="BodyText"/>
        <w:spacing w:before="5" w:line="242" w:lineRule="auto"/>
        <w:ind w:left="828" w:right="927" w:firstLine="460"/>
        <w:jc w:val="both"/>
      </w:pPr>
      <w:r>
        <w:rPr>
          <w:rFonts w:ascii="Times New Roman" w:eastAsia="Times New Roman"/>
          <w:spacing w:val="-2"/>
        </w:rPr>
        <w:t>B</w:t>
      </w:r>
      <w:r>
        <w:rPr>
          <w:spacing w:val="-2"/>
        </w:rPr>
        <w:t>、梁钢筋骨架尺寸小于设计尺寸，原因是配制箍筋时按箍筋外径尺寸计算，造</w:t>
      </w:r>
      <w:r>
        <w:rPr>
          <w:spacing w:val="-2"/>
        </w:rPr>
        <w:t>成骨架的宽度和高均小于设计尺寸，另外采用双支箍筋的梁，经常出现箍筋组合绑</w:t>
      </w:r>
      <w:r>
        <w:rPr>
          <w:spacing w:val="-2"/>
        </w:rPr>
        <w:t>扎后宽度小于设计尺寸，在翻样和绑扎前应熟悉图纸，绑扎后应加强检查。</w:t>
      </w:r>
    </w:p>
    <w:p>
      <w:pPr>
        <w:pStyle w:val="BodyText"/>
        <w:spacing w:line="242" w:lineRule="auto"/>
        <w:ind w:left="828" w:right="927" w:firstLine="460"/>
      </w:pPr>
      <w:r>
        <w:rPr>
          <w:rFonts w:ascii="Times New Roman" w:eastAsia="Times New Roman"/>
          <w:spacing w:val="-2"/>
        </w:rPr>
        <w:t>C</w:t>
      </w:r>
      <w:r>
        <w:rPr>
          <w:spacing w:val="-2"/>
        </w:rPr>
        <w:t>、绑扎前应先熟悉图纸，在绑梁钢筋前先将柱箍筋套在竖筋上，穿完梁筋后再</w:t>
      </w:r>
      <w:r>
        <w:rPr>
          <w:spacing w:val="-2"/>
        </w:rPr>
        <w:t>绑扎。板的主筋分布要用尺杆划线，从一面开始标出间距，绑扎时随时找正调直。</w:t>
      </w:r>
    </w:p>
    <w:p>
      <w:pPr>
        <w:pStyle w:val="BodyText"/>
        <w:spacing w:before="3" w:line="242" w:lineRule="auto"/>
        <w:ind w:left="828" w:right="927" w:firstLine="460"/>
        <w:jc w:val="both"/>
      </w:pPr>
      <w:r>
        <w:rPr>
          <w:rFonts w:ascii="Times New Roman" w:eastAsia="Times New Roman"/>
          <w:spacing w:val="-4"/>
        </w:rPr>
        <w:t>D</w:t>
      </w:r>
      <w:r>
        <w:rPr>
          <w:spacing w:val="-5"/>
        </w:rPr>
        <w:t xml:space="preserve">、绑扎竖向受力钢筋时要吊正后再绑扎，凡是搭接部位要扎 </w:t>
      </w:r>
      <w:r>
        <w:rPr>
          <w:rFonts w:ascii="Times New Roman" w:eastAsia="Times New Roman"/>
          <w:spacing w:val="-4"/>
        </w:rPr>
        <w:t>3</w:t>
      </w:r>
      <w:r>
        <w:rPr>
          <w:rFonts w:ascii="Times New Roman" w:eastAsia="Times New Roman"/>
          <w:spacing w:val="7"/>
        </w:rPr>
        <w:t xml:space="preserve"> </w:t>
      </w:r>
      <w:r>
        <w:rPr>
          <w:spacing w:val="-4"/>
        </w:rPr>
        <w:t>个扣，以免不牢</w:t>
      </w:r>
      <w:r>
        <w:rPr>
          <w:spacing w:val="-5"/>
        </w:rPr>
        <w:t xml:space="preserve">固发生变形。另外，绑扣不能绑成同一方向的顺扣，层高超过 </w:t>
      </w:r>
      <w:r>
        <w:rPr>
          <w:rFonts w:ascii="Times New Roman" w:eastAsia="Times New Roman"/>
          <w:spacing w:val="-4"/>
        </w:rPr>
        <w:t>4m</w:t>
      </w:r>
      <w:r>
        <w:rPr>
          <w:rFonts w:ascii="Times New Roman" w:eastAsia="Times New Roman"/>
          <w:spacing w:val="-11"/>
        </w:rPr>
        <w:t xml:space="preserve"> </w:t>
      </w:r>
      <w:r>
        <w:rPr>
          <w:spacing w:val="-4"/>
        </w:rPr>
        <w:t>的墙，要搭架子进</w:t>
      </w:r>
      <w:r>
        <w:rPr>
          <w:spacing w:val="-2"/>
        </w:rPr>
        <w:t>行绑扎，并采取固定钢筋的措施。</w:t>
      </w:r>
    </w:p>
    <w:p>
      <w:pPr>
        <w:pStyle w:val="BodyText"/>
      </w:pPr>
      <w:r>
        <w:rPr>
          <w:rFonts w:ascii="Times New Roman" w:eastAsia="Times New Roman"/>
        </w:rPr>
        <w:t>3</w:t>
      </w:r>
      <w:r>
        <w:rPr>
          <w:spacing w:val="-1"/>
        </w:rPr>
        <w:t>、钢筋工程的质量控制要点</w:t>
      </w:r>
    </w:p>
    <w:p>
      <w:pPr>
        <w:pStyle w:val="BodyText"/>
        <w:spacing w:line="242" w:lineRule="auto"/>
        <w:ind w:left="828" w:right="927" w:firstLine="460"/>
        <w:jc w:val="both"/>
      </w:pPr>
      <w:r>
        <w:rPr>
          <w:rFonts w:ascii="Times New Roman" w:eastAsia="Times New Roman"/>
          <w:spacing w:val="-2"/>
        </w:rPr>
        <w:t>A</w:t>
      </w:r>
      <w:r>
        <w:rPr>
          <w:spacing w:val="-2"/>
        </w:rPr>
        <w:t>、钢筋应有出厂质量证书和试验报告单，进入工地后进行外观检查，未经复试</w:t>
      </w:r>
      <w:r>
        <w:rPr>
          <w:spacing w:val="-2"/>
        </w:rPr>
        <w:t>或复试不合格的钢筋不能用于工程中，焊条必须有出厂合格证，且与焊接形式，因</w:t>
      </w:r>
      <w:r>
        <w:rPr>
          <w:spacing w:val="-2"/>
        </w:rPr>
        <w:t>材种类或设计所要求品种，规格一致，监理工程师应现场监督焊接性能试验，合格</w:t>
      </w:r>
      <w:r>
        <w:rPr>
          <w:spacing w:val="-2"/>
        </w:rPr>
        <w:t>后方能正式生产。</w:t>
      </w:r>
    </w:p>
    <w:p>
      <w:pPr>
        <w:pStyle w:val="BodyText"/>
        <w:spacing w:before="6" w:line="242" w:lineRule="auto"/>
        <w:ind w:left="828" w:right="927" w:firstLine="460"/>
        <w:jc w:val="both"/>
      </w:pPr>
      <w:r>
        <w:rPr>
          <w:rFonts w:ascii="Times New Roman" w:eastAsia="Times New Roman"/>
          <w:spacing w:val="-2"/>
        </w:rPr>
        <w:t>B</w:t>
      </w:r>
      <w:r>
        <w:rPr>
          <w:spacing w:val="-2"/>
        </w:rPr>
        <w:t>、熟悉施工图纸，明确各结构部位设计钢筋品种、规格、绑扎或焊接要求，特</w:t>
      </w:r>
      <w:r>
        <w:rPr>
          <w:spacing w:val="-2"/>
        </w:rPr>
        <w:t>别注意结构某些部位配筋的特殊处理，对有关配筋变后的图纸会审记录和设计变更</w:t>
      </w:r>
      <w:r>
        <w:rPr>
          <w:spacing w:val="-32"/>
        </w:rPr>
        <w:t>通知，应及时标注在相关位置，避免遗忘，造成失误，要掌握《混凝土设计规范》、《建</w:t>
      </w:r>
      <w:r>
        <w:rPr>
          <w:spacing w:val="-2"/>
        </w:rPr>
        <w:t>筑抗震设计规范》和《钢筋混凝土高层建筑结构设计与施工规程》中有关钢筋构造</w:t>
      </w:r>
      <w:r>
        <w:rPr>
          <w:spacing w:val="-2"/>
        </w:rPr>
        <w:t>措施的规定。</w:t>
      </w:r>
    </w:p>
    <w:p>
      <w:pPr>
        <w:pStyle w:val="BodyText"/>
        <w:spacing w:before="7" w:line="242" w:lineRule="auto"/>
        <w:ind w:left="828" w:right="927" w:firstLine="460"/>
        <w:jc w:val="both"/>
      </w:pPr>
      <w:r>
        <w:rPr>
          <w:rFonts w:ascii="Times New Roman" w:eastAsia="Times New Roman"/>
          <w:spacing w:val="-2"/>
        </w:rPr>
        <w:t>C</w:t>
      </w:r>
      <w:r>
        <w:rPr>
          <w:spacing w:val="-2"/>
        </w:rPr>
        <w:t>、监理工程师应要求承包单位对钢筋下料，加工进行详细的技术交底，要求技</w:t>
      </w:r>
      <w:r>
        <w:rPr>
          <w:spacing w:val="-2"/>
        </w:rPr>
        <w:t>术人员根据图纸和规范进行钢筋翻样，且应采用到加工场地，对成型的钢筋进行检</w:t>
      </w:r>
      <w:r>
        <w:rPr>
          <w:spacing w:val="-2"/>
        </w:rPr>
        <w:t>查，发现问题及时通知承包单位改正。钢筋焊接，挤压连接均应按规定批量进行机</w:t>
      </w:r>
      <w:r>
        <w:rPr>
          <w:spacing w:val="-2"/>
        </w:rPr>
        <w:t>械性能试验，并对外观进行检验。</w:t>
      </w:r>
    </w:p>
    <w:p>
      <w:pPr>
        <w:pStyle w:val="BodyText"/>
        <w:spacing w:before="6" w:line="242" w:lineRule="auto"/>
        <w:ind w:left="828" w:right="807" w:firstLine="460"/>
        <w:jc w:val="both"/>
      </w:pPr>
      <w:r>
        <w:rPr>
          <w:rFonts w:ascii="Times New Roman" w:eastAsia="Times New Roman"/>
          <w:spacing w:val="-1"/>
        </w:rPr>
        <w:t>D</w:t>
      </w:r>
      <w:r>
        <w:rPr>
          <w:spacing w:val="-8"/>
        </w:rPr>
        <w:t>、钢筋绑扎过程中应现场巡视，特别注意钢筋的品种，规格、数量、箍筋加密</w:t>
      </w:r>
      <w:r>
        <w:rPr>
          <w:spacing w:val="1"/>
        </w:rPr>
        <w:t>范围，钢筋除锈等情况，对承包单位报验的部位进行隐蔽验收，验收时应按质量验</w:t>
      </w:r>
      <w:r>
        <w:rPr>
          <w:spacing w:val="-7"/>
        </w:rPr>
        <w:t>评标准，对照结构施工图，确认所绑扎的钢筋规格、数量、间距、长度、锚固长度、</w:t>
      </w:r>
    </w:p>
    <w:p>
      <w:pPr>
        <w:spacing w:after="0" w:line="242" w:lineRule="auto"/>
        <w:jc w:val="both"/>
        <w:sectPr>
          <w:footerReference w:type="default" r:id="rId7"/>
          <w:pgSz w:w="11910" w:h="16840"/>
          <w:pgMar w:top="1400" w:right="660" w:bottom="1180" w:left="760" w:header="0" w:footer="990"/>
          <w:pgNumType w:start="5"/>
          <w:cols w:space="708"/>
        </w:sectPr>
      </w:pPr>
    </w:p>
    <w:p>
      <w:pPr>
        <w:pStyle w:val="BodyText"/>
        <w:spacing w:before="46"/>
        <w:ind w:left="828"/>
      </w:pPr>
      <w:r>
        <w:rPr>
          <w:spacing w:val="-1"/>
        </w:rPr>
        <w:t>接头设置等是否符合规范、规程要求，达到要求时，才正式签发认可。</w:t>
      </w:r>
    </w:p>
    <w:p>
      <w:pPr>
        <w:pStyle w:val="BodyText"/>
        <w:spacing w:line="242" w:lineRule="auto"/>
        <w:ind w:left="828" w:right="768" w:firstLine="460"/>
      </w:pPr>
      <w:r>
        <w:rPr>
          <w:rFonts w:ascii="Times New Roman" w:eastAsia="Times New Roman"/>
          <w:spacing w:val="-2"/>
        </w:rPr>
        <w:t>E</w:t>
      </w:r>
      <w:r>
        <w:rPr>
          <w:spacing w:val="-14"/>
        </w:rPr>
        <w:t>、框架节点箍筋加密区的箍筋及梁上有集中荷载处的附加吊筋或箍筋不能漏放。</w:t>
      </w:r>
      <w:r>
        <w:rPr>
          <w:spacing w:val="-1"/>
        </w:rPr>
        <w:t xml:space="preserve">柱跟部第一道箍筋和墙体第一道水平筋应放在多结构结合部边缘 </w:t>
      </w:r>
      <w:r>
        <w:rPr>
          <w:rFonts w:ascii="Times New Roman" w:eastAsia="Times New Roman"/>
        </w:rPr>
        <w:t xml:space="preserve">50cm </w:t>
      </w:r>
      <w:r>
        <w:rPr>
          <w:spacing w:val="-15"/>
        </w:rPr>
        <w:t>以内，主次梁</w:t>
      </w:r>
      <w:r>
        <w:rPr>
          <w:spacing w:val="-2"/>
        </w:rPr>
        <w:t xml:space="preserve">节点部位主梁箍筋应按加密要求通长布置，加密箍筋区长度不应小于 </w:t>
      </w:r>
      <w:r>
        <w:rPr>
          <w:rFonts w:ascii="Times New Roman" w:eastAsia="Times New Roman"/>
        </w:rPr>
        <w:t>500mm</w:t>
      </w:r>
      <w:r>
        <w:t>，钢筋</w:t>
      </w:r>
      <w:r>
        <w:rPr>
          <w:spacing w:val="-2"/>
        </w:rPr>
        <w:t>不能任意代用，若要代用，必须经设计单位书面同意。</w:t>
      </w:r>
    </w:p>
    <w:p>
      <w:pPr>
        <w:pStyle w:val="BodyText"/>
        <w:spacing w:before="6"/>
      </w:pPr>
      <w:r>
        <w:t>（三</w:t>
      </w:r>
      <w:r>
        <w:rPr>
          <w:spacing w:val="-120"/>
        </w:rPr>
        <w:t>）</w:t>
      </w:r>
      <w:r>
        <w:rPr>
          <w:spacing w:val="-2"/>
        </w:rPr>
        <w:t>、混凝土分项工程</w:t>
      </w:r>
    </w:p>
    <w:p>
      <w:pPr>
        <w:pStyle w:val="BodyText"/>
        <w:spacing w:before="5"/>
      </w:pPr>
      <w:r>
        <w:rPr>
          <w:rFonts w:ascii="Times New Roman" w:eastAsia="Times New Roman"/>
          <w:spacing w:val="-10"/>
        </w:rPr>
        <w:t>1</w:t>
      </w:r>
      <w:r>
        <w:rPr>
          <w:spacing w:val="-10"/>
        </w:rPr>
        <w:t>、质量标准</w:t>
      </w:r>
      <w:r>
        <w:rPr>
          <w:spacing w:val="30"/>
        </w:rPr>
        <w:t>（</w:t>
      </w:r>
      <w:r>
        <w:rPr>
          <w:rFonts w:ascii="Times New Roman" w:eastAsia="Times New Roman"/>
          <w:spacing w:val="30"/>
        </w:rPr>
        <w:t>1</w:t>
      </w:r>
      <w:r>
        <w:rPr>
          <w:spacing w:val="-90"/>
        </w:rPr>
        <w:t>）</w:t>
      </w:r>
      <w:r>
        <w:rPr>
          <w:spacing w:val="-10"/>
        </w:rPr>
        <w:t>、主控项目</w:t>
      </w:r>
    </w:p>
    <w:p>
      <w:pPr>
        <w:pStyle w:val="BodyText"/>
        <w:spacing w:line="242" w:lineRule="auto"/>
        <w:ind w:left="828" w:right="927" w:firstLine="460"/>
      </w:pPr>
      <w:r>
        <w:rPr>
          <w:rFonts w:ascii="Times New Roman" w:eastAsia="Times New Roman"/>
          <w:spacing w:val="-2"/>
        </w:rPr>
        <w:t>A</w:t>
      </w:r>
      <w:r>
        <w:rPr>
          <w:spacing w:val="-2"/>
        </w:rPr>
        <w:t>、混凝土所用水泥、水、骨料必须符合规范及有关规定，检查出厂合格证或试</w:t>
      </w:r>
      <w:r>
        <w:rPr>
          <w:spacing w:val="-2"/>
        </w:rPr>
        <w:t>验报告是否符合质量要求。</w:t>
      </w:r>
    </w:p>
    <w:p>
      <w:pPr>
        <w:pStyle w:val="BodyText"/>
        <w:spacing w:before="3" w:line="242" w:lineRule="auto"/>
        <w:ind w:right="807"/>
      </w:pPr>
      <w:r>
        <w:rPr>
          <w:rFonts w:ascii="Times New Roman" w:eastAsia="Times New Roman"/>
          <w:spacing w:val="-6"/>
        </w:rPr>
        <w:t>B</w:t>
      </w:r>
      <w:r>
        <w:rPr>
          <w:spacing w:val="-6"/>
        </w:rPr>
        <w:t xml:space="preserve">、混凝土的配合比，原材料、搅拌、养护和施工缝处理必须符合施工规范规定。 </w:t>
      </w:r>
      <w:r>
        <w:rPr>
          <w:rFonts w:ascii="Times New Roman" w:eastAsia="Times New Roman"/>
          <w:spacing w:val="-2"/>
        </w:rPr>
        <w:t>C</w:t>
      </w:r>
      <w:r>
        <w:rPr>
          <w:spacing w:val="-2"/>
        </w:rPr>
        <w:t>、混凝土试块强度的取样、制作、养护和试验要符合《混凝土强度试验评定标</w:t>
      </w:r>
    </w:p>
    <w:p>
      <w:pPr>
        <w:pStyle w:val="BodyText"/>
        <w:spacing w:before="3"/>
        <w:ind w:left="828"/>
      </w:pPr>
      <w:r>
        <w:rPr>
          <w:spacing w:val="-2"/>
        </w:rPr>
        <w:t>准》规定。</w:t>
      </w:r>
    </w:p>
    <w:p>
      <w:pPr>
        <w:pStyle w:val="BodyText"/>
        <w:spacing w:line="242" w:lineRule="auto"/>
        <w:ind w:left="828" w:right="927" w:firstLine="460"/>
        <w:jc w:val="both"/>
      </w:pPr>
      <w:r>
        <w:rPr>
          <w:rFonts w:ascii="Times New Roman" w:eastAsia="Times New Roman"/>
          <w:spacing w:val="-2"/>
        </w:rPr>
        <w:t>D</w:t>
      </w:r>
      <w:r>
        <w:rPr>
          <w:spacing w:val="-2"/>
        </w:rPr>
        <w:t>、设计不允许出现裂缝，宽度必须符合设计要求，结构混凝土的强度等级必须</w:t>
      </w:r>
      <w:r>
        <w:rPr>
          <w:spacing w:val="-2"/>
        </w:rPr>
        <w:t>符合设计要求，用于检查结构构件混凝土强度的试件，应在混凝土的浇筑地点随机</w:t>
      </w:r>
      <w:r>
        <w:rPr>
          <w:spacing w:val="-4"/>
        </w:rPr>
        <w:t>抽取。</w:t>
      </w:r>
    </w:p>
    <w:p>
      <w:pPr>
        <w:pStyle w:val="BodyText"/>
        <w:spacing w:line="242" w:lineRule="auto"/>
        <w:ind w:left="828" w:right="927" w:firstLine="460"/>
      </w:pPr>
      <w:r>
        <w:rPr>
          <w:rFonts w:ascii="Times New Roman" w:eastAsia="Times New Roman"/>
          <w:spacing w:val="-2"/>
        </w:rPr>
        <w:t>E</w:t>
      </w:r>
      <w:r>
        <w:rPr>
          <w:spacing w:val="-2"/>
        </w:rPr>
        <w:t>、浇筑结构外观质量不应有严重缺陷，不应有影响结构性能和使用功能的尺寸</w:t>
      </w:r>
      <w:r>
        <w:rPr>
          <w:spacing w:val="-2"/>
        </w:rPr>
        <w:t>偏差，混凝土设备基础不应有影响结构性能和设备安装的尺寸偏差。</w:t>
      </w:r>
    </w:p>
    <w:p>
      <w:pPr>
        <w:pStyle w:val="ListParagraph"/>
        <w:numPr>
          <w:ilvl w:val="0"/>
          <w:numId w:val="36"/>
        </w:numPr>
        <w:tabs>
          <w:tab w:val="left" w:pos="1890"/>
        </w:tabs>
        <w:spacing w:before="3" w:after="0" w:line="240" w:lineRule="auto"/>
        <w:ind w:left="1889" w:right="0" w:hanging="602"/>
        <w:jc w:val="left"/>
        <w:rPr>
          <w:sz w:val="24"/>
        </w:rPr>
      </w:pPr>
      <w:r>
        <w:rPr>
          <w:spacing w:val="-2"/>
          <w:sz w:val="24"/>
        </w:rPr>
        <w:t>、一般项目</w:t>
      </w:r>
    </w:p>
    <w:p>
      <w:pPr>
        <w:pStyle w:val="BodyText"/>
        <w:spacing w:before="5"/>
      </w:pPr>
      <w:r>
        <w:rPr>
          <w:rFonts w:ascii="Times New Roman" w:eastAsia="Times New Roman"/>
          <w:spacing w:val="-2"/>
        </w:rPr>
        <w:t>A</w:t>
      </w:r>
      <w:r>
        <w:rPr>
          <w:spacing w:val="-3"/>
        </w:rPr>
        <w:t>、混凝土振捣时要振捣密实，不得有蜂窝、孔洞、露筋、缝隙、灰渣等。</w:t>
      </w:r>
    </w:p>
    <w:p>
      <w:pPr>
        <w:pStyle w:val="BodyText"/>
        <w:spacing w:line="242" w:lineRule="auto"/>
        <w:ind w:left="828" w:right="687" w:firstLine="460"/>
      </w:pPr>
      <w:r>
        <w:rPr>
          <w:rFonts w:ascii="Times New Roman" w:eastAsia="Times New Roman"/>
          <w:spacing w:val="-2"/>
        </w:rPr>
        <w:t>B</w:t>
      </w:r>
      <w:r>
        <w:rPr>
          <w:spacing w:val="-15"/>
        </w:rPr>
        <w:t>、混凝土中掺用矿物掺合料的质量应符合现行国家标准，普通混凝土所用的粗、</w:t>
      </w:r>
      <w:r>
        <w:t>细骨料的质量应符合国家现行标准《普通混凝土用碎石或卵石质量标准及检验方法</w:t>
      </w:r>
      <w:r>
        <w:rPr>
          <w:spacing w:val="-80"/>
        </w:rPr>
        <w:t>》、</w:t>
      </w:r>
    </w:p>
    <w:p>
      <w:pPr>
        <w:pStyle w:val="BodyText"/>
        <w:spacing w:before="3"/>
        <w:ind w:left="828"/>
      </w:pPr>
      <w:r>
        <w:rPr>
          <w:spacing w:val="-8"/>
        </w:rPr>
        <w:t>《普通混凝土用砂质量标准及检验方法》。</w:t>
      </w:r>
    </w:p>
    <w:p>
      <w:pPr>
        <w:pStyle w:val="BodyText"/>
        <w:spacing w:before="5" w:line="242" w:lineRule="auto"/>
        <w:ind w:left="828" w:right="927" w:firstLine="460"/>
      </w:pPr>
      <w:r>
        <w:rPr>
          <w:rFonts w:ascii="Times New Roman" w:eastAsia="Times New Roman"/>
          <w:spacing w:val="-2"/>
        </w:rPr>
        <w:t>C</w:t>
      </w:r>
      <w:r>
        <w:rPr>
          <w:spacing w:val="-2"/>
        </w:rPr>
        <w:t>、混凝土浇筑拆模后，应由监理（建设）单位、施工单位对外观质量和尺寸偏</w:t>
      </w:r>
      <w:r>
        <w:rPr>
          <w:spacing w:val="-2"/>
        </w:rPr>
        <w:t>差进行检查，作出记录，并应及时按施工技术方案对缺陷进行处理。</w:t>
      </w:r>
    </w:p>
    <w:p>
      <w:pPr>
        <w:pStyle w:val="ListParagraph"/>
        <w:numPr>
          <w:ilvl w:val="0"/>
          <w:numId w:val="36"/>
        </w:numPr>
        <w:tabs>
          <w:tab w:val="left" w:pos="1890"/>
        </w:tabs>
        <w:spacing w:before="3" w:after="0" w:line="240" w:lineRule="auto"/>
        <w:ind w:left="1889" w:right="0" w:hanging="602"/>
        <w:jc w:val="left"/>
        <w:rPr>
          <w:sz w:val="24"/>
        </w:rPr>
      </w:pPr>
      <w:r>
        <w:rPr>
          <w:spacing w:val="-1"/>
          <w:sz w:val="24"/>
        </w:rPr>
        <w:t>、混凝土允许偏差项目见下表。</w:t>
      </w:r>
    </w:p>
    <w:p>
      <w:pPr>
        <w:pStyle w:val="Heading2"/>
        <w:spacing w:before="42"/>
        <w:ind w:left="731" w:right="950"/>
        <w:jc w:val="center"/>
      </w:pPr>
      <w:r>
        <w:rPr>
          <w:spacing w:val="19"/>
        </w:rPr>
        <w:t>混 凝 土 允 许 偏 差</w:t>
      </w:r>
    </w:p>
    <w:p>
      <w:pPr>
        <w:pStyle w:val="BodyText"/>
        <w:spacing w:before="12"/>
        <w:ind w:left="0"/>
        <w:rPr>
          <w:rFonts w:ascii="Microsoft JhengHei"/>
          <w:b/>
          <w:sz w:val="3"/>
        </w:rPr>
      </w:pPr>
    </w:p>
    <w:tbl>
      <w:tblPr>
        <w:tblStyle w:val="TableNormal2"/>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4"/>
        <w:gridCol w:w="1275"/>
        <w:gridCol w:w="269"/>
        <w:gridCol w:w="1696"/>
        <w:gridCol w:w="1554"/>
        <w:gridCol w:w="1555"/>
        <w:gridCol w:w="1705"/>
      </w:tblGrid>
      <w:tr>
        <w:tblPrEx>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724" w:type="dxa"/>
            <w:vMerge w:val="restart"/>
          </w:tcPr>
          <w:p>
            <w:pPr>
              <w:pStyle w:val="TableParagraph"/>
              <w:spacing w:before="0"/>
              <w:rPr>
                <w:rFonts w:ascii="Microsoft JhengHei"/>
                <w:b/>
                <w:sz w:val="10"/>
              </w:rPr>
            </w:pPr>
          </w:p>
          <w:p>
            <w:pPr>
              <w:pStyle w:val="TableParagraph"/>
              <w:spacing w:before="0"/>
              <w:ind w:left="108"/>
              <w:rPr>
                <w:sz w:val="21"/>
              </w:rPr>
            </w:pPr>
            <w:r>
              <w:rPr>
                <w:spacing w:val="-5"/>
                <w:sz w:val="21"/>
              </w:rPr>
              <w:t>项次</w:t>
            </w:r>
          </w:p>
        </w:tc>
        <w:tc>
          <w:tcPr>
            <w:tcW w:w="3240" w:type="dxa"/>
            <w:gridSpan w:val="3"/>
            <w:vMerge w:val="restart"/>
          </w:tcPr>
          <w:p>
            <w:pPr>
              <w:pStyle w:val="TableParagraph"/>
              <w:spacing w:before="0"/>
              <w:rPr>
                <w:rFonts w:ascii="Microsoft JhengHei"/>
                <w:b/>
                <w:sz w:val="10"/>
              </w:rPr>
            </w:pPr>
          </w:p>
          <w:p>
            <w:pPr>
              <w:pStyle w:val="TableParagraph"/>
              <w:tabs>
                <w:tab w:val="left" w:pos="1979"/>
              </w:tabs>
              <w:spacing w:before="0"/>
              <w:ind w:left="1454"/>
              <w:rPr>
                <w:sz w:val="21"/>
              </w:rPr>
            </w:pPr>
            <w:r>
              <w:rPr>
                <w:spacing w:val="-10"/>
                <w:sz w:val="21"/>
              </w:rPr>
              <w:t>项</w:t>
            </w:r>
            <w:r>
              <w:rPr>
                <w:sz w:val="21"/>
              </w:rPr>
              <w:tab/>
            </w:r>
            <w:r>
              <w:rPr>
                <w:spacing w:val="-10"/>
                <w:sz w:val="21"/>
              </w:rPr>
              <w:t>目</w:t>
            </w:r>
          </w:p>
        </w:tc>
        <w:tc>
          <w:tcPr>
            <w:tcW w:w="3109" w:type="dxa"/>
            <w:gridSpan w:val="2"/>
          </w:tcPr>
          <w:p>
            <w:pPr>
              <w:pStyle w:val="TableParagraph"/>
              <w:ind w:left="1336"/>
              <w:rPr>
                <w:sz w:val="21"/>
              </w:rPr>
            </w:pPr>
            <w:r>
              <w:rPr>
                <w:spacing w:val="-3"/>
                <w:sz w:val="21"/>
              </w:rPr>
              <w:t>允许偏差</w:t>
            </w:r>
          </w:p>
        </w:tc>
        <w:tc>
          <w:tcPr>
            <w:tcW w:w="1705" w:type="dxa"/>
          </w:tcPr>
          <w:p>
            <w:pPr>
              <w:pStyle w:val="TableParagraph"/>
              <w:ind w:left="634"/>
              <w:rPr>
                <w:sz w:val="21"/>
              </w:rPr>
            </w:pPr>
            <w:r>
              <w:rPr>
                <w:spacing w:val="-3"/>
                <w:sz w:val="21"/>
              </w:rPr>
              <w:t>检验方法</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724" w:type="dxa"/>
            <w:vMerge/>
            <w:tcBorders>
              <w:top w:val="nil"/>
            </w:tcBorders>
          </w:tcPr>
          <w:p>
            <w:pPr>
              <w:rPr>
                <w:sz w:val="2"/>
                <w:szCs w:val="2"/>
              </w:rPr>
            </w:pPr>
          </w:p>
        </w:tc>
        <w:tc>
          <w:tcPr>
            <w:tcW w:w="3240" w:type="dxa"/>
            <w:gridSpan w:val="3"/>
            <w:vMerge/>
            <w:tcBorders>
              <w:top w:val="nil"/>
            </w:tcBorders>
          </w:tcPr>
          <w:p>
            <w:pPr>
              <w:rPr>
                <w:sz w:val="2"/>
                <w:szCs w:val="2"/>
              </w:rPr>
            </w:pPr>
          </w:p>
        </w:tc>
        <w:tc>
          <w:tcPr>
            <w:tcW w:w="1554" w:type="dxa"/>
          </w:tcPr>
          <w:p>
            <w:pPr>
              <w:pStyle w:val="TableParagraph"/>
              <w:ind w:right="384"/>
              <w:jc w:val="right"/>
              <w:rPr>
                <w:sz w:val="21"/>
              </w:rPr>
            </w:pPr>
            <w:r>
              <w:rPr>
                <w:spacing w:val="-2"/>
                <w:sz w:val="21"/>
              </w:rPr>
              <w:t>单层、高层</w:t>
            </w:r>
          </w:p>
        </w:tc>
        <w:tc>
          <w:tcPr>
            <w:tcW w:w="1555" w:type="dxa"/>
          </w:tcPr>
          <w:p>
            <w:pPr>
              <w:pStyle w:val="TableParagraph"/>
              <w:ind w:left="511"/>
              <w:rPr>
                <w:sz w:val="21"/>
              </w:rPr>
            </w:pPr>
            <w:r>
              <w:rPr>
                <w:spacing w:val="-3"/>
                <w:sz w:val="21"/>
              </w:rPr>
              <w:t>高层框架</w:t>
            </w:r>
          </w:p>
        </w:tc>
        <w:tc>
          <w:tcPr>
            <w:tcW w:w="1705" w:type="dxa"/>
          </w:tcPr>
          <w:p>
            <w:pPr>
              <w:pStyle w:val="TableParagraph"/>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724" w:type="dxa"/>
          </w:tcPr>
          <w:p>
            <w:pPr>
              <w:pStyle w:val="TableParagraph"/>
              <w:spacing w:before="35"/>
              <w:ind w:right="95"/>
              <w:jc w:val="right"/>
              <w:rPr>
                <w:rFonts w:ascii="Times New Roman"/>
                <w:sz w:val="21"/>
              </w:rPr>
            </w:pPr>
            <w:r>
              <w:rPr>
                <w:rFonts w:ascii="Times New Roman"/>
                <w:sz w:val="21"/>
              </w:rPr>
              <w:t>1</w:t>
            </w:r>
          </w:p>
        </w:tc>
        <w:tc>
          <w:tcPr>
            <w:tcW w:w="1275" w:type="dxa"/>
          </w:tcPr>
          <w:p>
            <w:pPr>
              <w:pStyle w:val="TableParagraph"/>
              <w:ind w:left="108"/>
              <w:rPr>
                <w:sz w:val="21"/>
              </w:rPr>
            </w:pPr>
            <w:r>
              <w:rPr>
                <w:spacing w:val="-3"/>
                <w:sz w:val="21"/>
              </w:rPr>
              <w:t>轴线位移</w:t>
            </w:r>
          </w:p>
        </w:tc>
        <w:tc>
          <w:tcPr>
            <w:tcW w:w="1965" w:type="dxa"/>
            <w:gridSpan w:val="2"/>
          </w:tcPr>
          <w:p>
            <w:pPr>
              <w:pStyle w:val="TableParagraph"/>
              <w:ind w:left="511"/>
              <w:rPr>
                <w:sz w:val="21"/>
              </w:rPr>
            </w:pPr>
            <w:r>
              <w:rPr>
                <w:spacing w:val="-4"/>
                <w:sz w:val="21"/>
              </w:rPr>
              <w:t>柱、梁</w:t>
            </w:r>
          </w:p>
        </w:tc>
        <w:tc>
          <w:tcPr>
            <w:tcW w:w="1554" w:type="dxa"/>
          </w:tcPr>
          <w:p>
            <w:pPr>
              <w:pStyle w:val="TableParagraph"/>
              <w:spacing w:before="35"/>
              <w:ind w:left="511"/>
              <w:rPr>
                <w:rFonts w:ascii="Times New Roman"/>
                <w:sz w:val="21"/>
              </w:rPr>
            </w:pPr>
            <w:r>
              <w:rPr>
                <w:rFonts w:ascii="Times New Roman"/>
                <w:sz w:val="21"/>
              </w:rPr>
              <w:t>8</w:t>
            </w:r>
          </w:p>
        </w:tc>
        <w:tc>
          <w:tcPr>
            <w:tcW w:w="1555" w:type="dxa"/>
          </w:tcPr>
          <w:p>
            <w:pPr>
              <w:pStyle w:val="TableParagraph"/>
              <w:spacing w:before="35"/>
              <w:ind w:left="511"/>
              <w:rPr>
                <w:rFonts w:ascii="Times New Roman"/>
                <w:sz w:val="21"/>
              </w:rPr>
            </w:pPr>
            <w:r>
              <w:rPr>
                <w:rFonts w:ascii="Times New Roman"/>
                <w:sz w:val="21"/>
              </w:rPr>
              <w:t>5</w:t>
            </w:r>
          </w:p>
        </w:tc>
        <w:tc>
          <w:tcPr>
            <w:tcW w:w="1705" w:type="dxa"/>
          </w:tcPr>
          <w:p>
            <w:pPr>
              <w:pStyle w:val="TableParagraph"/>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724" w:type="dxa"/>
            <w:vMerge w:val="restart"/>
          </w:tcPr>
          <w:p>
            <w:pPr>
              <w:pStyle w:val="TableParagraph"/>
              <w:spacing w:before="196"/>
              <w:ind w:right="95"/>
              <w:jc w:val="right"/>
              <w:rPr>
                <w:rFonts w:ascii="Times New Roman"/>
                <w:sz w:val="21"/>
              </w:rPr>
            </w:pPr>
            <w:r>
              <w:rPr>
                <w:rFonts w:ascii="Times New Roman"/>
                <w:sz w:val="21"/>
              </w:rPr>
              <w:t>2</w:t>
            </w:r>
          </w:p>
        </w:tc>
        <w:tc>
          <w:tcPr>
            <w:tcW w:w="1275" w:type="dxa"/>
            <w:vMerge w:val="restart"/>
          </w:tcPr>
          <w:p>
            <w:pPr>
              <w:pStyle w:val="TableParagraph"/>
              <w:spacing w:before="0"/>
              <w:rPr>
                <w:rFonts w:ascii="Microsoft JhengHei"/>
                <w:b/>
                <w:sz w:val="10"/>
              </w:rPr>
            </w:pPr>
          </w:p>
          <w:p>
            <w:pPr>
              <w:pStyle w:val="TableParagraph"/>
              <w:spacing w:before="0"/>
              <w:ind w:left="511"/>
              <w:rPr>
                <w:sz w:val="21"/>
              </w:rPr>
            </w:pPr>
            <w:r>
              <w:rPr>
                <w:spacing w:val="-5"/>
                <w:sz w:val="21"/>
              </w:rPr>
              <w:t>标高</w:t>
            </w:r>
          </w:p>
        </w:tc>
        <w:tc>
          <w:tcPr>
            <w:tcW w:w="1965" w:type="dxa"/>
            <w:gridSpan w:val="2"/>
          </w:tcPr>
          <w:p>
            <w:pPr>
              <w:pStyle w:val="TableParagraph"/>
              <w:ind w:left="511"/>
              <w:rPr>
                <w:sz w:val="21"/>
              </w:rPr>
            </w:pPr>
            <w:r>
              <w:rPr>
                <w:spacing w:val="-5"/>
                <w:sz w:val="21"/>
              </w:rPr>
              <w:t>层高</w:t>
            </w:r>
          </w:p>
        </w:tc>
        <w:tc>
          <w:tcPr>
            <w:tcW w:w="1554" w:type="dxa"/>
          </w:tcPr>
          <w:p>
            <w:pPr>
              <w:pStyle w:val="TableParagraph"/>
              <w:ind w:left="511"/>
              <w:rPr>
                <w:rFonts w:ascii="Times New Roman" w:hAnsi="Times New Roman"/>
                <w:sz w:val="21"/>
              </w:rPr>
            </w:pPr>
            <w:r>
              <w:rPr>
                <w:spacing w:val="-5"/>
                <w:sz w:val="21"/>
              </w:rPr>
              <w:t>±</w:t>
            </w:r>
            <w:r>
              <w:rPr>
                <w:rFonts w:ascii="Times New Roman" w:hAnsi="Times New Roman"/>
                <w:spacing w:val="-5"/>
                <w:sz w:val="21"/>
              </w:rPr>
              <w:t>10</w:t>
            </w:r>
          </w:p>
        </w:tc>
        <w:tc>
          <w:tcPr>
            <w:tcW w:w="1555" w:type="dxa"/>
          </w:tcPr>
          <w:p>
            <w:pPr>
              <w:pStyle w:val="TableParagraph"/>
              <w:ind w:left="511"/>
              <w:rPr>
                <w:rFonts w:ascii="Times New Roman" w:hAnsi="Times New Roman"/>
                <w:sz w:val="21"/>
              </w:rPr>
            </w:pPr>
            <w:r>
              <w:rPr>
                <w:spacing w:val="-5"/>
                <w:sz w:val="21"/>
              </w:rPr>
              <w:t>±</w:t>
            </w:r>
            <w:r>
              <w:rPr>
                <w:rFonts w:ascii="Times New Roman" w:hAnsi="Times New Roman"/>
                <w:spacing w:val="-5"/>
                <w:sz w:val="21"/>
              </w:rPr>
              <w:t>5</w:t>
            </w:r>
          </w:p>
        </w:tc>
        <w:tc>
          <w:tcPr>
            <w:tcW w:w="1705" w:type="dxa"/>
            <w:vMerge w:val="restart"/>
          </w:tcPr>
          <w:p>
            <w:pPr>
              <w:pStyle w:val="TableParagraph"/>
              <w:spacing w:before="0"/>
              <w:rPr>
                <w:rFonts w:ascii="Microsoft JhengHei"/>
                <w:b/>
                <w:sz w:val="10"/>
              </w:rPr>
            </w:pPr>
          </w:p>
          <w:p>
            <w:pPr>
              <w:pStyle w:val="TableParagraph"/>
              <w:spacing w:before="0"/>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724" w:type="dxa"/>
            <w:vMerge/>
            <w:tcBorders>
              <w:top w:val="nil"/>
            </w:tcBorders>
          </w:tcPr>
          <w:p>
            <w:pPr>
              <w:rPr>
                <w:sz w:val="2"/>
                <w:szCs w:val="2"/>
              </w:rPr>
            </w:pPr>
          </w:p>
        </w:tc>
        <w:tc>
          <w:tcPr>
            <w:tcW w:w="1275" w:type="dxa"/>
            <w:vMerge/>
            <w:tcBorders>
              <w:top w:val="nil"/>
            </w:tcBorders>
          </w:tcPr>
          <w:p>
            <w:pPr>
              <w:rPr>
                <w:sz w:val="2"/>
                <w:szCs w:val="2"/>
              </w:rPr>
            </w:pPr>
          </w:p>
        </w:tc>
        <w:tc>
          <w:tcPr>
            <w:tcW w:w="1965" w:type="dxa"/>
            <w:gridSpan w:val="2"/>
          </w:tcPr>
          <w:p>
            <w:pPr>
              <w:pStyle w:val="TableParagraph"/>
              <w:ind w:left="511"/>
              <w:rPr>
                <w:sz w:val="21"/>
              </w:rPr>
            </w:pPr>
            <w:r>
              <w:rPr>
                <w:spacing w:val="-5"/>
                <w:sz w:val="21"/>
              </w:rPr>
              <w:t>全高</w:t>
            </w:r>
          </w:p>
        </w:tc>
        <w:tc>
          <w:tcPr>
            <w:tcW w:w="1554" w:type="dxa"/>
          </w:tcPr>
          <w:p>
            <w:pPr>
              <w:pStyle w:val="TableParagraph"/>
              <w:ind w:left="511"/>
              <w:rPr>
                <w:rFonts w:ascii="Times New Roman" w:hAnsi="Times New Roman"/>
                <w:sz w:val="21"/>
              </w:rPr>
            </w:pPr>
            <w:r>
              <w:rPr>
                <w:spacing w:val="-5"/>
                <w:sz w:val="21"/>
              </w:rPr>
              <w:t>±</w:t>
            </w:r>
            <w:r>
              <w:rPr>
                <w:rFonts w:ascii="Times New Roman" w:hAnsi="Times New Roman"/>
                <w:spacing w:val="-5"/>
                <w:sz w:val="21"/>
              </w:rPr>
              <w:t>30</w:t>
            </w:r>
          </w:p>
        </w:tc>
        <w:tc>
          <w:tcPr>
            <w:tcW w:w="1555" w:type="dxa"/>
          </w:tcPr>
          <w:p>
            <w:pPr>
              <w:pStyle w:val="TableParagraph"/>
              <w:ind w:left="511"/>
              <w:rPr>
                <w:rFonts w:ascii="Times New Roman" w:hAnsi="Times New Roman"/>
                <w:sz w:val="21"/>
              </w:rPr>
            </w:pPr>
            <w:r>
              <w:rPr>
                <w:spacing w:val="-5"/>
                <w:sz w:val="21"/>
              </w:rPr>
              <w:t>±</w:t>
            </w:r>
            <w:r>
              <w:rPr>
                <w:rFonts w:ascii="Times New Roman" w:hAnsi="Times New Roman"/>
                <w:spacing w:val="-5"/>
                <w:sz w:val="21"/>
              </w:rPr>
              <w:t>30</w:t>
            </w:r>
          </w:p>
        </w:tc>
        <w:tc>
          <w:tcPr>
            <w:tcW w:w="1705"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623"/>
          <w:jc w:val="left"/>
        </w:trPr>
        <w:tc>
          <w:tcPr>
            <w:tcW w:w="724" w:type="dxa"/>
          </w:tcPr>
          <w:p>
            <w:pPr>
              <w:pStyle w:val="TableParagraph"/>
              <w:spacing w:before="191"/>
              <w:ind w:right="95"/>
              <w:jc w:val="right"/>
              <w:rPr>
                <w:rFonts w:ascii="Times New Roman"/>
                <w:sz w:val="21"/>
              </w:rPr>
            </w:pPr>
            <w:r>
              <w:rPr>
                <w:rFonts w:ascii="Times New Roman"/>
                <w:sz w:val="21"/>
              </w:rPr>
              <w:t>3</w:t>
            </w:r>
          </w:p>
        </w:tc>
        <w:tc>
          <w:tcPr>
            <w:tcW w:w="3240" w:type="dxa"/>
            <w:gridSpan w:val="3"/>
          </w:tcPr>
          <w:p>
            <w:pPr>
              <w:pStyle w:val="TableParagraph"/>
              <w:spacing w:before="179"/>
              <w:ind w:left="511"/>
              <w:rPr>
                <w:sz w:val="21"/>
              </w:rPr>
            </w:pPr>
            <w:r>
              <w:rPr>
                <w:spacing w:val="-2"/>
                <w:sz w:val="21"/>
              </w:rPr>
              <w:t>柱梁截面尺寸</w:t>
            </w:r>
          </w:p>
        </w:tc>
        <w:tc>
          <w:tcPr>
            <w:tcW w:w="1554" w:type="dxa"/>
          </w:tcPr>
          <w:p>
            <w:pPr>
              <w:pStyle w:val="TableParagraph"/>
              <w:spacing w:before="179"/>
              <w:ind w:right="422"/>
              <w:jc w:val="right"/>
              <w:rPr>
                <w:rFonts w:ascii="Times New Roman" w:eastAsia="Times New Roman"/>
                <w:sz w:val="21"/>
              </w:rPr>
            </w:pPr>
            <w:r>
              <w:rPr>
                <w:rFonts w:ascii="Times New Roman" w:eastAsia="Times New Roman"/>
                <w:sz w:val="21"/>
              </w:rPr>
              <w:t>+8</w:t>
            </w:r>
            <w:r>
              <w:rPr>
                <w:sz w:val="21"/>
              </w:rPr>
              <w:t>、</w:t>
            </w:r>
            <w:r>
              <w:rPr>
                <w:rFonts w:ascii="Times New Roman" w:eastAsia="Times New Roman"/>
                <w:sz w:val="21"/>
              </w:rPr>
              <w:t>-</w:t>
            </w:r>
            <w:r>
              <w:rPr>
                <w:rFonts w:ascii="Times New Roman" w:eastAsia="Times New Roman"/>
                <w:spacing w:val="-10"/>
                <w:sz w:val="21"/>
              </w:rPr>
              <w:t>5</w:t>
            </w:r>
          </w:p>
        </w:tc>
        <w:tc>
          <w:tcPr>
            <w:tcW w:w="1555" w:type="dxa"/>
          </w:tcPr>
          <w:p>
            <w:pPr>
              <w:pStyle w:val="TableParagraph"/>
              <w:spacing w:before="179"/>
              <w:ind w:left="511"/>
              <w:rPr>
                <w:rFonts w:ascii="Times New Roman" w:hAnsi="Times New Roman"/>
                <w:sz w:val="21"/>
              </w:rPr>
            </w:pPr>
            <w:r>
              <w:rPr>
                <w:spacing w:val="-5"/>
                <w:sz w:val="21"/>
              </w:rPr>
              <w:t>±</w:t>
            </w:r>
            <w:r>
              <w:rPr>
                <w:rFonts w:ascii="Times New Roman" w:hAnsi="Times New Roman"/>
                <w:spacing w:val="-5"/>
                <w:sz w:val="21"/>
              </w:rPr>
              <w:t>5</w:t>
            </w:r>
          </w:p>
        </w:tc>
        <w:tc>
          <w:tcPr>
            <w:tcW w:w="1705" w:type="dxa"/>
          </w:tcPr>
          <w:p>
            <w:pPr>
              <w:pStyle w:val="TableParagraph"/>
              <w:ind w:left="511"/>
              <w:rPr>
                <w:sz w:val="21"/>
              </w:rPr>
            </w:pPr>
            <w:r>
              <w:rPr>
                <w:spacing w:val="-2"/>
                <w:sz w:val="21"/>
              </w:rPr>
              <w:t>用经纬仪或</w:t>
            </w:r>
          </w:p>
          <w:p>
            <w:pPr>
              <w:pStyle w:val="TableParagraph"/>
              <w:spacing w:before="43"/>
              <w:ind w:left="107"/>
              <w:rPr>
                <w:sz w:val="21"/>
              </w:rPr>
            </w:pPr>
            <w:r>
              <w:rPr>
                <w:spacing w:val="-5"/>
                <w:sz w:val="21"/>
              </w:rPr>
              <w:t>吊线</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724" w:type="dxa"/>
            <w:vMerge w:val="restart"/>
          </w:tcPr>
          <w:p>
            <w:pPr>
              <w:pStyle w:val="TableParagraph"/>
              <w:spacing w:before="2"/>
              <w:rPr>
                <w:rFonts w:ascii="Microsoft JhengHei"/>
                <w:b/>
                <w:sz w:val="19"/>
              </w:rPr>
            </w:pPr>
          </w:p>
          <w:p>
            <w:pPr>
              <w:pStyle w:val="TableParagraph"/>
              <w:spacing w:before="1"/>
              <w:ind w:right="95"/>
              <w:jc w:val="right"/>
              <w:rPr>
                <w:rFonts w:ascii="Times New Roman"/>
                <w:sz w:val="21"/>
              </w:rPr>
            </w:pPr>
            <w:r>
              <w:rPr>
                <w:rFonts w:ascii="Times New Roman"/>
                <w:sz w:val="21"/>
              </w:rPr>
              <w:t>4</w:t>
            </w:r>
          </w:p>
        </w:tc>
        <w:tc>
          <w:tcPr>
            <w:tcW w:w="1544" w:type="dxa"/>
            <w:gridSpan w:val="2"/>
            <w:vMerge w:val="restart"/>
          </w:tcPr>
          <w:p>
            <w:pPr>
              <w:pStyle w:val="TableParagraph"/>
              <w:spacing w:before="9"/>
              <w:rPr>
                <w:rFonts w:ascii="Microsoft JhengHei"/>
                <w:b/>
                <w:sz w:val="18"/>
              </w:rPr>
            </w:pPr>
          </w:p>
          <w:p>
            <w:pPr>
              <w:pStyle w:val="TableParagraph"/>
              <w:spacing w:before="0"/>
              <w:ind w:left="108"/>
              <w:rPr>
                <w:sz w:val="21"/>
              </w:rPr>
            </w:pPr>
            <w:r>
              <w:rPr>
                <w:spacing w:val="-2"/>
                <w:sz w:val="21"/>
              </w:rPr>
              <w:t>柱、墙垂直度</w:t>
            </w:r>
          </w:p>
        </w:tc>
        <w:tc>
          <w:tcPr>
            <w:tcW w:w="1696" w:type="dxa"/>
          </w:tcPr>
          <w:p>
            <w:pPr>
              <w:pStyle w:val="TableParagraph"/>
              <w:ind w:left="511"/>
              <w:rPr>
                <w:sz w:val="21"/>
              </w:rPr>
            </w:pPr>
            <w:r>
              <w:rPr>
                <w:spacing w:val="-5"/>
                <w:sz w:val="21"/>
              </w:rPr>
              <w:t>每层</w:t>
            </w:r>
          </w:p>
        </w:tc>
        <w:tc>
          <w:tcPr>
            <w:tcW w:w="1554" w:type="dxa"/>
          </w:tcPr>
          <w:p>
            <w:pPr>
              <w:pStyle w:val="TableParagraph"/>
              <w:spacing w:before="35"/>
              <w:ind w:left="511"/>
              <w:rPr>
                <w:rFonts w:ascii="Times New Roman"/>
                <w:sz w:val="21"/>
              </w:rPr>
            </w:pPr>
            <w:r>
              <w:rPr>
                <w:rFonts w:ascii="Times New Roman"/>
                <w:sz w:val="21"/>
              </w:rPr>
              <w:t>5</w:t>
            </w:r>
          </w:p>
        </w:tc>
        <w:tc>
          <w:tcPr>
            <w:tcW w:w="1555" w:type="dxa"/>
          </w:tcPr>
          <w:p>
            <w:pPr>
              <w:pStyle w:val="TableParagraph"/>
              <w:spacing w:before="35"/>
              <w:ind w:left="511"/>
              <w:rPr>
                <w:rFonts w:ascii="Times New Roman"/>
                <w:sz w:val="21"/>
              </w:rPr>
            </w:pPr>
            <w:r>
              <w:rPr>
                <w:rFonts w:ascii="Times New Roman"/>
                <w:sz w:val="21"/>
              </w:rPr>
              <w:t>5</w:t>
            </w:r>
          </w:p>
        </w:tc>
        <w:tc>
          <w:tcPr>
            <w:tcW w:w="1705" w:type="dxa"/>
            <w:vMerge w:val="restart"/>
          </w:tcPr>
          <w:p>
            <w:pPr>
              <w:pStyle w:val="TableParagraph"/>
              <w:spacing w:before="9"/>
              <w:rPr>
                <w:rFonts w:ascii="Microsoft JhengHei"/>
                <w:b/>
                <w:sz w:val="18"/>
              </w:rPr>
            </w:pPr>
          </w:p>
          <w:p>
            <w:pPr>
              <w:pStyle w:val="TableParagraph"/>
              <w:spacing w:before="0"/>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623"/>
          <w:jc w:val="left"/>
        </w:trPr>
        <w:tc>
          <w:tcPr>
            <w:tcW w:w="724" w:type="dxa"/>
            <w:vMerge/>
            <w:tcBorders>
              <w:top w:val="nil"/>
            </w:tcBorders>
          </w:tcPr>
          <w:p>
            <w:pPr>
              <w:rPr>
                <w:sz w:val="2"/>
                <w:szCs w:val="2"/>
              </w:rPr>
            </w:pPr>
          </w:p>
        </w:tc>
        <w:tc>
          <w:tcPr>
            <w:tcW w:w="1544" w:type="dxa"/>
            <w:gridSpan w:val="2"/>
            <w:vMerge/>
            <w:tcBorders>
              <w:top w:val="nil"/>
            </w:tcBorders>
          </w:tcPr>
          <w:p>
            <w:pPr>
              <w:rPr>
                <w:sz w:val="2"/>
                <w:szCs w:val="2"/>
              </w:rPr>
            </w:pPr>
          </w:p>
        </w:tc>
        <w:tc>
          <w:tcPr>
            <w:tcW w:w="1696" w:type="dxa"/>
          </w:tcPr>
          <w:p>
            <w:pPr>
              <w:pStyle w:val="TableParagraph"/>
              <w:spacing w:before="179"/>
              <w:ind w:left="511"/>
              <w:rPr>
                <w:sz w:val="21"/>
              </w:rPr>
            </w:pPr>
            <w:r>
              <w:rPr>
                <w:spacing w:val="-5"/>
                <w:sz w:val="21"/>
              </w:rPr>
              <w:t>全高</w:t>
            </w:r>
          </w:p>
        </w:tc>
        <w:tc>
          <w:tcPr>
            <w:tcW w:w="1554" w:type="dxa"/>
          </w:tcPr>
          <w:p>
            <w:pPr>
              <w:pStyle w:val="TableParagraph"/>
              <w:ind w:left="107"/>
              <w:rPr>
                <w:sz w:val="21"/>
              </w:rPr>
            </w:pPr>
            <w:r>
              <w:rPr>
                <w:rFonts w:ascii="Times New Roman" w:eastAsia="Times New Roman"/>
                <w:sz w:val="21"/>
              </w:rPr>
              <w:t>H/100</w:t>
            </w:r>
            <w:r>
              <w:rPr>
                <w:rFonts w:ascii="Times New Roman" w:eastAsia="Times New Roman"/>
                <w:spacing w:val="-5"/>
                <w:sz w:val="21"/>
              </w:rPr>
              <w:t xml:space="preserve"> </w:t>
            </w:r>
            <w:r>
              <w:rPr>
                <w:spacing w:val="-19"/>
                <w:sz w:val="21"/>
              </w:rPr>
              <w:t>且 不 大</w:t>
            </w:r>
          </w:p>
          <w:p>
            <w:pPr>
              <w:pStyle w:val="TableParagraph"/>
              <w:spacing w:before="43"/>
              <w:ind w:left="107"/>
              <w:rPr>
                <w:rFonts w:ascii="Times New Roman" w:eastAsia="Times New Roman"/>
                <w:sz w:val="21"/>
              </w:rPr>
            </w:pPr>
            <w:r>
              <w:rPr>
                <w:spacing w:val="-27"/>
                <w:sz w:val="21"/>
              </w:rPr>
              <w:t xml:space="preserve">于 </w:t>
            </w:r>
            <w:r>
              <w:rPr>
                <w:rFonts w:ascii="Times New Roman" w:eastAsia="Times New Roman"/>
                <w:spacing w:val="-2"/>
                <w:sz w:val="21"/>
              </w:rPr>
              <w:t>20H/100</w:t>
            </w:r>
          </w:p>
        </w:tc>
        <w:tc>
          <w:tcPr>
            <w:tcW w:w="1555" w:type="dxa"/>
          </w:tcPr>
          <w:p>
            <w:pPr>
              <w:pStyle w:val="TableParagraph"/>
              <w:spacing w:before="179"/>
              <w:ind w:left="107"/>
              <w:rPr>
                <w:rFonts w:ascii="Times New Roman" w:eastAsia="Times New Roman"/>
                <w:sz w:val="21"/>
              </w:rPr>
            </w:pPr>
            <w:r>
              <w:rPr>
                <w:spacing w:val="-11"/>
                <w:sz w:val="21"/>
              </w:rPr>
              <w:t xml:space="preserve">且不大于 </w:t>
            </w:r>
            <w:r>
              <w:rPr>
                <w:rFonts w:ascii="Times New Roman" w:eastAsia="Times New Roman"/>
                <w:spacing w:val="-5"/>
                <w:sz w:val="21"/>
              </w:rPr>
              <w:t>30</w:t>
            </w:r>
          </w:p>
        </w:tc>
        <w:tc>
          <w:tcPr>
            <w:tcW w:w="1705"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623"/>
          <w:jc w:val="left"/>
        </w:trPr>
        <w:tc>
          <w:tcPr>
            <w:tcW w:w="724" w:type="dxa"/>
          </w:tcPr>
          <w:p>
            <w:pPr>
              <w:pStyle w:val="TableParagraph"/>
              <w:spacing w:before="191"/>
              <w:ind w:right="95"/>
              <w:jc w:val="right"/>
              <w:rPr>
                <w:rFonts w:ascii="Times New Roman"/>
                <w:sz w:val="21"/>
              </w:rPr>
            </w:pPr>
            <w:r>
              <w:rPr>
                <w:rFonts w:ascii="Times New Roman"/>
                <w:sz w:val="21"/>
              </w:rPr>
              <w:t>5</w:t>
            </w:r>
          </w:p>
        </w:tc>
        <w:tc>
          <w:tcPr>
            <w:tcW w:w="3240" w:type="dxa"/>
            <w:gridSpan w:val="3"/>
          </w:tcPr>
          <w:p>
            <w:pPr>
              <w:pStyle w:val="TableParagraph"/>
              <w:spacing w:before="179"/>
              <w:ind w:left="511"/>
              <w:rPr>
                <w:sz w:val="21"/>
              </w:rPr>
            </w:pPr>
            <w:r>
              <w:rPr>
                <w:spacing w:val="-2"/>
                <w:sz w:val="21"/>
              </w:rPr>
              <w:t>表面平整度</w:t>
            </w:r>
          </w:p>
        </w:tc>
        <w:tc>
          <w:tcPr>
            <w:tcW w:w="1554" w:type="dxa"/>
          </w:tcPr>
          <w:p>
            <w:pPr>
              <w:pStyle w:val="TableParagraph"/>
              <w:spacing w:before="191"/>
              <w:ind w:left="511"/>
              <w:rPr>
                <w:rFonts w:ascii="Times New Roman"/>
                <w:sz w:val="21"/>
              </w:rPr>
            </w:pPr>
            <w:r>
              <w:rPr>
                <w:rFonts w:ascii="Times New Roman"/>
                <w:sz w:val="21"/>
              </w:rPr>
              <w:t>8</w:t>
            </w:r>
          </w:p>
        </w:tc>
        <w:tc>
          <w:tcPr>
            <w:tcW w:w="1555" w:type="dxa"/>
          </w:tcPr>
          <w:p>
            <w:pPr>
              <w:pStyle w:val="TableParagraph"/>
              <w:spacing w:before="191"/>
              <w:ind w:left="511"/>
              <w:rPr>
                <w:rFonts w:ascii="Times New Roman"/>
                <w:sz w:val="21"/>
              </w:rPr>
            </w:pPr>
            <w:r>
              <w:rPr>
                <w:rFonts w:ascii="Times New Roman"/>
                <w:sz w:val="21"/>
              </w:rPr>
              <w:t>8</w:t>
            </w:r>
          </w:p>
        </w:tc>
        <w:tc>
          <w:tcPr>
            <w:tcW w:w="1705" w:type="dxa"/>
          </w:tcPr>
          <w:p>
            <w:pPr>
              <w:pStyle w:val="TableParagraph"/>
              <w:ind w:left="107"/>
              <w:rPr>
                <w:sz w:val="21"/>
              </w:rPr>
            </w:pPr>
            <w:r>
              <w:rPr>
                <w:spacing w:val="-19"/>
                <w:sz w:val="21"/>
              </w:rPr>
              <w:t xml:space="preserve">用 </w:t>
            </w:r>
            <w:r>
              <w:rPr>
                <w:rFonts w:ascii="Times New Roman" w:eastAsia="Times New Roman"/>
                <w:sz w:val="21"/>
              </w:rPr>
              <w:t xml:space="preserve">2m </w:t>
            </w:r>
            <w:r>
              <w:rPr>
                <w:spacing w:val="9"/>
                <w:sz w:val="21"/>
              </w:rPr>
              <w:t>靠尺和楔</w:t>
            </w:r>
          </w:p>
          <w:p>
            <w:pPr>
              <w:pStyle w:val="TableParagraph"/>
              <w:spacing w:before="43"/>
              <w:ind w:left="107"/>
              <w:rPr>
                <w:sz w:val="21"/>
              </w:rPr>
            </w:pPr>
            <w:r>
              <w:rPr>
                <w:spacing w:val="-3"/>
                <w:sz w:val="21"/>
              </w:rPr>
              <w:t>形尺检查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724" w:type="dxa"/>
          </w:tcPr>
          <w:p>
            <w:pPr>
              <w:pStyle w:val="TableParagraph"/>
              <w:spacing w:before="35"/>
              <w:ind w:right="95"/>
              <w:jc w:val="right"/>
              <w:rPr>
                <w:rFonts w:ascii="Times New Roman"/>
                <w:sz w:val="21"/>
              </w:rPr>
            </w:pPr>
            <w:r>
              <w:rPr>
                <w:rFonts w:ascii="Times New Roman"/>
                <w:sz w:val="21"/>
              </w:rPr>
              <w:t>6</w:t>
            </w:r>
          </w:p>
        </w:tc>
        <w:tc>
          <w:tcPr>
            <w:tcW w:w="3240" w:type="dxa"/>
            <w:gridSpan w:val="3"/>
          </w:tcPr>
          <w:p>
            <w:pPr>
              <w:pStyle w:val="TableParagraph"/>
              <w:ind w:left="511"/>
              <w:rPr>
                <w:sz w:val="21"/>
              </w:rPr>
            </w:pPr>
            <w:r>
              <w:rPr>
                <w:spacing w:val="-1"/>
                <w:sz w:val="21"/>
              </w:rPr>
              <w:t>预埋钢板中心线位置偏移</w:t>
            </w:r>
          </w:p>
        </w:tc>
        <w:tc>
          <w:tcPr>
            <w:tcW w:w="1554" w:type="dxa"/>
          </w:tcPr>
          <w:p>
            <w:pPr>
              <w:pStyle w:val="TableParagraph"/>
              <w:spacing w:before="35"/>
              <w:ind w:left="511"/>
              <w:rPr>
                <w:rFonts w:ascii="Times New Roman"/>
                <w:sz w:val="21"/>
              </w:rPr>
            </w:pPr>
            <w:r>
              <w:rPr>
                <w:rFonts w:ascii="Times New Roman"/>
                <w:spacing w:val="-5"/>
                <w:sz w:val="21"/>
              </w:rPr>
              <w:t>10</w:t>
            </w:r>
          </w:p>
        </w:tc>
        <w:tc>
          <w:tcPr>
            <w:tcW w:w="1555" w:type="dxa"/>
          </w:tcPr>
          <w:p>
            <w:pPr>
              <w:pStyle w:val="TableParagraph"/>
              <w:spacing w:before="35"/>
              <w:ind w:left="511"/>
              <w:rPr>
                <w:rFonts w:ascii="Times New Roman"/>
                <w:sz w:val="21"/>
              </w:rPr>
            </w:pPr>
            <w:r>
              <w:rPr>
                <w:rFonts w:ascii="Times New Roman"/>
                <w:spacing w:val="-5"/>
                <w:sz w:val="21"/>
              </w:rPr>
              <w:t>10</w:t>
            </w:r>
          </w:p>
        </w:tc>
        <w:tc>
          <w:tcPr>
            <w:tcW w:w="1705" w:type="dxa"/>
          </w:tcPr>
          <w:p>
            <w:pPr>
              <w:pStyle w:val="TableParagraph"/>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724" w:type="dxa"/>
          </w:tcPr>
          <w:p>
            <w:pPr>
              <w:pStyle w:val="TableParagraph"/>
              <w:spacing w:before="35"/>
              <w:ind w:right="95"/>
              <w:jc w:val="right"/>
              <w:rPr>
                <w:rFonts w:ascii="Times New Roman"/>
                <w:sz w:val="21"/>
              </w:rPr>
            </w:pPr>
            <w:r>
              <w:rPr>
                <w:rFonts w:ascii="Times New Roman"/>
                <w:sz w:val="21"/>
              </w:rPr>
              <w:t>7</w:t>
            </w:r>
          </w:p>
        </w:tc>
        <w:tc>
          <w:tcPr>
            <w:tcW w:w="3240" w:type="dxa"/>
            <w:gridSpan w:val="3"/>
          </w:tcPr>
          <w:p>
            <w:pPr>
              <w:pStyle w:val="TableParagraph"/>
              <w:ind w:left="108"/>
              <w:rPr>
                <w:sz w:val="21"/>
              </w:rPr>
            </w:pPr>
            <w:r>
              <w:rPr>
                <w:spacing w:val="-1"/>
                <w:sz w:val="21"/>
              </w:rPr>
              <w:t>预埋管、预留孔中心线位置偏移</w:t>
            </w:r>
          </w:p>
        </w:tc>
        <w:tc>
          <w:tcPr>
            <w:tcW w:w="1554" w:type="dxa"/>
          </w:tcPr>
          <w:p>
            <w:pPr>
              <w:pStyle w:val="TableParagraph"/>
              <w:spacing w:before="35"/>
              <w:ind w:left="511"/>
              <w:rPr>
                <w:rFonts w:ascii="Times New Roman"/>
                <w:sz w:val="21"/>
              </w:rPr>
            </w:pPr>
            <w:r>
              <w:rPr>
                <w:rFonts w:ascii="Times New Roman"/>
                <w:sz w:val="21"/>
              </w:rPr>
              <w:t>5</w:t>
            </w:r>
          </w:p>
        </w:tc>
        <w:tc>
          <w:tcPr>
            <w:tcW w:w="1555" w:type="dxa"/>
          </w:tcPr>
          <w:p>
            <w:pPr>
              <w:pStyle w:val="TableParagraph"/>
              <w:spacing w:before="35"/>
              <w:ind w:left="511"/>
              <w:rPr>
                <w:rFonts w:ascii="Times New Roman"/>
                <w:sz w:val="21"/>
              </w:rPr>
            </w:pPr>
            <w:r>
              <w:rPr>
                <w:rFonts w:ascii="Times New Roman"/>
                <w:sz w:val="21"/>
              </w:rPr>
              <w:t>5</w:t>
            </w:r>
          </w:p>
        </w:tc>
        <w:tc>
          <w:tcPr>
            <w:tcW w:w="1705" w:type="dxa"/>
          </w:tcPr>
          <w:p>
            <w:pPr>
              <w:pStyle w:val="TableParagraph"/>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724" w:type="dxa"/>
          </w:tcPr>
          <w:p>
            <w:pPr>
              <w:pStyle w:val="TableParagraph"/>
              <w:spacing w:before="35"/>
              <w:ind w:right="95"/>
              <w:jc w:val="right"/>
              <w:rPr>
                <w:rFonts w:ascii="Times New Roman"/>
                <w:sz w:val="21"/>
              </w:rPr>
            </w:pPr>
            <w:r>
              <w:rPr>
                <w:rFonts w:ascii="Times New Roman"/>
                <w:sz w:val="21"/>
              </w:rPr>
              <w:t>8</w:t>
            </w:r>
          </w:p>
        </w:tc>
        <w:tc>
          <w:tcPr>
            <w:tcW w:w="3240" w:type="dxa"/>
            <w:gridSpan w:val="3"/>
          </w:tcPr>
          <w:p>
            <w:pPr>
              <w:pStyle w:val="TableParagraph"/>
              <w:ind w:left="511"/>
              <w:rPr>
                <w:sz w:val="21"/>
              </w:rPr>
            </w:pPr>
            <w:r>
              <w:rPr>
                <w:spacing w:val="-1"/>
                <w:sz w:val="21"/>
              </w:rPr>
              <w:t>预留螺栓中心线位置偏移</w:t>
            </w:r>
          </w:p>
        </w:tc>
        <w:tc>
          <w:tcPr>
            <w:tcW w:w="1554" w:type="dxa"/>
          </w:tcPr>
          <w:p>
            <w:pPr>
              <w:pStyle w:val="TableParagraph"/>
              <w:spacing w:before="35"/>
              <w:ind w:left="511"/>
              <w:rPr>
                <w:rFonts w:ascii="Times New Roman"/>
                <w:sz w:val="21"/>
              </w:rPr>
            </w:pPr>
            <w:r>
              <w:rPr>
                <w:rFonts w:ascii="Times New Roman"/>
                <w:sz w:val="21"/>
              </w:rPr>
              <w:t>5</w:t>
            </w:r>
          </w:p>
        </w:tc>
        <w:tc>
          <w:tcPr>
            <w:tcW w:w="1555" w:type="dxa"/>
          </w:tcPr>
          <w:p>
            <w:pPr>
              <w:pStyle w:val="TableParagraph"/>
              <w:spacing w:before="35"/>
              <w:ind w:left="511"/>
              <w:rPr>
                <w:rFonts w:ascii="Times New Roman"/>
                <w:sz w:val="21"/>
              </w:rPr>
            </w:pPr>
            <w:r>
              <w:rPr>
                <w:rFonts w:ascii="Times New Roman"/>
                <w:sz w:val="21"/>
              </w:rPr>
              <w:t>5</w:t>
            </w:r>
          </w:p>
        </w:tc>
        <w:tc>
          <w:tcPr>
            <w:tcW w:w="1705" w:type="dxa"/>
          </w:tcPr>
          <w:p>
            <w:pPr>
              <w:pStyle w:val="TableParagraph"/>
              <w:ind w:left="511"/>
              <w:rPr>
                <w:sz w:val="21"/>
              </w:rPr>
            </w:pPr>
            <w:r>
              <w:rPr>
                <w:spacing w:val="-3"/>
                <w:sz w:val="21"/>
              </w:rPr>
              <w:t>尺量检查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724" w:type="dxa"/>
          </w:tcPr>
          <w:p>
            <w:pPr>
              <w:pStyle w:val="TableParagraph"/>
              <w:spacing w:before="35"/>
              <w:ind w:right="95"/>
              <w:jc w:val="right"/>
              <w:rPr>
                <w:rFonts w:ascii="Times New Roman"/>
                <w:sz w:val="21"/>
              </w:rPr>
            </w:pPr>
            <w:r>
              <w:rPr>
                <w:rFonts w:ascii="Times New Roman"/>
                <w:sz w:val="21"/>
              </w:rPr>
              <w:t>9</w:t>
            </w:r>
          </w:p>
        </w:tc>
        <w:tc>
          <w:tcPr>
            <w:tcW w:w="3240" w:type="dxa"/>
            <w:gridSpan w:val="3"/>
          </w:tcPr>
          <w:p>
            <w:pPr>
              <w:pStyle w:val="TableParagraph"/>
              <w:ind w:left="511"/>
              <w:rPr>
                <w:sz w:val="21"/>
              </w:rPr>
            </w:pPr>
            <w:r>
              <w:rPr>
                <w:spacing w:val="-2"/>
                <w:sz w:val="21"/>
              </w:rPr>
              <w:t>预留洞中心位置偏移</w:t>
            </w:r>
          </w:p>
        </w:tc>
        <w:tc>
          <w:tcPr>
            <w:tcW w:w="1554" w:type="dxa"/>
          </w:tcPr>
          <w:p>
            <w:pPr>
              <w:pStyle w:val="TableParagraph"/>
              <w:spacing w:before="35"/>
              <w:ind w:left="511"/>
              <w:rPr>
                <w:rFonts w:ascii="Times New Roman"/>
                <w:sz w:val="21"/>
              </w:rPr>
            </w:pPr>
            <w:r>
              <w:rPr>
                <w:rFonts w:ascii="Times New Roman"/>
                <w:spacing w:val="-5"/>
                <w:sz w:val="21"/>
              </w:rPr>
              <w:t>15</w:t>
            </w:r>
          </w:p>
        </w:tc>
        <w:tc>
          <w:tcPr>
            <w:tcW w:w="1555" w:type="dxa"/>
          </w:tcPr>
          <w:p>
            <w:pPr>
              <w:pStyle w:val="TableParagraph"/>
              <w:spacing w:before="35"/>
              <w:ind w:left="511"/>
              <w:rPr>
                <w:rFonts w:ascii="Times New Roman"/>
                <w:sz w:val="21"/>
              </w:rPr>
            </w:pPr>
            <w:r>
              <w:rPr>
                <w:rFonts w:ascii="Times New Roman"/>
                <w:spacing w:val="-5"/>
                <w:sz w:val="21"/>
              </w:rPr>
              <w:t>15</w:t>
            </w:r>
          </w:p>
        </w:tc>
        <w:tc>
          <w:tcPr>
            <w:tcW w:w="1705" w:type="dxa"/>
          </w:tcPr>
          <w:p>
            <w:pPr>
              <w:pStyle w:val="TableParagraph"/>
              <w:ind w:left="511"/>
              <w:rPr>
                <w:sz w:val="21"/>
              </w:rPr>
            </w:pPr>
            <w:r>
              <w:rPr>
                <w:spacing w:val="-3"/>
                <w:sz w:val="21"/>
              </w:rPr>
              <w:t>尺量检查</w:t>
            </w:r>
          </w:p>
        </w:tc>
      </w:tr>
    </w:tbl>
    <w:p>
      <w:pPr>
        <w:spacing w:after="0"/>
        <w:rPr>
          <w:sz w:val="21"/>
        </w:rPr>
        <w:sectPr>
          <w:footerReference w:type="default" r:id="rId8"/>
          <w:pgSz w:w="11910" w:h="16840"/>
          <w:pgMar w:top="1380" w:right="660" w:bottom="1180" w:left="760" w:header="0" w:footer="990"/>
          <w:pgNumType w:start="6"/>
          <w:cols w:space="708"/>
        </w:sectPr>
      </w:pPr>
    </w:p>
    <w:p>
      <w:pPr>
        <w:pStyle w:val="Heading3"/>
      </w:pPr>
      <w:r>
        <w:rPr>
          <w:spacing w:val="-2"/>
        </w:rPr>
        <w:t>二、砌体工程</w:t>
      </w:r>
    </w:p>
    <w:p>
      <w:pPr>
        <w:pStyle w:val="BodyText"/>
        <w:spacing w:before="0" w:line="282" w:lineRule="exact"/>
      </w:pPr>
      <w:r>
        <w:rPr>
          <w:rFonts w:ascii="Times New Roman" w:eastAsia="Times New Roman"/>
        </w:rPr>
        <w:t>1</w:t>
      </w:r>
      <w:r>
        <w:rPr>
          <w:spacing w:val="-2"/>
        </w:rPr>
        <w:t>、质量标准</w:t>
      </w:r>
    </w:p>
    <w:p>
      <w:pPr>
        <w:pStyle w:val="ListParagraph"/>
        <w:numPr>
          <w:ilvl w:val="0"/>
          <w:numId w:val="35"/>
        </w:numPr>
        <w:tabs>
          <w:tab w:val="left" w:pos="1890"/>
        </w:tabs>
        <w:spacing w:before="4" w:after="0" w:line="240" w:lineRule="auto"/>
        <w:ind w:left="1889" w:right="0" w:hanging="602"/>
        <w:jc w:val="left"/>
        <w:rPr>
          <w:sz w:val="24"/>
        </w:rPr>
      </w:pPr>
      <w:r>
        <w:rPr>
          <w:spacing w:val="-2"/>
          <w:sz w:val="24"/>
        </w:rPr>
        <w:t>、主控项目</w:t>
      </w:r>
    </w:p>
    <w:p>
      <w:pPr>
        <w:pStyle w:val="BodyText"/>
        <w:spacing w:before="5"/>
      </w:pPr>
      <w:r>
        <w:rPr>
          <w:rFonts w:ascii="Times New Roman" w:eastAsia="Times New Roman"/>
          <w:spacing w:val="-2"/>
        </w:rPr>
        <w:t>A</w:t>
      </w:r>
      <w:r>
        <w:rPr>
          <w:spacing w:val="-3"/>
        </w:rPr>
        <w:t>、砖和砂浆的强度等级必须符合设计要求。</w:t>
      </w:r>
    </w:p>
    <w:p>
      <w:pPr>
        <w:pStyle w:val="BodyText"/>
        <w:spacing w:line="242" w:lineRule="auto"/>
        <w:ind w:left="828" w:right="927" w:firstLine="460"/>
        <w:jc w:val="both"/>
      </w:pPr>
      <w:r>
        <w:rPr>
          <w:spacing w:val="-4"/>
        </w:rPr>
        <w:t xml:space="preserve">抽检数量：每一生产厂家的砖到现场后，按烧结砖 </w:t>
      </w:r>
      <w:r>
        <w:rPr>
          <w:rFonts w:ascii="Times New Roman" w:eastAsia="Times New Roman"/>
          <w:spacing w:val="-2"/>
        </w:rPr>
        <w:t>15</w:t>
      </w:r>
      <w:r>
        <w:rPr>
          <w:rFonts w:ascii="Times New Roman" w:eastAsia="Times New Roman"/>
          <w:spacing w:val="-13"/>
        </w:rPr>
        <w:t xml:space="preserve"> </w:t>
      </w:r>
      <w:r>
        <w:rPr>
          <w:spacing w:val="-6"/>
        </w:rPr>
        <w:t xml:space="preserve">万块。多孔砖 </w:t>
      </w:r>
      <w:r>
        <w:rPr>
          <w:rFonts w:ascii="Times New Roman" w:eastAsia="Times New Roman"/>
          <w:spacing w:val="-2"/>
        </w:rPr>
        <w:t>5</w:t>
      </w:r>
      <w:r>
        <w:rPr>
          <w:rFonts w:ascii="Times New Roman" w:eastAsia="Times New Roman"/>
          <w:spacing w:val="-13"/>
        </w:rPr>
        <w:t xml:space="preserve"> </w:t>
      </w:r>
      <w:r>
        <w:rPr>
          <w:spacing w:val="-2"/>
        </w:rPr>
        <w:t>万块，灰</w:t>
      </w:r>
      <w:r>
        <w:rPr>
          <w:spacing w:val="-3"/>
        </w:rPr>
        <w:t xml:space="preserve">砂砖及粉煤灰砖 </w:t>
      </w:r>
      <w:r>
        <w:rPr>
          <w:rFonts w:ascii="Times New Roman" w:eastAsia="Times New Roman"/>
        </w:rPr>
        <w:t xml:space="preserve">10 </w:t>
      </w:r>
      <w:r>
        <w:t>块各为一批，抽检数量为一组。</w:t>
      </w:r>
    </w:p>
    <w:p>
      <w:pPr>
        <w:pStyle w:val="BodyText"/>
        <w:spacing w:before="3"/>
        <w:jc w:val="both"/>
      </w:pPr>
      <w:r>
        <w:rPr>
          <w:rFonts w:ascii="Times New Roman" w:eastAsia="Times New Roman"/>
        </w:rPr>
        <w:t>B</w:t>
      </w:r>
      <w:r>
        <w:rPr>
          <w:spacing w:val="-4"/>
        </w:rPr>
        <w:t xml:space="preserve">、砌体水平灰缝的饱满度不得小于 </w:t>
      </w:r>
      <w:r>
        <w:rPr>
          <w:rFonts w:ascii="Times New Roman" w:eastAsia="Times New Roman"/>
        </w:rPr>
        <w:t>80%</w:t>
      </w:r>
      <w:r>
        <w:rPr>
          <w:spacing w:val="-5"/>
        </w:rPr>
        <w:t xml:space="preserve">。每检验批抽样不应少于 </w:t>
      </w:r>
      <w:r>
        <w:rPr>
          <w:rFonts w:ascii="Times New Roman" w:eastAsia="Times New Roman"/>
        </w:rPr>
        <w:t xml:space="preserve">5 </w:t>
      </w:r>
      <w:r>
        <w:rPr>
          <w:spacing w:val="-5"/>
        </w:rPr>
        <w:t>处。</w:t>
      </w:r>
    </w:p>
    <w:p>
      <w:pPr>
        <w:pStyle w:val="BodyText"/>
        <w:spacing w:before="5" w:line="242" w:lineRule="auto"/>
        <w:ind w:left="828" w:right="927" w:firstLine="460"/>
        <w:jc w:val="both"/>
      </w:pPr>
      <w:r>
        <w:rPr>
          <w:rFonts w:ascii="Times New Roman" w:eastAsia="Times New Roman"/>
          <w:spacing w:val="-2"/>
        </w:rPr>
        <w:t>C</w:t>
      </w:r>
      <w:r>
        <w:rPr>
          <w:spacing w:val="-2"/>
        </w:rPr>
        <w:t>、砖砌体的转角和交接处应同时砌筑，严禁无可靠措施的内外墙分砌施工。对</w:t>
      </w:r>
      <w:r>
        <w:rPr>
          <w:spacing w:val="-2"/>
        </w:rPr>
        <w:t>不能同时砌筑而又必须留置的临时间断处应砌斜槎。斜槎水平投影长度不应小于高</w:t>
      </w:r>
      <w:r>
        <w:rPr>
          <w:spacing w:val="-14"/>
        </w:rPr>
        <w:t xml:space="preserve">度的 </w:t>
      </w:r>
      <w:r>
        <w:rPr>
          <w:rFonts w:ascii="Times New Roman" w:eastAsia="Times New Roman"/>
        </w:rPr>
        <w:t>2/3</w:t>
      </w:r>
      <w:r>
        <w:t>。</w:t>
      </w:r>
    </w:p>
    <w:p>
      <w:pPr>
        <w:pStyle w:val="BodyText"/>
        <w:jc w:val="both"/>
      </w:pPr>
      <w:r>
        <w:rPr>
          <w:spacing w:val="-10"/>
        </w:rPr>
        <w:t xml:space="preserve">每检验批抽 </w:t>
      </w:r>
      <w:r>
        <w:rPr>
          <w:rFonts w:ascii="Times New Roman" w:eastAsia="Times New Roman"/>
        </w:rPr>
        <w:t>20%</w:t>
      </w:r>
      <w:r>
        <w:rPr>
          <w:spacing w:val="-7"/>
        </w:rPr>
        <w:t xml:space="preserve">接槎，且不应少于 </w:t>
      </w:r>
      <w:r>
        <w:rPr>
          <w:rFonts w:ascii="Times New Roman" w:eastAsia="Times New Roman"/>
        </w:rPr>
        <w:t xml:space="preserve">5 </w:t>
      </w:r>
      <w:r>
        <w:rPr>
          <w:spacing w:val="-5"/>
        </w:rPr>
        <w:t>处。</w:t>
      </w:r>
    </w:p>
    <w:p>
      <w:pPr>
        <w:pStyle w:val="BodyText"/>
        <w:spacing w:line="242" w:lineRule="auto"/>
        <w:ind w:left="828" w:right="807" w:firstLine="458"/>
        <w:jc w:val="both"/>
      </w:pPr>
      <w:r>
        <w:rPr>
          <w:rFonts w:ascii="Times New Roman" w:eastAsia="Times New Roman"/>
        </w:rPr>
        <w:t>D</w:t>
      </w:r>
      <w:r>
        <w:rPr>
          <w:spacing w:val="-2"/>
        </w:rPr>
        <w:t xml:space="preserve">、非抗震设防及抗震设防烈度为 </w:t>
      </w:r>
      <w:r>
        <w:rPr>
          <w:rFonts w:ascii="Times New Roman" w:eastAsia="Times New Roman"/>
        </w:rPr>
        <w:t xml:space="preserve">6 </w:t>
      </w:r>
      <w:r>
        <w:t>度、</w:t>
      </w:r>
      <w:r>
        <w:rPr>
          <w:rFonts w:ascii="Times New Roman" w:eastAsia="Times New Roman"/>
        </w:rPr>
        <w:t xml:space="preserve">7 </w:t>
      </w:r>
      <w:r>
        <w:t>度地区的临时间断处可留直槎，但直</w:t>
      </w:r>
      <w:r>
        <w:rPr>
          <w:spacing w:val="-3"/>
        </w:rPr>
        <w:t>槎必须成凸槎。留直槎处应加设拉结钢筋，拉结钢筋的数量按设计及规范要求放置。</w:t>
      </w:r>
    </w:p>
    <w:p>
      <w:pPr>
        <w:pStyle w:val="BodyText"/>
        <w:spacing w:before="3" w:line="242" w:lineRule="auto"/>
        <w:ind w:left="1287" w:right="3289"/>
      </w:pPr>
      <w:r>
        <w:rPr>
          <w:rFonts w:ascii="Times New Roman" w:eastAsia="Times New Roman"/>
          <w:spacing w:val="-2"/>
        </w:rPr>
        <w:t>E</w:t>
      </w:r>
      <w:r>
        <w:rPr>
          <w:spacing w:val="-2"/>
        </w:rPr>
        <w:t xml:space="preserve">、根据开间高、宽及规范要求增设加强板带及构造柱。 </w:t>
      </w:r>
      <w:r>
        <w:rPr>
          <w:rFonts w:ascii="Times New Roman" w:eastAsia="Times New Roman"/>
          <w:spacing w:val="-2"/>
        </w:rPr>
        <w:t>F</w:t>
      </w:r>
      <w:r>
        <w:rPr>
          <w:spacing w:val="-2"/>
        </w:rPr>
        <w:t>、砖砌体的位置及垂直度允许偏差应符合下表</w:t>
      </w:r>
    </w:p>
    <w:tbl>
      <w:tblPr>
        <w:tblStyle w:val="TableNormal3"/>
        <w:tblW w:w="0" w:type="auto"/>
        <w:jc w:val="left"/>
        <w:tblInd w:w="1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08"/>
        <w:gridCol w:w="720"/>
        <w:gridCol w:w="1080"/>
        <w:gridCol w:w="1620"/>
        <w:gridCol w:w="2700"/>
      </w:tblGrid>
      <w:tr>
        <w:tblPrEx>
          <w:tblW w:w="0" w:type="auto"/>
          <w:jc w:val="left"/>
          <w:tblInd w:w="15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1008" w:type="dxa"/>
          </w:tcPr>
          <w:p>
            <w:pPr>
              <w:pStyle w:val="TableParagraph"/>
              <w:spacing w:before="160"/>
              <w:ind w:left="108"/>
              <w:rPr>
                <w:sz w:val="24"/>
              </w:rPr>
            </w:pPr>
            <w:r>
              <w:rPr>
                <w:spacing w:val="-4"/>
                <w:sz w:val="24"/>
              </w:rPr>
              <w:t>项 次</w:t>
            </w:r>
          </w:p>
        </w:tc>
        <w:tc>
          <w:tcPr>
            <w:tcW w:w="1800" w:type="dxa"/>
            <w:gridSpan w:val="2"/>
          </w:tcPr>
          <w:p>
            <w:pPr>
              <w:pStyle w:val="TableParagraph"/>
              <w:spacing w:before="160"/>
              <w:ind w:left="830"/>
              <w:rPr>
                <w:sz w:val="24"/>
              </w:rPr>
            </w:pPr>
            <w:r>
              <w:rPr>
                <w:spacing w:val="-4"/>
                <w:sz w:val="24"/>
              </w:rPr>
              <w:t>项 目</w:t>
            </w:r>
          </w:p>
        </w:tc>
        <w:tc>
          <w:tcPr>
            <w:tcW w:w="1620" w:type="dxa"/>
          </w:tcPr>
          <w:p>
            <w:pPr>
              <w:pStyle w:val="TableParagraph"/>
              <w:spacing w:before="4"/>
              <w:ind w:left="680"/>
              <w:rPr>
                <w:sz w:val="24"/>
              </w:rPr>
            </w:pPr>
            <w:r>
              <w:rPr>
                <w:spacing w:val="-4"/>
                <w:sz w:val="24"/>
              </w:rPr>
              <w:t>允许偏</w:t>
            </w:r>
          </w:p>
          <w:p>
            <w:pPr>
              <w:pStyle w:val="TableParagraph"/>
              <w:spacing w:before="4" w:line="288" w:lineRule="exact"/>
              <w:ind w:left="689"/>
              <w:rPr>
                <w:sz w:val="24"/>
              </w:rPr>
            </w:pPr>
            <w:r>
              <w:rPr>
                <w:sz w:val="24"/>
              </w:rPr>
              <w:t>差</w:t>
            </w:r>
          </w:p>
        </w:tc>
        <w:tc>
          <w:tcPr>
            <w:tcW w:w="2700" w:type="dxa"/>
          </w:tcPr>
          <w:p>
            <w:pPr>
              <w:pStyle w:val="TableParagraph"/>
              <w:spacing w:before="160"/>
              <w:ind w:left="553" w:right="83"/>
              <w:jc w:val="center"/>
              <w:rPr>
                <w:sz w:val="24"/>
              </w:rPr>
            </w:pPr>
            <w:r>
              <w:rPr>
                <w:spacing w:val="-3"/>
                <w:sz w:val="24"/>
              </w:rPr>
              <w:t>检验方法</w:t>
            </w:r>
          </w:p>
        </w:tc>
      </w:tr>
      <w:tr>
        <w:tblPrEx>
          <w:tblW w:w="0" w:type="auto"/>
          <w:jc w:val="left"/>
          <w:tblInd w:w="1553" w:type="dxa"/>
          <w:tblLayout w:type="fixed"/>
          <w:tblCellMar>
            <w:top w:w="0" w:type="dxa"/>
            <w:left w:w="0" w:type="dxa"/>
            <w:bottom w:w="0" w:type="dxa"/>
            <w:right w:w="0" w:type="dxa"/>
          </w:tblCellMar>
          <w:tblLook w:val="01E0"/>
        </w:tblPrEx>
        <w:trPr>
          <w:trHeight w:val="312"/>
          <w:jc w:val="left"/>
        </w:trPr>
        <w:tc>
          <w:tcPr>
            <w:tcW w:w="1008" w:type="dxa"/>
          </w:tcPr>
          <w:p>
            <w:pPr>
              <w:pStyle w:val="TableParagraph"/>
              <w:spacing w:before="18" w:line="274" w:lineRule="exact"/>
              <w:ind w:left="9"/>
              <w:jc w:val="center"/>
              <w:rPr>
                <w:rFonts w:ascii="Times New Roman"/>
                <w:sz w:val="24"/>
              </w:rPr>
            </w:pPr>
            <w:r>
              <w:rPr>
                <w:rFonts w:ascii="Times New Roman"/>
                <w:sz w:val="24"/>
              </w:rPr>
              <w:t>1</w:t>
            </w:r>
          </w:p>
        </w:tc>
        <w:tc>
          <w:tcPr>
            <w:tcW w:w="1800" w:type="dxa"/>
            <w:gridSpan w:val="2"/>
          </w:tcPr>
          <w:p>
            <w:pPr>
              <w:pStyle w:val="TableParagraph"/>
              <w:spacing w:before="4" w:line="288" w:lineRule="exact"/>
              <w:ind w:left="108"/>
              <w:rPr>
                <w:sz w:val="24"/>
              </w:rPr>
            </w:pPr>
            <w:r>
              <w:rPr>
                <w:spacing w:val="-2"/>
                <w:sz w:val="24"/>
              </w:rPr>
              <w:t>轴线位置偏移</w:t>
            </w:r>
          </w:p>
        </w:tc>
        <w:tc>
          <w:tcPr>
            <w:tcW w:w="1620" w:type="dxa"/>
          </w:tcPr>
          <w:p>
            <w:pPr>
              <w:pStyle w:val="TableParagraph"/>
              <w:spacing w:before="18" w:line="274" w:lineRule="exact"/>
              <w:ind w:right="447"/>
              <w:jc w:val="right"/>
              <w:rPr>
                <w:rFonts w:ascii="Times New Roman"/>
                <w:sz w:val="24"/>
              </w:rPr>
            </w:pPr>
            <w:r>
              <w:rPr>
                <w:rFonts w:ascii="Times New Roman"/>
                <w:spacing w:val="-5"/>
                <w:sz w:val="24"/>
              </w:rPr>
              <w:t>10</w:t>
            </w:r>
          </w:p>
        </w:tc>
        <w:tc>
          <w:tcPr>
            <w:tcW w:w="2700" w:type="dxa"/>
          </w:tcPr>
          <w:p>
            <w:pPr>
              <w:pStyle w:val="TableParagraph"/>
              <w:spacing w:before="4" w:line="288" w:lineRule="exact"/>
              <w:ind w:left="553" w:right="186"/>
              <w:jc w:val="center"/>
              <w:rPr>
                <w:sz w:val="24"/>
              </w:rPr>
            </w:pPr>
            <w:r>
              <w:rPr>
                <w:spacing w:val="-2"/>
                <w:sz w:val="24"/>
              </w:rPr>
              <w:t>用经纬仪和尺检查</w:t>
            </w:r>
          </w:p>
        </w:tc>
      </w:tr>
      <w:tr>
        <w:tblPrEx>
          <w:tblW w:w="0" w:type="auto"/>
          <w:jc w:val="left"/>
          <w:tblInd w:w="1553" w:type="dxa"/>
          <w:tblLayout w:type="fixed"/>
          <w:tblCellMar>
            <w:top w:w="0" w:type="dxa"/>
            <w:left w:w="0" w:type="dxa"/>
            <w:bottom w:w="0" w:type="dxa"/>
            <w:right w:w="0" w:type="dxa"/>
          </w:tblCellMar>
          <w:tblLook w:val="01E0"/>
        </w:tblPrEx>
        <w:trPr>
          <w:trHeight w:val="311"/>
          <w:jc w:val="left"/>
        </w:trPr>
        <w:tc>
          <w:tcPr>
            <w:tcW w:w="1008" w:type="dxa"/>
            <w:vMerge w:val="restart"/>
          </w:tcPr>
          <w:p>
            <w:pPr>
              <w:pStyle w:val="TableParagraph"/>
              <w:spacing w:before="6"/>
              <w:rPr>
                <w:sz w:val="26"/>
              </w:rPr>
            </w:pPr>
          </w:p>
          <w:p>
            <w:pPr>
              <w:pStyle w:val="TableParagraph"/>
              <w:spacing w:before="1"/>
              <w:ind w:left="9"/>
              <w:jc w:val="center"/>
              <w:rPr>
                <w:rFonts w:ascii="Times New Roman"/>
                <w:sz w:val="24"/>
              </w:rPr>
            </w:pPr>
            <w:r>
              <w:rPr>
                <w:rFonts w:ascii="Times New Roman"/>
                <w:sz w:val="24"/>
              </w:rPr>
              <w:t>2</w:t>
            </w:r>
          </w:p>
        </w:tc>
        <w:tc>
          <w:tcPr>
            <w:tcW w:w="1800" w:type="dxa"/>
            <w:gridSpan w:val="2"/>
          </w:tcPr>
          <w:p>
            <w:pPr>
              <w:pStyle w:val="TableParagraph"/>
              <w:spacing w:before="4" w:line="288" w:lineRule="exact"/>
              <w:ind w:left="568"/>
              <w:rPr>
                <w:sz w:val="24"/>
              </w:rPr>
            </w:pPr>
            <w:r>
              <w:rPr>
                <w:spacing w:val="-5"/>
                <w:sz w:val="24"/>
              </w:rPr>
              <w:t>每层</w:t>
            </w:r>
          </w:p>
        </w:tc>
        <w:tc>
          <w:tcPr>
            <w:tcW w:w="1620" w:type="dxa"/>
          </w:tcPr>
          <w:p>
            <w:pPr>
              <w:pStyle w:val="TableParagraph"/>
              <w:spacing w:before="18" w:line="274" w:lineRule="exact"/>
              <w:ind w:right="507"/>
              <w:jc w:val="right"/>
              <w:rPr>
                <w:rFonts w:ascii="Times New Roman"/>
                <w:sz w:val="24"/>
              </w:rPr>
            </w:pPr>
            <w:r>
              <w:rPr>
                <w:rFonts w:ascii="Times New Roman"/>
                <w:sz w:val="24"/>
              </w:rPr>
              <w:t>5</w:t>
            </w:r>
          </w:p>
        </w:tc>
        <w:tc>
          <w:tcPr>
            <w:tcW w:w="2700" w:type="dxa"/>
          </w:tcPr>
          <w:p>
            <w:pPr>
              <w:pStyle w:val="TableParagraph"/>
              <w:spacing w:before="4" w:line="288" w:lineRule="exact"/>
              <w:ind w:left="503" w:right="189"/>
              <w:jc w:val="center"/>
              <w:rPr>
                <w:sz w:val="24"/>
              </w:rPr>
            </w:pPr>
            <w:r>
              <w:rPr>
                <w:spacing w:val="-30"/>
                <w:sz w:val="24"/>
              </w:rPr>
              <w:t xml:space="preserve">用 </w:t>
            </w:r>
            <w:r>
              <w:rPr>
                <w:rFonts w:ascii="Times New Roman" w:eastAsia="Times New Roman"/>
                <w:sz w:val="24"/>
              </w:rPr>
              <w:t xml:space="preserve">2m </w:t>
            </w:r>
            <w:r>
              <w:rPr>
                <w:spacing w:val="-2"/>
                <w:sz w:val="24"/>
              </w:rPr>
              <w:t>托线板检查</w:t>
            </w:r>
          </w:p>
        </w:tc>
      </w:tr>
      <w:tr>
        <w:tblPrEx>
          <w:tblW w:w="0" w:type="auto"/>
          <w:jc w:val="left"/>
          <w:tblInd w:w="1553" w:type="dxa"/>
          <w:tblLayout w:type="fixed"/>
          <w:tblCellMar>
            <w:top w:w="0" w:type="dxa"/>
            <w:left w:w="0" w:type="dxa"/>
            <w:bottom w:w="0" w:type="dxa"/>
            <w:right w:w="0" w:type="dxa"/>
          </w:tblCellMar>
          <w:tblLook w:val="01E0"/>
        </w:tblPrEx>
        <w:trPr>
          <w:trHeight w:val="311"/>
          <w:jc w:val="left"/>
        </w:trPr>
        <w:tc>
          <w:tcPr>
            <w:tcW w:w="1008" w:type="dxa"/>
            <w:vMerge/>
            <w:tcBorders>
              <w:top w:val="nil"/>
            </w:tcBorders>
          </w:tcPr>
          <w:p>
            <w:pPr>
              <w:rPr>
                <w:sz w:val="2"/>
                <w:szCs w:val="2"/>
              </w:rPr>
            </w:pPr>
          </w:p>
        </w:tc>
        <w:tc>
          <w:tcPr>
            <w:tcW w:w="720" w:type="dxa"/>
            <w:vMerge w:val="restart"/>
          </w:tcPr>
          <w:p>
            <w:pPr>
              <w:pStyle w:val="TableParagraph"/>
              <w:spacing w:before="165"/>
              <w:ind w:left="120"/>
              <w:rPr>
                <w:sz w:val="24"/>
              </w:rPr>
            </w:pPr>
            <w:r>
              <w:rPr>
                <w:spacing w:val="-5"/>
                <w:sz w:val="24"/>
              </w:rPr>
              <w:t>全高</w:t>
            </w:r>
          </w:p>
        </w:tc>
        <w:tc>
          <w:tcPr>
            <w:tcW w:w="1080" w:type="dxa"/>
          </w:tcPr>
          <w:p>
            <w:pPr>
              <w:pStyle w:val="TableParagraph"/>
              <w:spacing w:before="4" w:line="288" w:lineRule="exact"/>
              <w:ind w:left="108"/>
              <w:rPr>
                <w:rFonts w:ascii="Times New Roman" w:hAnsi="Times New Roman"/>
                <w:sz w:val="24"/>
              </w:rPr>
            </w:pPr>
            <w:r>
              <w:rPr>
                <w:spacing w:val="-4"/>
                <w:sz w:val="24"/>
              </w:rPr>
              <w:t>≤</w:t>
            </w:r>
            <w:r>
              <w:rPr>
                <w:rFonts w:ascii="Times New Roman" w:hAnsi="Times New Roman"/>
                <w:spacing w:val="-4"/>
                <w:sz w:val="24"/>
              </w:rPr>
              <w:t>10m</w:t>
            </w:r>
          </w:p>
        </w:tc>
        <w:tc>
          <w:tcPr>
            <w:tcW w:w="1620" w:type="dxa"/>
          </w:tcPr>
          <w:p>
            <w:pPr>
              <w:pStyle w:val="TableParagraph"/>
              <w:spacing w:before="18" w:line="274" w:lineRule="exact"/>
              <w:ind w:right="447"/>
              <w:jc w:val="right"/>
              <w:rPr>
                <w:rFonts w:ascii="Times New Roman"/>
                <w:sz w:val="24"/>
              </w:rPr>
            </w:pPr>
            <w:r>
              <w:rPr>
                <w:rFonts w:ascii="Times New Roman"/>
                <w:spacing w:val="-5"/>
                <w:sz w:val="24"/>
              </w:rPr>
              <w:t>10</w:t>
            </w:r>
          </w:p>
        </w:tc>
        <w:tc>
          <w:tcPr>
            <w:tcW w:w="2700" w:type="dxa"/>
            <w:vMerge w:val="restart"/>
          </w:tcPr>
          <w:p>
            <w:pPr>
              <w:pStyle w:val="TableParagraph"/>
              <w:spacing w:before="165"/>
              <w:ind w:left="149"/>
              <w:rPr>
                <w:sz w:val="24"/>
              </w:rPr>
            </w:pPr>
            <w:r>
              <w:rPr>
                <w:spacing w:val="-1"/>
                <w:sz w:val="24"/>
              </w:rPr>
              <w:t>用经纬仪吊线和尺检查</w:t>
            </w:r>
          </w:p>
        </w:tc>
      </w:tr>
      <w:tr>
        <w:tblPrEx>
          <w:tblW w:w="0" w:type="auto"/>
          <w:jc w:val="left"/>
          <w:tblInd w:w="1553" w:type="dxa"/>
          <w:tblLayout w:type="fixed"/>
          <w:tblCellMar>
            <w:top w:w="0" w:type="dxa"/>
            <w:left w:w="0" w:type="dxa"/>
            <w:bottom w:w="0" w:type="dxa"/>
            <w:right w:w="0" w:type="dxa"/>
          </w:tblCellMar>
          <w:tblLook w:val="01E0"/>
        </w:tblPrEx>
        <w:trPr>
          <w:trHeight w:val="311"/>
          <w:jc w:val="left"/>
        </w:trPr>
        <w:tc>
          <w:tcPr>
            <w:tcW w:w="1008" w:type="dxa"/>
            <w:vMerge/>
            <w:tcBorders>
              <w:top w:val="nil"/>
            </w:tcBorders>
          </w:tcPr>
          <w:p>
            <w:pPr>
              <w:rPr>
                <w:sz w:val="2"/>
                <w:szCs w:val="2"/>
              </w:rPr>
            </w:pPr>
          </w:p>
        </w:tc>
        <w:tc>
          <w:tcPr>
            <w:tcW w:w="720" w:type="dxa"/>
            <w:vMerge/>
            <w:tcBorders>
              <w:top w:val="nil"/>
            </w:tcBorders>
          </w:tcPr>
          <w:p>
            <w:pPr>
              <w:rPr>
                <w:sz w:val="2"/>
                <w:szCs w:val="2"/>
              </w:rPr>
            </w:pPr>
          </w:p>
        </w:tc>
        <w:tc>
          <w:tcPr>
            <w:tcW w:w="1080" w:type="dxa"/>
          </w:tcPr>
          <w:p>
            <w:pPr>
              <w:pStyle w:val="TableParagraph"/>
              <w:spacing w:before="4" w:line="288" w:lineRule="exact"/>
              <w:ind w:left="108"/>
              <w:rPr>
                <w:rFonts w:ascii="Times New Roman" w:eastAsia="Times New Roman"/>
                <w:sz w:val="24"/>
              </w:rPr>
            </w:pPr>
            <w:r>
              <w:rPr>
                <w:spacing w:val="-4"/>
                <w:sz w:val="24"/>
              </w:rPr>
              <w:t>﹥</w:t>
            </w:r>
            <w:r>
              <w:rPr>
                <w:rFonts w:ascii="Times New Roman" w:eastAsia="Times New Roman"/>
                <w:spacing w:val="-4"/>
                <w:sz w:val="24"/>
              </w:rPr>
              <w:t>10m</w:t>
            </w:r>
          </w:p>
        </w:tc>
        <w:tc>
          <w:tcPr>
            <w:tcW w:w="1620" w:type="dxa"/>
          </w:tcPr>
          <w:p>
            <w:pPr>
              <w:pStyle w:val="TableParagraph"/>
              <w:spacing w:before="18" w:line="274" w:lineRule="exact"/>
              <w:ind w:right="447"/>
              <w:jc w:val="right"/>
              <w:rPr>
                <w:rFonts w:ascii="Times New Roman"/>
                <w:sz w:val="24"/>
              </w:rPr>
            </w:pPr>
            <w:r>
              <w:rPr>
                <w:rFonts w:ascii="Times New Roman"/>
                <w:spacing w:val="-5"/>
                <w:sz w:val="24"/>
              </w:rPr>
              <w:t>20</w:t>
            </w:r>
          </w:p>
        </w:tc>
        <w:tc>
          <w:tcPr>
            <w:tcW w:w="2700" w:type="dxa"/>
            <w:vMerge/>
            <w:tcBorders>
              <w:top w:val="nil"/>
            </w:tcBorders>
          </w:tcPr>
          <w:p>
            <w:pPr>
              <w:rPr>
                <w:sz w:val="2"/>
                <w:szCs w:val="2"/>
              </w:rPr>
            </w:pPr>
          </w:p>
        </w:tc>
      </w:tr>
    </w:tbl>
    <w:p>
      <w:pPr>
        <w:pStyle w:val="ListParagraph"/>
        <w:numPr>
          <w:ilvl w:val="0"/>
          <w:numId w:val="35"/>
        </w:numPr>
        <w:tabs>
          <w:tab w:val="left" w:pos="1890"/>
        </w:tabs>
        <w:spacing w:before="6" w:after="0" w:line="240" w:lineRule="auto"/>
        <w:ind w:left="1889" w:right="0" w:hanging="602"/>
        <w:jc w:val="left"/>
        <w:rPr>
          <w:sz w:val="24"/>
        </w:rPr>
      </w:pPr>
      <w:r>
        <w:rPr>
          <w:spacing w:val="-2"/>
          <w:sz w:val="24"/>
        </w:rPr>
        <w:t>、一般项目</w:t>
      </w:r>
    </w:p>
    <w:p>
      <w:pPr>
        <w:pStyle w:val="BodyText"/>
        <w:spacing w:before="5"/>
      </w:pPr>
      <w:r>
        <w:rPr>
          <w:rFonts w:ascii="Times New Roman" w:eastAsia="Times New Roman"/>
          <w:spacing w:val="-2"/>
        </w:rPr>
        <w:t>A</w:t>
      </w:r>
      <w:r>
        <w:rPr>
          <w:spacing w:val="-3"/>
        </w:rPr>
        <w:t>、砖砌体组砌方法应正确，上下错缝、内外搭砌。</w:t>
      </w:r>
    </w:p>
    <w:p>
      <w:pPr>
        <w:pStyle w:val="BodyText"/>
        <w:spacing w:line="242" w:lineRule="auto"/>
        <w:ind w:left="828" w:right="926" w:firstLine="460"/>
      </w:pPr>
      <w:r>
        <w:rPr>
          <w:rFonts w:ascii="Times New Roman" w:eastAsia="Times New Roman"/>
          <w:spacing w:val="-4"/>
        </w:rPr>
        <w:t>B</w:t>
      </w:r>
      <w:r>
        <w:rPr>
          <w:spacing w:val="-6"/>
        </w:rPr>
        <w:t xml:space="preserve">、砖缝应横平竖直，厚薄均匀，其厚度为 </w:t>
      </w:r>
      <w:r>
        <w:rPr>
          <w:rFonts w:ascii="Times New Roman" w:eastAsia="Times New Roman"/>
          <w:spacing w:val="-4"/>
        </w:rPr>
        <w:t>10mm</w:t>
      </w:r>
      <w:r>
        <w:rPr>
          <w:spacing w:val="-10"/>
        </w:rPr>
        <w:t xml:space="preserve">，但不应小于 </w:t>
      </w:r>
      <w:r>
        <w:rPr>
          <w:rFonts w:ascii="Times New Roman" w:eastAsia="Times New Roman"/>
          <w:spacing w:val="-4"/>
        </w:rPr>
        <w:t>8mm</w:t>
      </w:r>
      <w:r>
        <w:rPr>
          <w:spacing w:val="-4"/>
        </w:rPr>
        <w:t>，也不应大</w:t>
      </w:r>
      <w:r>
        <w:rPr>
          <w:spacing w:val="-21"/>
        </w:rPr>
        <w:t xml:space="preserve">于 </w:t>
      </w:r>
      <w:r>
        <w:rPr>
          <w:rFonts w:ascii="Times New Roman" w:eastAsia="Times New Roman"/>
        </w:rPr>
        <w:t>12mm</w:t>
      </w:r>
      <w:r>
        <w:t>。</w:t>
      </w:r>
    </w:p>
    <w:p>
      <w:pPr>
        <w:pStyle w:val="BodyText"/>
        <w:spacing w:before="3"/>
      </w:pPr>
      <w:r>
        <w:rPr>
          <w:rFonts w:ascii="Times New Roman" w:eastAsia="Times New Roman"/>
        </w:rPr>
        <w:t>2</w:t>
      </w:r>
      <w:r>
        <w:rPr>
          <w:spacing w:val="-2"/>
        </w:rPr>
        <w:t>、应注意的质量问题</w:t>
      </w:r>
    </w:p>
    <w:p>
      <w:pPr>
        <w:pStyle w:val="ListParagraph"/>
        <w:numPr>
          <w:ilvl w:val="0"/>
          <w:numId w:val="34"/>
        </w:numPr>
        <w:tabs>
          <w:tab w:val="left" w:pos="1890"/>
        </w:tabs>
        <w:spacing w:before="4" w:after="0" w:line="240" w:lineRule="auto"/>
        <w:ind w:left="1889" w:right="0" w:hanging="602"/>
        <w:jc w:val="left"/>
        <w:rPr>
          <w:sz w:val="24"/>
        </w:rPr>
      </w:pPr>
      <w:r>
        <w:rPr>
          <w:spacing w:val="-1"/>
          <w:sz w:val="24"/>
        </w:rPr>
        <w:t>、饱满度不够：应对砌块进行彻底的湿润。</w:t>
      </w:r>
    </w:p>
    <w:p>
      <w:pPr>
        <w:pStyle w:val="ListParagraph"/>
        <w:numPr>
          <w:ilvl w:val="0"/>
          <w:numId w:val="34"/>
        </w:numPr>
        <w:tabs>
          <w:tab w:val="left" w:pos="1890"/>
        </w:tabs>
        <w:spacing w:before="5" w:after="0" w:line="240" w:lineRule="auto"/>
        <w:ind w:left="1889" w:right="0" w:hanging="602"/>
        <w:jc w:val="left"/>
        <w:rPr>
          <w:sz w:val="24"/>
        </w:rPr>
      </w:pPr>
      <w:r>
        <w:rPr>
          <w:spacing w:val="-1"/>
          <w:sz w:val="24"/>
        </w:rPr>
        <w:t>、水平灰缝不够均匀：应用皮数尺。</w:t>
      </w:r>
    </w:p>
    <w:p>
      <w:pPr>
        <w:pStyle w:val="ListParagraph"/>
        <w:numPr>
          <w:ilvl w:val="0"/>
          <w:numId w:val="34"/>
        </w:numPr>
        <w:tabs>
          <w:tab w:val="left" w:pos="1890"/>
        </w:tabs>
        <w:spacing w:before="4" w:after="0" w:line="270" w:lineRule="exact"/>
        <w:ind w:left="1889" w:right="0" w:hanging="602"/>
        <w:jc w:val="left"/>
        <w:rPr>
          <w:sz w:val="24"/>
        </w:rPr>
      </w:pPr>
      <w:r>
        <w:rPr>
          <w:spacing w:val="-1"/>
          <w:sz w:val="24"/>
        </w:rPr>
        <w:t>、加强配比的检验，保证砂浆强度。</w:t>
      </w:r>
    </w:p>
    <w:p>
      <w:pPr>
        <w:pStyle w:val="Heading3"/>
        <w:spacing w:line="379" w:lineRule="exact"/>
      </w:pPr>
      <w:r>
        <w:rPr>
          <w:spacing w:val="-2"/>
        </w:rPr>
        <w:t>三、装饰工程</w:t>
      </w:r>
    </w:p>
    <w:p>
      <w:pPr>
        <w:pStyle w:val="BodyText"/>
        <w:spacing w:before="0" w:line="282" w:lineRule="exact"/>
      </w:pPr>
      <w:r>
        <w:t>（一</w:t>
      </w:r>
      <w:r>
        <w:rPr>
          <w:spacing w:val="-120"/>
        </w:rPr>
        <w:t>）</w:t>
      </w:r>
      <w:r>
        <w:t>、地面及楼面工程（本工程为地板砖面层</w:t>
      </w:r>
      <w:r>
        <w:rPr>
          <w:spacing w:val="-10"/>
        </w:rPr>
        <w:t>）</w:t>
      </w:r>
    </w:p>
    <w:p>
      <w:pPr>
        <w:pStyle w:val="BodyText"/>
        <w:spacing w:before="5"/>
      </w:pPr>
      <w:r>
        <w:rPr>
          <w:rFonts w:ascii="Times New Roman" w:eastAsia="Times New Roman"/>
        </w:rPr>
        <w:t>1</w:t>
      </w:r>
      <w:r>
        <w:rPr>
          <w:spacing w:val="-2"/>
        </w:rPr>
        <w:t>、质量标准</w:t>
      </w:r>
    </w:p>
    <w:p>
      <w:pPr>
        <w:pStyle w:val="ListParagraph"/>
        <w:numPr>
          <w:ilvl w:val="0"/>
          <w:numId w:val="33"/>
        </w:numPr>
        <w:tabs>
          <w:tab w:val="left" w:pos="1890"/>
        </w:tabs>
        <w:spacing w:before="4" w:after="0" w:line="240" w:lineRule="auto"/>
        <w:ind w:left="1889" w:right="0" w:hanging="602"/>
        <w:jc w:val="left"/>
        <w:rPr>
          <w:sz w:val="24"/>
        </w:rPr>
      </w:pPr>
      <w:r>
        <w:rPr>
          <w:spacing w:val="-2"/>
          <w:sz w:val="24"/>
        </w:rPr>
        <w:t>、主控项目</w:t>
      </w:r>
    </w:p>
    <w:p>
      <w:pPr>
        <w:pStyle w:val="BodyText"/>
        <w:spacing w:before="5" w:line="242" w:lineRule="auto"/>
        <w:ind w:right="3261"/>
      </w:pPr>
      <w:r>
        <w:rPr>
          <w:rFonts w:ascii="Times New Roman" w:eastAsia="Times New Roman"/>
          <w:spacing w:val="-2"/>
        </w:rPr>
        <w:t>A</w:t>
      </w:r>
      <w:r>
        <w:rPr>
          <w:spacing w:val="-2"/>
        </w:rPr>
        <w:t xml:space="preserve">、水泥、砖、地板砖的品种、质量必须符合设计要求。 </w:t>
      </w:r>
      <w:r>
        <w:rPr>
          <w:rFonts w:ascii="Times New Roman" w:eastAsia="Times New Roman"/>
          <w:spacing w:val="-2"/>
        </w:rPr>
        <w:t>B</w:t>
      </w:r>
      <w:r>
        <w:rPr>
          <w:spacing w:val="-2"/>
        </w:rPr>
        <w:t>、砂浆配全要准确。</w:t>
      </w:r>
    </w:p>
    <w:p>
      <w:pPr>
        <w:pStyle w:val="BodyText"/>
        <w:spacing w:before="3" w:line="242" w:lineRule="auto"/>
        <w:ind w:right="5355"/>
      </w:pPr>
      <w:r>
        <w:rPr>
          <w:rFonts w:ascii="Times New Roman" w:eastAsia="Times New Roman"/>
          <w:spacing w:val="-2"/>
        </w:rPr>
        <w:t>C</w:t>
      </w:r>
      <w:r>
        <w:rPr>
          <w:spacing w:val="-2"/>
        </w:rPr>
        <w:t>、地板砖与基层的结合必须牢固。</w:t>
      </w:r>
      <w:r>
        <w:rPr>
          <w:spacing w:val="-1"/>
        </w:rPr>
        <w:t>检查方法：用小锤轻击和观定检查。</w:t>
      </w:r>
    </w:p>
    <w:p>
      <w:pPr>
        <w:pStyle w:val="ListParagraph"/>
        <w:numPr>
          <w:ilvl w:val="0"/>
          <w:numId w:val="33"/>
        </w:numPr>
        <w:tabs>
          <w:tab w:val="left" w:pos="1890"/>
        </w:tabs>
        <w:spacing w:before="3" w:after="0" w:line="240" w:lineRule="auto"/>
        <w:ind w:left="1889" w:right="0" w:hanging="602"/>
        <w:jc w:val="left"/>
        <w:rPr>
          <w:sz w:val="24"/>
        </w:rPr>
      </w:pPr>
      <w:r>
        <w:rPr>
          <w:spacing w:val="-2"/>
          <w:sz w:val="24"/>
        </w:rPr>
        <w:t>、一般项目</w:t>
      </w:r>
    </w:p>
    <w:p>
      <w:pPr>
        <w:pStyle w:val="BodyText"/>
        <w:spacing w:line="242" w:lineRule="auto"/>
        <w:ind w:left="828" w:right="807" w:firstLine="460"/>
      </w:pPr>
      <w:r>
        <w:rPr>
          <w:rFonts w:ascii="Times New Roman" w:eastAsia="Times New Roman"/>
          <w:spacing w:val="-6"/>
        </w:rPr>
        <w:t>A</w:t>
      </w:r>
      <w:r>
        <w:rPr>
          <w:spacing w:val="-6"/>
        </w:rPr>
        <w:t>、地板砖表面洁净，图案清晰，色泽一致，接缝均匀，周边顺直，板块无裂纹、</w:t>
      </w:r>
      <w:r>
        <w:rPr>
          <w:spacing w:val="-2"/>
        </w:rPr>
        <w:t>掉角和缺棱等。检查方法：观察检查。</w:t>
      </w:r>
    </w:p>
    <w:p>
      <w:pPr>
        <w:pStyle w:val="BodyText"/>
        <w:spacing w:before="3" w:line="242" w:lineRule="auto"/>
        <w:ind w:left="828" w:right="875" w:firstLine="460"/>
      </w:pPr>
      <w:r>
        <w:rPr>
          <w:rFonts w:ascii="Times New Roman" w:eastAsia="Times New Roman"/>
          <w:spacing w:val="-2"/>
        </w:rPr>
        <w:t>B</w:t>
      </w:r>
      <w:r>
        <w:rPr>
          <w:spacing w:val="-2"/>
        </w:rPr>
        <w:t>、地漏和有坡度要求的地板砖地面，坡度符合设计要求，不倒泛水，无积水，</w:t>
      </w:r>
      <w:r>
        <w:rPr>
          <w:spacing w:val="-2"/>
        </w:rPr>
        <w:t>与地漏（管道）结合处严密牢固，无渗漏。检验方法：观察和泼水检查。</w:t>
      </w:r>
    </w:p>
    <w:p>
      <w:pPr>
        <w:pStyle w:val="BodyText"/>
        <w:spacing w:before="3"/>
      </w:pPr>
      <w:r>
        <w:rPr>
          <w:rFonts w:ascii="Times New Roman" w:eastAsia="Times New Roman"/>
        </w:rPr>
        <w:t>C</w:t>
      </w:r>
      <w:r>
        <w:rPr>
          <w:spacing w:val="-1"/>
        </w:rPr>
        <w:t>、地板砖地面层允许偏差和检验的方法。</w:t>
      </w:r>
    </w:p>
    <w:p>
      <w:pPr>
        <w:spacing w:after="0"/>
        <w:sectPr>
          <w:footerReference w:type="default" r:id="rId9"/>
          <w:pgSz w:w="11910" w:h="16840"/>
          <w:pgMar w:top="1380" w:right="660" w:bottom="1180" w:left="760" w:header="0" w:footer="990"/>
          <w:pgNumType w:start="7"/>
          <w:cols w:space="708"/>
        </w:sectPr>
      </w:pPr>
    </w:p>
    <w:tbl>
      <w:tblPr>
        <w:tblStyle w:val="TableNormal4"/>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8"/>
        <w:gridCol w:w="2340"/>
        <w:gridCol w:w="1800"/>
        <w:gridCol w:w="3780"/>
      </w:tblGrid>
      <w:tr>
        <w:tblPrEx>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648" w:type="dxa"/>
          </w:tcPr>
          <w:p>
            <w:pPr>
              <w:pStyle w:val="TableParagraph"/>
              <w:spacing w:before="4"/>
              <w:ind w:left="108"/>
              <w:rPr>
                <w:sz w:val="24"/>
              </w:rPr>
            </w:pPr>
            <w:r>
              <w:rPr>
                <w:sz w:val="24"/>
              </w:rPr>
              <w:t>项</w:t>
            </w:r>
          </w:p>
          <w:p>
            <w:pPr>
              <w:pStyle w:val="TableParagraph"/>
              <w:spacing w:before="4" w:line="288" w:lineRule="exact"/>
              <w:ind w:left="108"/>
              <w:rPr>
                <w:sz w:val="24"/>
              </w:rPr>
            </w:pPr>
            <w:r>
              <w:rPr>
                <w:sz w:val="24"/>
              </w:rPr>
              <w:t>次</w:t>
            </w:r>
          </w:p>
        </w:tc>
        <w:tc>
          <w:tcPr>
            <w:tcW w:w="2340" w:type="dxa"/>
          </w:tcPr>
          <w:p>
            <w:pPr>
              <w:pStyle w:val="TableParagraph"/>
              <w:spacing w:before="4"/>
              <w:ind w:left="568"/>
              <w:rPr>
                <w:sz w:val="24"/>
              </w:rPr>
            </w:pPr>
            <w:r>
              <w:rPr>
                <w:spacing w:val="-5"/>
                <w:sz w:val="24"/>
              </w:rPr>
              <w:t>项目</w:t>
            </w:r>
          </w:p>
        </w:tc>
        <w:tc>
          <w:tcPr>
            <w:tcW w:w="1800" w:type="dxa"/>
          </w:tcPr>
          <w:p>
            <w:pPr>
              <w:pStyle w:val="TableParagraph"/>
              <w:spacing w:before="4"/>
              <w:ind w:left="107" w:right="-29"/>
              <w:rPr>
                <w:sz w:val="24"/>
              </w:rPr>
            </w:pPr>
            <w:r>
              <w:rPr>
                <w:spacing w:val="-28"/>
                <w:sz w:val="24"/>
              </w:rPr>
              <w:t>允许偏差</w:t>
            </w:r>
            <w:r>
              <w:rPr>
                <w:spacing w:val="-4"/>
                <w:sz w:val="24"/>
              </w:rPr>
              <w:t>（</w:t>
            </w:r>
            <w:r>
              <w:rPr>
                <w:rFonts w:ascii="Times New Roman" w:eastAsia="Times New Roman"/>
                <w:spacing w:val="-4"/>
                <w:sz w:val="24"/>
              </w:rPr>
              <w:t>mm</w:t>
            </w:r>
            <w:r>
              <w:rPr>
                <w:spacing w:val="-4"/>
                <w:sz w:val="24"/>
              </w:rPr>
              <w:t>）</w:t>
            </w:r>
          </w:p>
        </w:tc>
        <w:tc>
          <w:tcPr>
            <w:tcW w:w="3780" w:type="dxa"/>
          </w:tcPr>
          <w:p>
            <w:pPr>
              <w:pStyle w:val="TableParagraph"/>
              <w:spacing w:before="4"/>
              <w:ind w:left="568"/>
              <w:rPr>
                <w:sz w:val="24"/>
              </w:rPr>
            </w:pPr>
            <w:r>
              <w:rPr>
                <w:spacing w:val="-3"/>
                <w:sz w:val="24"/>
              </w:rPr>
              <w:t>检验方法</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tcPr>
          <w:p>
            <w:pPr>
              <w:pStyle w:val="TableParagraph"/>
              <w:spacing w:before="18" w:line="274" w:lineRule="exact"/>
              <w:ind w:right="-58"/>
              <w:jc w:val="right"/>
              <w:rPr>
                <w:rFonts w:ascii="Times New Roman"/>
                <w:sz w:val="24"/>
              </w:rPr>
            </w:pPr>
            <w:r>
              <w:rPr>
                <w:rFonts w:ascii="Times New Roman"/>
                <w:sz w:val="24"/>
              </w:rPr>
              <w:t>1</w:t>
            </w:r>
          </w:p>
        </w:tc>
        <w:tc>
          <w:tcPr>
            <w:tcW w:w="2340" w:type="dxa"/>
          </w:tcPr>
          <w:p>
            <w:pPr>
              <w:pStyle w:val="TableParagraph"/>
              <w:spacing w:before="4" w:line="288" w:lineRule="exact"/>
              <w:ind w:left="568"/>
              <w:rPr>
                <w:sz w:val="24"/>
              </w:rPr>
            </w:pPr>
            <w:r>
              <w:rPr>
                <w:spacing w:val="-2"/>
                <w:sz w:val="24"/>
              </w:rPr>
              <w:t>表面平整度</w:t>
            </w:r>
          </w:p>
        </w:tc>
        <w:tc>
          <w:tcPr>
            <w:tcW w:w="1800" w:type="dxa"/>
          </w:tcPr>
          <w:p>
            <w:pPr>
              <w:pStyle w:val="TableParagraph"/>
              <w:spacing w:before="18" w:line="274" w:lineRule="exact"/>
              <w:ind w:left="568"/>
              <w:rPr>
                <w:rFonts w:ascii="Times New Roman"/>
                <w:sz w:val="24"/>
              </w:rPr>
            </w:pPr>
            <w:r>
              <w:rPr>
                <w:rFonts w:ascii="Times New Roman"/>
                <w:sz w:val="24"/>
              </w:rPr>
              <w:t>2</w:t>
            </w:r>
          </w:p>
        </w:tc>
        <w:tc>
          <w:tcPr>
            <w:tcW w:w="3780" w:type="dxa"/>
          </w:tcPr>
          <w:p>
            <w:pPr>
              <w:pStyle w:val="TableParagraph"/>
              <w:spacing w:before="4" w:line="288" w:lineRule="exact"/>
              <w:ind w:left="568"/>
              <w:rPr>
                <w:sz w:val="24"/>
              </w:rPr>
            </w:pPr>
            <w:r>
              <w:rPr>
                <w:spacing w:val="-30"/>
                <w:sz w:val="24"/>
              </w:rPr>
              <w:t xml:space="preserve">用 </w:t>
            </w:r>
            <w:r>
              <w:rPr>
                <w:rFonts w:ascii="Times New Roman" w:eastAsia="Times New Roman"/>
                <w:sz w:val="24"/>
              </w:rPr>
              <w:t xml:space="preserve">2m </w:t>
            </w:r>
            <w:r>
              <w:rPr>
                <w:spacing w:val="-2"/>
                <w:sz w:val="24"/>
              </w:rPr>
              <w:t>靠尺和楔形塞尺检查</w:t>
            </w:r>
          </w:p>
        </w:tc>
      </w:tr>
      <w:tr>
        <w:tblPrEx>
          <w:tblW w:w="0" w:type="auto"/>
          <w:jc w:val="left"/>
          <w:tblInd w:w="725" w:type="dxa"/>
          <w:tblLayout w:type="fixed"/>
          <w:tblCellMar>
            <w:top w:w="0" w:type="dxa"/>
            <w:left w:w="0" w:type="dxa"/>
            <w:bottom w:w="0" w:type="dxa"/>
            <w:right w:w="0" w:type="dxa"/>
          </w:tblCellMar>
          <w:tblLook w:val="01E0"/>
        </w:tblPrEx>
        <w:trPr>
          <w:trHeight w:val="623"/>
          <w:jc w:val="left"/>
        </w:trPr>
        <w:tc>
          <w:tcPr>
            <w:tcW w:w="648" w:type="dxa"/>
          </w:tcPr>
          <w:p>
            <w:pPr>
              <w:pStyle w:val="TableParagraph"/>
              <w:spacing w:before="18"/>
              <w:ind w:right="-58"/>
              <w:jc w:val="right"/>
              <w:rPr>
                <w:rFonts w:ascii="Times New Roman"/>
                <w:sz w:val="24"/>
              </w:rPr>
            </w:pPr>
            <w:r>
              <w:rPr>
                <w:rFonts w:ascii="Times New Roman"/>
                <w:sz w:val="24"/>
              </w:rPr>
              <w:t>2</w:t>
            </w:r>
          </w:p>
        </w:tc>
        <w:tc>
          <w:tcPr>
            <w:tcW w:w="2340" w:type="dxa"/>
          </w:tcPr>
          <w:p>
            <w:pPr>
              <w:pStyle w:val="TableParagraph"/>
              <w:spacing w:before="4"/>
              <w:ind w:left="568"/>
              <w:rPr>
                <w:sz w:val="24"/>
              </w:rPr>
            </w:pPr>
            <w:r>
              <w:rPr>
                <w:spacing w:val="-3"/>
                <w:sz w:val="24"/>
              </w:rPr>
              <w:t>缝格平直</w:t>
            </w:r>
          </w:p>
        </w:tc>
        <w:tc>
          <w:tcPr>
            <w:tcW w:w="1800" w:type="dxa"/>
          </w:tcPr>
          <w:p>
            <w:pPr>
              <w:pStyle w:val="TableParagraph"/>
              <w:spacing w:before="18"/>
              <w:ind w:left="568"/>
              <w:rPr>
                <w:rFonts w:ascii="Times New Roman"/>
                <w:sz w:val="24"/>
              </w:rPr>
            </w:pPr>
            <w:r>
              <w:rPr>
                <w:rFonts w:ascii="Times New Roman"/>
                <w:sz w:val="24"/>
              </w:rPr>
              <w:t>3</w:t>
            </w:r>
          </w:p>
        </w:tc>
        <w:tc>
          <w:tcPr>
            <w:tcW w:w="3780" w:type="dxa"/>
          </w:tcPr>
          <w:p>
            <w:pPr>
              <w:pStyle w:val="TableParagraph"/>
              <w:spacing w:before="4"/>
              <w:ind w:left="107"/>
              <w:rPr>
                <w:sz w:val="24"/>
              </w:rPr>
            </w:pPr>
            <w:r>
              <w:rPr>
                <w:spacing w:val="-21"/>
                <w:sz w:val="24"/>
              </w:rPr>
              <w:t xml:space="preserve">拉 </w:t>
            </w:r>
            <w:r>
              <w:rPr>
                <w:rFonts w:ascii="Times New Roman" w:eastAsia="Times New Roman"/>
                <w:sz w:val="24"/>
              </w:rPr>
              <w:t>5m</w:t>
            </w:r>
            <w:r>
              <w:rPr>
                <w:rFonts w:ascii="Times New Roman" w:eastAsia="Times New Roman"/>
                <w:spacing w:val="13"/>
                <w:sz w:val="24"/>
              </w:rPr>
              <w:t xml:space="preserve"> </w:t>
            </w:r>
            <w:r>
              <w:rPr>
                <w:spacing w:val="-9"/>
                <w:sz w:val="24"/>
              </w:rPr>
              <w:t xml:space="preserve">线，不足 </w:t>
            </w:r>
            <w:r>
              <w:rPr>
                <w:rFonts w:ascii="Times New Roman" w:eastAsia="Times New Roman"/>
                <w:sz w:val="24"/>
              </w:rPr>
              <w:t>5m</w:t>
            </w:r>
            <w:r>
              <w:rPr>
                <w:rFonts w:ascii="Times New Roman" w:eastAsia="Times New Roman"/>
                <w:spacing w:val="13"/>
                <w:sz w:val="24"/>
              </w:rPr>
              <w:t xml:space="preserve"> </w:t>
            </w:r>
            <w:r>
              <w:rPr>
                <w:spacing w:val="-2"/>
                <w:sz w:val="24"/>
              </w:rPr>
              <w:t>拉通线和尺量</w:t>
            </w:r>
          </w:p>
          <w:p>
            <w:pPr>
              <w:pStyle w:val="TableParagraph"/>
              <w:spacing w:before="4" w:line="288" w:lineRule="exact"/>
              <w:ind w:left="107"/>
              <w:rPr>
                <w:sz w:val="24"/>
              </w:rPr>
            </w:pPr>
            <w:r>
              <w:rPr>
                <w:spacing w:val="-5"/>
                <w:sz w:val="24"/>
              </w:rPr>
              <w:t>检查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648" w:type="dxa"/>
          </w:tcPr>
          <w:p>
            <w:pPr>
              <w:pStyle w:val="TableParagraph"/>
              <w:spacing w:before="18" w:line="274" w:lineRule="exact"/>
              <w:ind w:right="-58"/>
              <w:jc w:val="right"/>
              <w:rPr>
                <w:rFonts w:ascii="Times New Roman"/>
                <w:sz w:val="24"/>
              </w:rPr>
            </w:pPr>
            <w:r>
              <w:rPr>
                <w:rFonts w:ascii="Times New Roman"/>
                <w:sz w:val="24"/>
              </w:rPr>
              <w:t>3</w:t>
            </w:r>
          </w:p>
        </w:tc>
        <w:tc>
          <w:tcPr>
            <w:tcW w:w="2340" w:type="dxa"/>
          </w:tcPr>
          <w:p>
            <w:pPr>
              <w:pStyle w:val="TableParagraph"/>
              <w:spacing w:before="4" w:line="288" w:lineRule="exact"/>
              <w:ind w:left="568"/>
              <w:rPr>
                <w:sz w:val="24"/>
              </w:rPr>
            </w:pPr>
            <w:r>
              <w:rPr>
                <w:spacing w:val="-2"/>
                <w:sz w:val="24"/>
              </w:rPr>
              <w:t>接缝高低差</w:t>
            </w:r>
          </w:p>
        </w:tc>
        <w:tc>
          <w:tcPr>
            <w:tcW w:w="1800" w:type="dxa"/>
          </w:tcPr>
          <w:p>
            <w:pPr>
              <w:pStyle w:val="TableParagraph"/>
              <w:spacing w:before="18" w:line="274" w:lineRule="exact"/>
              <w:ind w:left="568"/>
              <w:rPr>
                <w:rFonts w:ascii="Times New Roman"/>
                <w:sz w:val="24"/>
              </w:rPr>
            </w:pPr>
            <w:r>
              <w:rPr>
                <w:rFonts w:ascii="Times New Roman"/>
                <w:spacing w:val="-5"/>
                <w:sz w:val="24"/>
              </w:rPr>
              <w:t>0.5</w:t>
            </w:r>
          </w:p>
        </w:tc>
        <w:tc>
          <w:tcPr>
            <w:tcW w:w="3780" w:type="dxa"/>
          </w:tcPr>
          <w:p>
            <w:pPr>
              <w:pStyle w:val="TableParagraph"/>
              <w:spacing w:before="4" w:line="288" w:lineRule="exact"/>
              <w:ind w:left="568"/>
              <w:rPr>
                <w:sz w:val="24"/>
              </w:rPr>
            </w:pPr>
            <w:r>
              <w:rPr>
                <w:spacing w:val="-2"/>
                <w:sz w:val="24"/>
              </w:rPr>
              <w:t>尺量和楔形塞尺检查</w:t>
            </w:r>
          </w:p>
        </w:tc>
      </w:tr>
      <w:tr>
        <w:tblPrEx>
          <w:tblW w:w="0" w:type="auto"/>
          <w:jc w:val="left"/>
          <w:tblInd w:w="725" w:type="dxa"/>
          <w:tblLayout w:type="fixed"/>
          <w:tblCellMar>
            <w:top w:w="0" w:type="dxa"/>
            <w:left w:w="0" w:type="dxa"/>
            <w:bottom w:w="0" w:type="dxa"/>
            <w:right w:w="0" w:type="dxa"/>
          </w:tblCellMar>
          <w:tblLook w:val="01E0"/>
        </w:tblPrEx>
        <w:trPr>
          <w:trHeight w:val="624"/>
          <w:jc w:val="left"/>
        </w:trPr>
        <w:tc>
          <w:tcPr>
            <w:tcW w:w="648" w:type="dxa"/>
          </w:tcPr>
          <w:p>
            <w:pPr>
              <w:pStyle w:val="TableParagraph"/>
              <w:spacing w:before="18"/>
              <w:ind w:right="-58"/>
              <w:jc w:val="right"/>
              <w:rPr>
                <w:rFonts w:ascii="Times New Roman"/>
                <w:sz w:val="24"/>
              </w:rPr>
            </w:pPr>
            <w:r>
              <w:rPr>
                <w:rFonts w:ascii="Times New Roman"/>
                <w:sz w:val="24"/>
              </w:rPr>
              <w:t>4</w:t>
            </w:r>
          </w:p>
        </w:tc>
        <w:tc>
          <w:tcPr>
            <w:tcW w:w="2340" w:type="dxa"/>
          </w:tcPr>
          <w:p>
            <w:pPr>
              <w:pStyle w:val="TableParagraph"/>
              <w:spacing w:before="4"/>
              <w:ind w:left="108"/>
              <w:rPr>
                <w:sz w:val="24"/>
              </w:rPr>
            </w:pPr>
            <w:r>
              <w:rPr>
                <w:spacing w:val="24"/>
                <w:sz w:val="24"/>
              </w:rPr>
              <w:t>板块间隙宽度不大</w:t>
            </w:r>
          </w:p>
          <w:p>
            <w:pPr>
              <w:pStyle w:val="TableParagraph"/>
              <w:spacing w:before="4" w:line="288" w:lineRule="exact"/>
              <w:ind w:left="108"/>
              <w:rPr>
                <w:sz w:val="24"/>
              </w:rPr>
            </w:pPr>
            <w:r>
              <w:rPr>
                <w:sz w:val="24"/>
              </w:rPr>
              <w:t>于</w:t>
            </w:r>
          </w:p>
        </w:tc>
        <w:tc>
          <w:tcPr>
            <w:tcW w:w="1800" w:type="dxa"/>
          </w:tcPr>
          <w:p>
            <w:pPr>
              <w:pStyle w:val="TableParagraph"/>
              <w:spacing w:before="18"/>
              <w:ind w:left="568"/>
              <w:rPr>
                <w:rFonts w:ascii="Times New Roman"/>
                <w:sz w:val="24"/>
              </w:rPr>
            </w:pPr>
            <w:r>
              <w:rPr>
                <w:rFonts w:ascii="Times New Roman"/>
                <w:sz w:val="24"/>
              </w:rPr>
              <w:t>2</w:t>
            </w:r>
          </w:p>
        </w:tc>
        <w:tc>
          <w:tcPr>
            <w:tcW w:w="3780" w:type="dxa"/>
          </w:tcPr>
          <w:p>
            <w:pPr>
              <w:pStyle w:val="TableParagraph"/>
              <w:spacing w:before="4"/>
              <w:ind w:left="568"/>
              <w:rPr>
                <w:sz w:val="24"/>
              </w:rPr>
            </w:pPr>
            <w:r>
              <w:rPr>
                <w:spacing w:val="-3"/>
                <w:sz w:val="24"/>
              </w:rPr>
              <w:t>尺量检查</w:t>
            </w:r>
          </w:p>
        </w:tc>
      </w:tr>
    </w:tbl>
    <w:p>
      <w:pPr>
        <w:pStyle w:val="BodyText"/>
        <w:spacing w:before="28"/>
      </w:pPr>
      <w:r>
        <w:rPr>
          <w:rFonts w:ascii="Times New Roman" w:eastAsia="Times New Roman"/>
        </w:rPr>
        <w:t>2</w:t>
      </w:r>
      <w:r>
        <w:rPr>
          <w:spacing w:val="-2"/>
        </w:rPr>
        <w:t>、应注意的问题</w:t>
      </w:r>
    </w:p>
    <w:p>
      <w:pPr>
        <w:pStyle w:val="ListParagraph"/>
        <w:numPr>
          <w:ilvl w:val="0"/>
          <w:numId w:val="32"/>
        </w:numPr>
        <w:tabs>
          <w:tab w:val="left" w:pos="1894"/>
        </w:tabs>
        <w:spacing w:before="4" w:after="0" w:line="242" w:lineRule="auto"/>
        <w:ind w:left="828" w:right="926" w:firstLine="460"/>
        <w:jc w:val="left"/>
        <w:rPr>
          <w:sz w:val="24"/>
        </w:rPr>
      </w:pPr>
      <w:r>
        <w:rPr>
          <w:spacing w:val="3"/>
          <w:sz w:val="24"/>
        </w:rPr>
        <w:t>、地面标高超高：预制或现浇楼板施工时应严格掌握板面标高，防水层</w:t>
      </w:r>
      <w:r>
        <w:rPr>
          <w:sz w:val="24"/>
        </w:rPr>
        <w:t>厚度也要严格控制，铺设地板砖时要按水平线镶铺。</w:t>
      </w:r>
    </w:p>
    <w:p>
      <w:pPr>
        <w:pStyle w:val="ListParagraph"/>
        <w:numPr>
          <w:ilvl w:val="0"/>
          <w:numId w:val="32"/>
        </w:numPr>
        <w:tabs>
          <w:tab w:val="left" w:pos="1894"/>
        </w:tabs>
        <w:spacing w:before="3" w:after="0" w:line="242" w:lineRule="auto"/>
        <w:ind w:left="828" w:right="926" w:firstLine="460"/>
        <w:jc w:val="left"/>
        <w:rPr>
          <w:sz w:val="24"/>
        </w:rPr>
      </w:pPr>
      <w:r>
        <w:rPr>
          <w:spacing w:val="3"/>
          <w:sz w:val="24"/>
        </w:rPr>
        <w:t>、缝格不直不均：操作前应挑选块材，长宽相同的铺在同一房间内。拨</w:t>
      </w:r>
      <w:r>
        <w:rPr>
          <w:sz w:val="24"/>
        </w:rPr>
        <w:t>缝时分格缝可拉通线，将超线的砖块顺直。</w:t>
      </w:r>
    </w:p>
    <w:p>
      <w:pPr>
        <w:pStyle w:val="ListParagraph"/>
        <w:numPr>
          <w:ilvl w:val="0"/>
          <w:numId w:val="32"/>
        </w:numPr>
        <w:tabs>
          <w:tab w:val="left" w:pos="1890"/>
        </w:tabs>
        <w:spacing w:before="3" w:after="0" w:line="240" w:lineRule="auto"/>
        <w:ind w:left="1889" w:right="0" w:hanging="602"/>
        <w:jc w:val="left"/>
        <w:rPr>
          <w:sz w:val="24"/>
        </w:rPr>
      </w:pPr>
      <w:r>
        <w:rPr>
          <w:spacing w:val="-1"/>
          <w:sz w:val="24"/>
        </w:rPr>
        <w:t>、面层空鼓：找平层做完之后跟着做面层，防止污染，影响与面层粘结。</w:t>
      </w:r>
    </w:p>
    <w:p>
      <w:pPr>
        <w:pStyle w:val="ListParagraph"/>
        <w:numPr>
          <w:ilvl w:val="0"/>
          <w:numId w:val="32"/>
        </w:numPr>
        <w:tabs>
          <w:tab w:val="left" w:pos="1894"/>
        </w:tabs>
        <w:spacing w:before="5" w:after="0" w:line="242" w:lineRule="auto"/>
        <w:ind w:left="828" w:right="926" w:firstLine="460"/>
        <w:jc w:val="left"/>
        <w:rPr>
          <w:sz w:val="24"/>
        </w:rPr>
      </w:pPr>
      <w:r>
        <w:rPr>
          <w:spacing w:val="3"/>
          <w:sz w:val="24"/>
        </w:rPr>
        <w:t>、地面渗漏：厕浴间地面防水层施工时应注意保护，穿楼板的管洞应堵</w:t>
      </w:r>
      <w:r>
        <w:rPr>
          <w:sz w:val="24"/>
        </w:rPr>
        <w:t>实并加套管，与防水层接严密防止造成渗漏。</w:t>
      </w:r>
    </w:p>
    <w:p>
      <w:pPr>
        <w:pStyle w:val="ListParagraph"/>
        <w:numPr>
          <w:ilvl w:val="0"/>
          <w:numId w:val="32"/>
        </w:numPr>
        <w:tabs>
          <w:tab w:val="left" w:pos="1894"/>
        </w:tabs>
        <w:spacing w:before="2" w:after="0" w:line="242" w:lineRule="auto"/>
        <w:ind w:left="828" w:right="926" w:firstLine="460"/>
        <w:jc w:val="left"/>
        <w:rPr>
          <w:sz w:val="24"/>
        </w:rPr>
      </w:pPr>
      <w:r>
        <w:rPr>
          <w:spacing w:val="3"/>
          <w:sz w:val="24"/>
        </w:rPr>
        <w:t>、面层污染严重：擦缝时应将余浆擦干净，面层做完后必须加以覆盖，</w:t>
      </w:r>
      <w:r>
        <w:rPr>
          <w:sz w:val="24"/>
        </w:rPr>
        <w:t>防止其它工种操作污染。</w:t>
      </w:r>
    </w:p>
    <w:p>
      <w:pPr>
        <w:pStyle w:val="ListParagraph"/>
        <w:numPr>
          <w:ilvl w:val="0"/>
          <w:numId w:val="32"/>
        </w:numPr>
        <w:tabs>
          <w:tab w:val="left" w:pos="1894"/>
        </w:tabs>
        <w:spacing w:before="3" w:after="0" w:line="242" w:lineRule="auto"/>
        <w:ind w:left="828" w:right="926" w:firstLine="460"/>
        <w:jc w:val="both"/>
        <w:rPr>
          <w:sz w:val="24"/>
        </w:rPr>
      </w:pPr>
      <w:r>
        <w:rPr>
          <w:spacing w:val="3"/>
          <w:sz w:val="24"/>
        </w:rPr>
        <w:t>、地漏周围铺贴不规矩：当做找平层时应找好地面的坡度，当大面积铺</w:t>
      </w:r>
      <w:r>
        <w:rPr>
          <w:spacing w:val="1"/>
          <w:sz w:val="24"/>
        </w:rPr>
        <w:t>实后，再铺地漏周围的砖，根据地漏直径预先计算好块数进行加工，试铺合适再正</w:t>
      </w:r>
      <w:r>
        <w:rPr>
          <w:sz w:val="24"/>
        </w:rPr>
        <w:t>式铺贴。</w:t>
      </w:r>
    </w:p>
    <w:p>
      <w:pPr>
        <w:pStyle w:val="BodyText"/>
      </w:pPr>
      <w:r>
        <w:rPr>
          <w:spacing w:val="-2"/>
        </w:rPr>
        <w:t>（二</w:t>
      </w:r>
      <w:r>
        <w:rPr>
          <w:spacing w:val="-120"/>
        </w:rPr>
        <w:t>）</w:t>
      </w:r>
      <w:r>
        <w:rPr>
          <w:spacing w:val="-2"/>
        </w:rPr>
        <w:t>、门窗工程（</w:t>
      </w:r>
      <w:r>
        <w:rPr>
          <w:rFonts w:ascii="Times New Roman" w:eastAsia="Times New Roman"/>
          <w:spacing w:val="-2"/>
        </w:rPr>
        <w:t>A</w:t>
      </w:r>
      <w:r>
        <w:rPr>
          <w:spacing w:val="-2"/>
        </w:rPr>
        <w:t>、塑钢门窗</w:t>
      </w:r>
      <w:r>
        <w:rPr>
          <w:spacing w:val="-10"/>
        </w:rPr>
        <w:t>）</w:t>
      </w:r>
    </w:p>
    <w:p>
      <w:pPr>
        <w:pStyle w:val="BodyText"/>
        <w:spacing w:before="5"/>
      </w:pPr>
      <w:r>
        <w:rPr>
          <w:rFonts w:ascii="Times New Roman" w:eastAsia="Times New Roman"/>
        </w:rPr>
        <w:t>1</w:t>
      </w:r>
      <w:r>
        <w:rPr>
          <w:spacing w:val="-2"/>
        </w:rPr>
        <w:t>、质量标准</w:t>
      </w:r>
    </w:p>
    <w:p>
      <w:pPr>
        <w:pStyle w:val="ListParagraph"/>
        <w:numPr>
          <w:ilvl w:val="0"/>
          <w:numId w:val="31"/>
        </w:numPr>
        <w:tabs>
          <w:tab w:val="left" w:pos="1890"/>
        </w:tabs>
        <w:spacing w:before="4" w:after="0" w:line="240" w:lineRule="auto"/>
        <w:ind w:left="1889" w:right="0" w:hanging="602"/>
        <w:jc w:val="left"/>
        <w:rPr>
          <w:sz w:val="24"/>
        </w:rPr>
      </w:pPr>
      <w:r>
        <w:rPr>
          <w:spacing w:val="-2"/>
          <w:sz w:val="24"/>
        </w:rPr>
        <w:t>、主控项目</w:t>
      </w:r>
    </w:p>
    <w:p>
      <w:pPr>
        <w:pStyle w:val="BodyText"/>
        <w:spacing w:before="5" w:line="242" w:lineRule="auto"/>
        <w:ind w:right="3261"/>
      </w:pPr>
      <w:r>
        <w:rPr>
          <w:rFonts w:ascii="Times New Roman" w:eastAsia="Times New Roman"/>
          <w:spacing w:val="-2"/>
        </w:rPr>
        <w:t>A</w:t>
      </w:r>
      <w:r>
        <w:rPr>
          <w:spacing w:val="-2"/>
        </w:rPr>
        <w:t xml:space="preserve">、塑钢门窗及配件质量必须符合设计要求和有关规定。 </w:t>
      </w:r>
      <w:r>
        <w:rPr>
          <w:rFonts w:ascii="Times New Roman" w:eastAsia="Times New Roman"/>
          <w:spacing w:val="-2"/>
        </w:rPr>
        <w:t>B</w:t>
      </w:r>
      <w:r>
        <w:rPr>
          <w:spacing w:val="-2"/>
        </w:rPr>
        <w:t>、门窗的开启的位置和方向必须符合设计要求。</w:t>
      </w:r>
    </w:p>
    <w:p>
      <w:pPr>
        <w:pStyle w:val="BodyText"/>
        <w:spacing w:before="3" w:line="242" w:lineRule="auto"/>
        <w:ind w:left="828" w:right="927" w:firstLine="460"/>
      </w:pPr>
      <w:r>
        <w:rPr>
          <w:rFonts w:ascii="Times New Roman" w:eastAsia="Times New Roman"/>
          <w:spacing w:val="-2"/>
        </w:rPr>
        <w:t>C</w:t>
      </w:r>
      <w:r>
        <w:rPr>
          <w:spacing w:val="-2"/>
        </w:rPr>
        <w:t>、门窗框安装必须牢固，预埋件数量、位置、埋设连接方法及防腐处理必须符</w:t>
      </w:r>
      <w:r>
        <w:rPr>
          <w:spacing w:val="-2"/>
        </w:rPr>
        <w:t>合设计要求。</w:t>
      </w:r>
    </w:p>
    <w:p>
      <w:pPr>
        <w:pStyle w:val="ListParagraph"/>
        <w:numPr>
          <w:ilvl w:val="0"/>
          <w:numId w:val="31"/>
        </w:numPr>
        <w:tabs>
          <w:tab w:val="left" w:pos="1890"/>
        </w:tabs>
        <w:spacing w:before="3" w:after="0" w:line="240" w:lineRule="auto"/>
        <w:ind w:left="1889" w:right="0" w:hanging="602"/>
        <w:jc w:val="left"/>
        <w:rPr>
          <w:sz w:val="24"/>
        </w:rPr>
      </w:pPr>
      <w:r>
        <w:rPr>
          <w:spacing w:val="-2"/>
          <w:sz w:val="24"/>
        </w:rPr>
        <w:t>、一般项目</w:t>
      </w:r>
    </w:p>
    <w:p>
      <w:pPr>
        <w:pStyle w:val="BodyText"/>
        <w:spacing w:line="242" w:lineRule="auto"/>
        <w:ind w:left="828" w:right="927" w:firstLine="460"/>
        <w:jc w:val="both"/>
      </w:pPr>
      <w:r>
        <w:rPr>
          <w:rFonts w:ascii="Times New Roman" w:eastAsia="Times New Roman"/>
          <w:spacing w:val="-2"/>
        </w:rPr>
        <w:t>A</w:t>
      </w:r>
      <w:r>
        <w:rPr>
          <w:spacing w:val="-2"/>
        </w:rPr>
        <w:t>、平开门窗扇，关闭严密，间隙均匀，开关灵活。检查数量：按不同门窗类型</w:t>
      </w:r>
      <w:r>
        <w:rPr>
          <w:spacing w:val="-2"/>
        </w:rPr>
        <w:t xml:space="preserve">的樘数，各抽查 </w:t>
      </w:r>
      <w:r>
        <w:rPr>
          <w:rFonts w:ascii="Times New Roman" w:eastAsia="Times New Roman"/>
        </w:rPr>
        <w:t>5%</w:t>
      </w:r>
      <w:r>
        <w:rPr>
          <w:spacing w:val="-2"/>
        </w:rPr>
        <w:t xml:space="preserve">，但均不少于 </w:t>
      </w:r>
      <w:r>
        <w:rPr>
          <w:rFonts w:ascii="Times New Roman" w:eastAsia="Times New Roman"/>
        </w:rPr>
        <w:t xml:space="preserve">3 </w:t>
      </w:r>
      <w:r>
        <w:t>樘。检查方法：观察和开闭检查。</w:t>
      </w:r>
    </w:p>
    <w:p>
      <w:pPr>
        <w:pStyle w:val="BodyText"/>
        <w:spacing w:before="3" w:line="242" w:lineRule="auto"/>
        <w:ind w:left="828" w:right="875" w:firstLine="460"/>
        <w:jc w:val="both"/>
      </w:pPr>
      <w:r>
        <w:rPr>
          <w:rFonts w:ascii="Times New Roman" w:eastAsia="Times New Roman"/>
          <w:spacing w:val="-2"/>
        </w:rPr>
        <w:t>B</w:t>
      </w:r>
      <w:r>
        <w:rPr>
          <w:spacing w:val="-2"/>
        </w:rPr>
        <w:t>、推拉门窗扇关闭严密，间隙均匀，扇与框搭接量符合设计要求。检查数量：</w:t>
      </w:r>
      <w:r>
        <w:rPr>
          <w:spacing w:val="-4"/>
        </w:rPr>
        <w:t xml:space="preserve">按不同门窗类型的樘数，各抽查 </w:t>
      </w:r>
      <w:r>
        <w:rPr>
          <w:rFonts w:ascii="Times New Roman" w:eastAsia="Times New Roman"/>
          <w:spacing w:val="-2"/>
        </w:rPr>
        <w:t>5%</w:t>
      </w:r>
      <w:r>
        <w:rPr>
          <w:spacing w:val="-6"/>
        </w:rPr>
        <w:t xml:space="preserve">，但均不少于 </w:t>
      </w:r>
      <w:r>
        <w:rPr>
          <w:rFonts w:ascii="Times New Roman" w:eastAsia="Times New Roman"/>
          <w:spacing w:val="-2"/>
        </w:rPr>
        <w:t>3</w:t>
      </w:r>
      <w:r>
        <w:rPr>
          <w:rFonts w:ascii="Times New Roman" w:eastAsia="Times New Roman"/>
          <w:spacing w:val="-13"/>
        </w:rPr>
        <w:t xml:space="preserve"> </w:t>
      </w:r>
      <w:r>
        <w:rPr>
          <w:spacing w:val="-2"/>
        </w:rPr>
        <w:t>樘。检查方法：观察和用深度尺</w:t>
      </w:r>
      <w:r>
        <w:rPr>
          <w:spacing w:val="-4"/>
        </w:rPr>
        <w:t>检查。</w:t>
      </w:r>
    </w:p>
    <w:p>
      <w:pPr>
        <w:pStyle w:val="BodyText"/>
        <w:spacing w:line="242" w:lineRule="auto"/>
        <w:ind w:left="828" w:right="875" w:firstLine="460"/>
        <w:jc w:val="both"/>
      </w:pPr>
      <w:r>
        <w:rPr>
          <w:rFonts w:ascii="Times New Roman" w:eastAsia="Times New Roman"/>
          <w:spacing w:val="-2"/>
        </w:rPr>
        <w:t>C</w:t>
      </w:r>
      <w:r>
        <w:rPr>
          <w:spacing w:val="-2"/>
        </w:rPr>
        <w:t>、附件齐全：安装位置正确、牢固、灵活适用，达到各自的功能。检查数量：</w:t>
      </w:r>
      <w:r>
        <w:rPr>
          <w:spacing w:val="-4"/>
        </w:rPr>
        <w:t xml:space="preserve">按不同门窗类型的樘数，各抽查 </w:t>
      </w:r>
      <w:r>
        <w:rPr>
          <w:rFonts w:ascii="Times New Roman" w:eastAsia="Times New Roman"/>
          <w:spacing w:val="-2"/>
        </w:rPr>
        <w:t>5%</w:t>
      </w:r>
      <w:r>
        <w:rPr>
          <w:spacing w:val="-6"/>
        </w:rPr>
        <w:t xml:space="preserve">，但均不少于 </w:t>
      </w:r>
      <w:r>
        <w:rPr>
          <w:rFonts w:ascii="Times New Roman" w:eastAsia="Times New Roman"/>
          <w:spacing w:val="-2"/>
        </w:rPr>
        <w:t>3</w:t>
      </w:r>
      <w:r>
        <w:rPr>
          <w:rFonts w:ascii="Times New Roman" w:eastAsia="Times New Roman"/>
          <w:spacing w:val="-13"/>
        </w:rPr>
        <w:t xml:space="preserve"> </w:t>
      </w:r>
      <w:r>
        <w:rPr>
          <w:spacing w:val="-2"/>
        </w:rPr>
        <w:t>樘。检查方法：观察、手扳和尺</w:t>
      </w:r>
      <w:r>
        <w:rPr>
          <w:spacing w:val="-4"/>
        </w:rPr>
        <w:t>量检查。</w:t>
      </w:r>
    </w:p>
    <w:p>
      <w:pPr>
        <w:pStyle w:val="BodyText"/>
        <w:spacing w:before="5" w:line="242" w:lineRule="auto"/>
        <w:ind w:left="828" w:right="927" w:firstLine="460"/>
      </w:pPr>
      <w:r>
        <w:rPr>
          <w:rFonts w:ascii="Times New Roman" w:eastAsia="Times New Roman"/>
          <w:spacing w:val="-2"/>
        </w:rPr>
        <w:t>D</w:t>
      </w:r>
      <w:r>
        <w:rPr>
          <w:spacing w:val="-2"/>
        </w:rPr>
        <w:t>、与墙体间缝隙填嵌质量密实，表面平整、光滑、无裂缝，填塞材料方法符合</w:t>
      </w:r>
      <w:r>
        <w:rPr>
          <w:spacing w:val="-2"/>
        </w:rPr>
        <w:t>设计要求。检查数量和方法同上。</w:t>
      </w:r>
    </w:p>
    <w:p>
      <w:pPr>
        <w:pStyle w:val="BodyText"/>
        <w:spacing w:before="2" w:line="242" w:lineRule="auto"/>
        <w:ind w:left="828" w:right="927" w:firstLine="460"/>
      </w:pPr>
      <w:r>
        <w:rPr>
          <w:rFonts w:ascii="Times New Roman" w:eastAsia="Times New Roman"/>
          <w:spacing w:val="-2"/>
        </w:rPr>
        <w:t>E</w:t>
      </w:r>
      <w:r>
        <w:rPr>
          <w:spacing w:val="-2"/>
        </w:rPr>
        <w:t>、外观表面洁净，无划痕、碰伤，表面光滑平整，厚度均匀。检查数量和方法</w:t>
      </w:r>
      <w:r>
        <w:rPr>
          <w:spacing w:val="-4"/>
        </w:rPr>
        <w:t>同上。</w:t>
      </w:r>
    </w:p>
    <w:p>
      <w:pPr>
        <w:spacing w:after="0" w:line="242" w:lineRule="auto"/>
        <w:sectPr>
          <w:footerReference w:type="default" r:id="rId10"/>
          <w:pgSz w:w="11910" w:h="16840"/>
          <w:pgMar w:top="1400" w:right="660" w:bottom="1180" w:left="760" w:header="0" w:footer="990"/>
          <w:pgNumType w:start="8"/>
          <w:cols w:space="708"/>
        </w:sectPr>
      </w:pPr>
    </w:p>
    <w:p>
      <w:pPr>
        <w:spacing w:before="57"/>
        <w:ind w:left="1365" w:right="0" w:firstLine="0"/>
        <w:jc w:val="left"/>
        <w:rPr>
          <w:sz w:val="28"/>
        </w:rPr>
      </w:pPr>
      <w:r>
        <w:rPr>
          <w:rFonts w:ascii="Times New Roman" w:eastAsia="Times New Roman"/>
          <w:spacing w:val="-2"/>
          <w:sz w:val="28"/>
        </w:rPr>
        <w:t>F</w:t>
      </w:r>
      <w:r>
        <w:rPr>
          <w:spacing w:val="-2"/>
          <w:sz w:val="28"/>
        </w:rPr>
        <w:t>、塑钢门窗安装允许偏差及检验方法（允许偏差见表</w:t>
      </w:r>
      <w:r>
        <w:rPr>
          <w:spacing w:val="-10"/>
          <w:sz w:val="28"/>
        </w:rPr>
        <w:t>）</w:t>
      </w:r>
    </w:p>
    <w:p>
      <w:pPr>
        <w:pStyle w:val="BodyText"/>
        <w:spacing w:before="2"/>
        <w:ind w:left="0"/>
        <w:rPr>
          <w:sz w:val="10"/>
        </w:rPr>
      </w:pPr>
    </w:p>
    <w:tbl>
      <w:tblPr>
        <w:tblStyle w:val="TableNormal5"/>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1455"/>
        <w:gridCol w:w="1977"/>
        <w:gridCol w:w="1248"/>
        <w:gridCol w:w="2700"/>
      </w:tblGrid>
      <w:tr>
        <w:tblPrEx>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828" w:type="dxa"/>
          </w:tcPr>
          <w:p>
            <w:pPr>
              <w:pStyle w:val="TableParagraph"/>
              <w:ind w:left="108"/>
              <w:rPr>
                <w:sz w:val="21"/>
              </w:rPr>
            </w:pPr>
            <w:r>
              <w:rPr>
                <w:spacing w:val="-5"/>
                <w:sz w:val="21"/>
              </w:rPr>
              <w:t>项次</w:t>
            </w:r>
          </w:p>
        </w:tc>
        <w:tc>
          <w:tcPr>
            <w:tcW w:w="3432" w:type="dxa"/>
            <w:gridSpan w:val="2"/>
          </w:tcPr>
          <w:p>
            <w:pPr>
              <w:pStyle w:val="TableParagraph"/>
              <w:ind w:left="511"/>
              <w:rPr>
                <w:sz w:val="21"/>
              </w:rPr>
            </w:pPr>
            <w:r>
              <w:rPr>
                <w:spacing w:val="-5"/>
                <w:sz w:val="21"/>
              </w:rPr>
              <w:t>项目</w:t>
            </w:r>
          </w:p>
        </w:tc>
        <w:tc>
          <w:tcPr>
            <w:tcW w:w="1248" w:type="dxa"/>
          </w:tcPr>
          <w:p>
            <w:pPr>
              <w:pStyle w:val="TableParagraph"/>
              <w:ind w:left="108"/>
              <w:rPr>
                <w:sz w:val="21"/>
              </w:rPr>
            </w:pPr>
            <w:r>
              <w:rPr>
                <w:spacing w:val="-3"/>
                <w:sz w:val="21"/>
              </w:rPr>
              <w:t>允许偏差</w:t>
            </w:r>
          </w:p>
        </w:tc>
        <w:tc>
          <w:tcPr>
            <w:tcW w:w="2700" w:type="dxa"/>
          </w:tcPr>
          <w:p>
            <w:pPr>
              <w:pStyle w:val="TableParagraph"/>
              <w:ind w:left="511"/>
              <w:rPr>
                <w:sz w:val="21"/>
              </w:rPr>
            </w:pPr>
            <w:r>
              <w:rPr>
                <w:spacing w:val="-3"/>
                <w:sz w:val="21"/>
              </w:rPr>
              <w:t>检验方法</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828" w:type="dxa"/>
            <w:vMerge w:val="restart"/>
          </w:tcPr>
          <w:p>
            <w:pPr>
              <w:pStyle w:val="TableParagraph"/>
              <w:spacing w:before="35"/>
              <w:ind w:left="511"/>
              <w:rPr>
                <w:rFonts w:ascii="Times New Roman"/>
                <w:sz w:val="21"/>
              </w:rPr>
            </w:pPr>
            <w:r>
              <w:rPr>
                <w:rFonts w:ascii="Times New Roman"/>
                <w:sz w:val="21"/>
              </w:rPr>
              <w:t>1</w:t>
            </w:r>
          </w:p>
        </w:tc>
        <w:tc>
          <w:tcPr>
            <w:tcW w:w="1455" w:type="dxa"/>
            <w:vMerge w:val="restart"/>
          </w:tcPr>
          <w:p>
            <w:pPr>
              <w:pStyle w:val="TableParagraph"/>
              <w:ind w:left="108"/>
              <w:rPr>
                <w:sz w:val="21"/>
              </w:rPr>
            </w:pPr>
            <w:r>
              <w:rPr>
                <w:spacing w:val="-3"/>
                <w:sz w:val="21"/>
              </w:rPr>
              <w:t>门窗槽口</w:t>
            </w:r>
          </w:p>
          <w:p>
            <w:pPr>
              <w:pStyle w:val="TableParagraph"/>
              <w:spacing w:before="43"/>
              <w:ind w:left="108"/>
              <w:rPr>
                <w:sz w:val="21"/>
              </w:rPr>
            </w:pPr>
            <w:r>
              <w:rPr>
                <w:spacing w:val="-3"/>
                <w:sz w:val="21"/>
              </w:rPr>
              <w:t>宽度高度</w:t>
            </w:r>
          </w:p>
        </w:tc>
        <w:tc>
          <w:tcPr>
            <w:tcW w:w="1977" w:type="dxa"/>
          </w:tcPr>
          <w:p>
            <w:pPr>
              <w:pStyle w:val="TableParagraph"/>
              <w:ind w:left="511"/>
              <w:rPr>
                <w:rFonts w:ascii="Times New Roman" w:hAnsi="Times New Roman"/>
                <w:sz w:val="21"/>
              </w:rPr>
            </w:pPr>
            <w:r>
              <w:rPr>
                <w:spacing w:val="-2"/>
                <w:sz w:val="21"/>
              </w:rPr>
              <w:t>≤</w:t>
            </w:r>
            <w:r>
              <w:rPr>
                <w:rFonts w:ascii="Times New Roman" w:hAnsi="Times New Roman"/>
                <w:spacing w:val="-2"/>
                <w:sz w:val="21"/>
              </w:rPr>
              <w:t>1500mm</w:t>
            </w:r>
          </w:p>
        </w:tc>
        <w:tc>
          <w:tcPr>
            <w:tcW w:w="1248" w:type="dxa"/>
          </w:tcPr>
          <w:p>
            <w:pPr>
              <w:pStyle w:val="TableParagraph"/>
              <w:spacing w:before="35"/>
              <w:ind w:left="498" w:right="452"/>
              <w:jc w:val="center"/>
              <w:rPr>
                <w:rFonts w:ascii="Times New Roman"/>
                <w:sz w:val="21"/>
              </w:rPr>
            </w:pPr>
            <w:r>
              <w:rPr>
                <w:rFonts w:ascii="Times New Roman"/>
                <w:spacing w:val="-5"/>
                <w:sz w:val="21"/>
              </w:rPr>
              <w:t>1.5</w:t>
            </w:r>
          </w:p>
        </w:tc>
        <w:tc>
          <w:tcPr>
            <w:tcW w:w="2700" w:type="dxa"/>
            <w:vMerge w:val="restart"/>
          </w:tcPr>
          <w:p>
            <w:pPr>
              <w:pStyle w:val="TableParagraph"/>
              <w:ind w:left="511"/>
              <w:rPr>
                <w:sz w:val="21"/>
              </w:rPr>
            </w:pPr>
            <w:r>
              <w:rPr>
                <w:spacing w:val="-2"/>
                <w:sz w:val="21"/>
              </w:rPr>
              <w:t>用钢尺检查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828" w:type="dxa"/>
            <w:vMerge/>
            <w:tcBorders>
              <w:top w:val="nil"/>
            </w:tcBorders>
          </w:tcPr>
          <w:p>
            <w:pPr>
              <w:rPr>
                <w:sz w:val="2"/>
                <w:szCs w:val="2"/>
              </w:rPr>
            </w:pPr>
          </w:p>
        </w:tc>
        <w:tc>
          <w:tcPr>
            <w:tcW w:w="1455" w:type="dxa"/>
            <w:vMerge/>
            <w:tcBorders>
              <w:top w:val="nil"/>
            </w:tcBorders>
          </w:tcPr>
          <w:p>
            <w:pPr>
              <w:rPr>
                <w:sz w:val="2"/>
                <w:szCs w:val="2"/>
              </w:rPr>
            </w:pPr>
          </w:p>
        </w:tc>
        <w:tc>
          <w:tcPr>
            <w:tcW w:w="1977" w:type="dxa"/>
          </w:tcPr>
          <w:p>
            <w:pPr>
              <w:pStyle w:val="TableParagraph"/>
              <w:ind w:left="511"/>
              <w:rPr>
                <w:rFonts w:ascii="Times New Roman" w:eastAsia="Times New Roman"/>
                <w:sz w:val="21"/>
              </w:rPr>
            </w:pPr>
            <w:r>
              <w:rPr>
                <w:spacing w:val="-2"/>
                <w:sz w:val="21"/>
              </w:rPr>
              <w:t>﹥</w:t>
            </w:r>
            <w:r>
              <w:rPr>
                <w:rFonts w:ascii="Times New Roman" w:eastAsia="Times New Roman"/>
                <w:spacing w:val="-2"/>
                <w:sz w:val="21"/>
              </w:rPr>
              <w:t>1500mm</w:t>
            </w:r>
          </w:p>
        </w:tc>
        <w:tc>
          <w:tcPr>
            <w:tcW w:w="1248" w:type="dxa"/>
          </w:tcPr>
          <w:p>
            <w:pPr>
              <w:pStyle w:val="TableParagraph"/>
              <w:spacing w:before="35"/>
              <w:ind w:right="108"/>
              <w:jc w:val="center"/>
              <w:rPr>
                <w:rFonts w:ascii="Times New Roman"/>
                <w:sz w:val="21"/>
              </w:rPr>
            </w:pPr>
            <w:r>
              <w:rPr>
                <w:rFonts w:ascii="Times New Roman"/>
                <w:sz w:val="21"/>
              </w:rPr>
              <w:t>2</w:t>
            </w:r>
          </w:p>
        </w:tc>
        <w:tc>
          <w:tcPr>
            <w:tcW w:w="2700"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828" w:type="dxa"/>
            <w:vMerge w:val="restart"/>
          </w:tcPr>
          <w:p>
            <w:pPr>
              <w:pStyle w:val="TableParagraph"/>
              <w:spacing w:before="35"/>
              <w:ind w:left="511"/>
              <w:rPr>
                <w:rFonts w:ascii="Times New Roman"/>
                <w:sz w:val="21"/>
              </w:rPr>
            </w:pPr>
            <w:r>
              <w:rPr>
                <w:rFonts w:ascii="Times New Roman"/>
                <w:sz w:val="21"/>
              </w:rPr>
              <w:t>2</w:t>
            </w:r>
          </w:p>
        </w:tc>
        <w:tc>
          <w:tcPr>
            <w:tcW w:w="1455" w:type="dxa"/>
            <w:vMerge w:val="restart"/>
          </w:tcPr>
          <w:p>
            <w:pPr>
              <w:pStyle w:val="TableParagraph"/>
              <w:ind w:left="108"/>
              <w:rPr>
                <w:sz w:val="21"/>
              </w:rPr>
            </w:pPr>
            <w:r>
              <w:rPr>
                <w:spacing w:val="35"/>
                <w:sz w:val="21"/>
              </w:rPr>
              <w:t>门窗槽口对</w:t>
            </w:r>
          </w:p>
          <w:p>
            <w:pPr>
              <w:pStyle w:val="TableParagraph"/>
              <w:spacing w:before="43"/>
              <w:ind w:left="108"/>
              <w:rPr>
                <w:sz w:val="21"/>
              </w:rPr>
            </w:pPr>
            <w:r>
              <w:rPr>
                <w:spacing w:val="-2"/>
                <w:sz w:val="21"/>
              </w:rPr>
              <w:t>角线长度差</w:t>
            </w:r>
          </w:p>
        </w:tc>
        <w:tc>
          <w:tcPr>
            <w:tcW w:w="1977" w:type="dxa"/>
          </w:tcPr>
          <w:p>
            <w:pPr>
              <w:pStyle w:val="TableParagraph"/>
              <w:ind w:left="511"/>
              <w:rPr>
                <w:rFonts w:ascii="Times New Roman" w:hAnsi="Times New Roman"/>
                <w:sz w:val="21"/>
              </w:rPr>
            </w:pPr>
            <w:r>
              <w:rPr>
                <w:spacing w:val="-2"/>
                <w:sz w:val="21"/>
              </w:rPr>
              <w:t>≤</w:t>
            </w:r>
            <w:r>
              <w:rPr>
                <w:rFonts w:ascii="Times New Roman" w:hAnsi="Times New Roman"/>
                <w:spacing w:val="-2"/>
                <w:sz w:val="21"/>
              </w:rPr>
              <w:t>2000mm</w:t>
            </w:r>
          </w:p>
        </w:tc>
        <w:tc>
          <w:tcPr>
            <w:tcW w:w="1248" w:type="dxa"/>
          </w:tcPr>
          <w:p>
            <w:pPr>
              <w:pStyle w:val="TableParagraph"/>
              <w:spacing w:before="35"/>
              <w:ind w:right="108"/>
              <w:jc w:val="center"/>
              <w:rPr>
                <w:rFonts w:ascii="Times New Roman"/>
                <w:sz w:val="21"/>
              </w:rPr>
            </w:pPr>
            <w:r>
              <w:rPr>
                <w:rFonts w:ascii="Times New Roman"/>
                <w:sz w:val="21"/>
              </w:rPr>
              <w:t>3</w:t>
            </w:r>
          </w:p>
        </w:tc>
        <w:tc>
          <w:tcPr>
            <w:tcW w:w="2700" w:type="dxa"/>
            <w:vMerge w:val="restart"/>
          </w:tcPr>
          <w:p>
            <w:pPr>
              <w:pStyle w:val="TableParagraph"/>
              <w:ind w:left="511"/>
              <w:rPr>
                <w:sz w:val="21"/>
              </w:rPr>
            </w:pPr>
            <w:r>
              <w:rPr>
                <w:spacing w:val="-2"/>
                <w:sz w:val="21"/>
              </w:rPr>
              <w:t>用钢尺检查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828" w:type="dxa"/>
            <w:vMerge/>
            <w:tcBorders>
              <w:top w:val="nil"/>
            </w:tcBorders>
          </w:tcPr>
          <w:p>
            <w:pPr>
              <w:rPr>
                <w:sz w:val="2"/>
                <w:szCs w:val="2"/>
              </w:rPr>
            </w:pPr>
          </w:p>
        </w:tc>
        <w:tc>
          <w:tcPr>
            <w:tcW w:w="1455" w:type="dxa"/>
            <w:vMerge/>
            <w:tcBorders>
              <w:top w:val="nil"/>
            </w:tcBorders>
          </w:tcPr>
          <w:p>
            <w:pPr>
              <w:rPr>
                <w:sz w:val="2"/>
                <w:szCs w:val="2"/>
              </w:rPr>
            </w:pPr>
          </w:p>
        </w:tc>
        <w:tc>
          <w:tcPr>
            <w:tcW w:w="1977" w:type="dxa"/>
          </w:tcPr>
          <w:p>
            <w:pPr>
              <w:pStyle w:val="TableParagraph"/>
              <w:ind w:left="511"/>
              <w:rPr>
                <w:rFonts w:ascii="Times New Roman" w:eastAsia="Times New Roman"/>
                <w:sz w:val="21"/>
              </w:rPr>
            </w:pPr>
            <w:r>
              <w:rPr>
                <w:spacing w:val="-2"/>
                <w:sz w:val="21"/>
              </w:rPr>
              <w:t>﹥</w:t>
            </w:r>
            <w:r>
              <w:rPr>
                <w:rFonts w:ascii="Times New Roman" w:eastAsia="Times New Roman"/>
                <w:spacing w:val="-2"/>
                <w:sz w:val="21"/>
              </w:rPr>
              <w:t>2000mm</w:t>
            </w:r>
          </w:p>
        </w:tc>
        <w:tc>
          <w:tcPr>
            <w:tcW w:w="1248" w:type="dxa"/>
          </w:tcPr>
          <w:p>
            <w:pPr>
              <w:pStyle w:val="TableParagraph"/>
              <w:spacing w:before="35"/>
              <w:ind w:right="108"/>
              <w:jc w:val="center"/>
              <w:rPr>
                <w:rFonts w:ascii="Times New Roman"/>
                <w:sz w:val="21"/>
              </w:rPr>
            </w:pPr>
            <w:r>
              <w:rPr>
                <w:rFonts w:ascii="Times New Roman"/>
                <w:sz w:val="21"/>
              </w:rPr>
              <w:t>4</w:t>
            </w:r>
          </w:p>
        </w:tc>
        <w:tc>
          <w:tcPr>
            <w:tcW w:w="2700"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828" w:type="dxa"/>
          </w:tcPr>
          <w:p>
            <w:pPr>
              <w:pStyle w:val="TableParagraph"/>
              <w:spacing w:before="35"/>
              <w:ind w:right="199"/>
              <w:jc w:val="right"/>
              <w:rPr>
                <w:rFonts w:ascii="Times New Roman"/>
                <w:sz w:val="21"/>
              </w:rPr>
            </w:pPr>
            <w:r>
              <w:rPr>
                <w:rFonts w:ascii="Times New Roman"/>
                <w:sz w:val="21"/>
              </w:rPr>
              <w:t>3</w:t>
            </w:r>
          </w:p>
        </w:tc>
        <w:tc>
          <w:tcPr>
            <w:tcW w:w="3432" w:type="dxa"/>
            <w:gridSpan w:val="2"/>
          </w:tcPr>
          <w:p>
            <w:pPr>
              <w:pStyle w:val="TableParagraph"/>
              <w:ind w:left="511"/>
              <w:rPr>
                <w:sz w:val="21"/>
              </w:rPr>
            </w:pPr>
            <w:r>
              <w:rPr>
                <w:spacing w:val="-1"/>
                <w:sz w:val="21"/>
              </w:rPr>
              <w:t>门窗框的正侧面垂直度</w:t>
            </w:r>
          </w:p>
        </w:tc>
        <w:tc>
          <w:tcPr>
            <w:tcW w:w="1248" w:type="dxa"/>
          </w:tcPr>
          <w:p>
            <w:pPr>
              <w:pStyle w:val="TableParagraph"/>
              <w:spacing w:before="35"/>
              <w:ind w:left="498" w:right="452"/>
              <w:jc w:val="center"/>
              <w:rPr>
                <w:rFonts w:ascii="Times New Roman"/>
                <w:sz w:val="21"/>
              </w:rPr>
            </w:pPr>
            <w:r>
              <w:rPr>
                <w:rFonts w:ascii="Times New Roman"/>
                <w:spacing w:val="-5"/>
                <w:sz w:val="21"/>
              </w:rPr>
              <w:t>2.5</w:t>
            </w:r>
          </w:p>
        </w:tc>
        <w:tc>
          <w:tcPr>
            <w:tcW w:w="2700" w:type="dxa"/>
          </w:tcPr>
          <w:p>
            <w:pPr>
              <w:pStyle w:val="TableParagraph"/>
              <w:ind w:left="511"/>
              <w:rPr>
                <w:sz w:val="21"/>
              </w:rPr>
            </w:pPr>
            <w:r>
              <w:rPr>
                <w:spacing w:val="-2"/>
                <w:sz w:val="21"/>
              </w:rPr>
              <w:t>用垂直检测尺检查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828" w:type="dxa"/>
          </w:tcPr>
          <w:p>
            <w:pPr>
              <w:pStyle w:val="TableParagraph"/>
              <w:spacing w:before="35"/>
              <w:ind w:right="199"/>
              <w:jc w:val="right"/>
              <w:rPr>
                <w:rFonts w:ascii="Times New Roman"/>
                <w:sz w:val="21"/>
              </w:rPr>
            </w:pPr>
            <w:r>
              <w:rPr>
                <w:rFonts w:ascii="Times New Roman"/>
                <w:sz w:val="21"/>
              </w:rPr>
              <w:t>4</w:t>
            </w:r>
          </w:p>
        </w:tc>
        <w:tc>
          <w:tcPr>
            <w:tcW w:w="3432" w:type="dxa"/>
            <w:gridSpan w:val="2"/>
          </w:tcPr>
          <w:p>
            <w:pPr>
              <w:pStyle w:val="TableParagraph"/>
              <w:ind w:left="511"/>
              <w:rPr>
                <w:sz w:val="21"/>
              </w:rPr>
            </w:pPr>
            <w:r>
              <w:rPr>
                <w:spacing w:val="-2"/>
                <w:sz w:val="21"/>
              </w:rPr>
              <w:t>门窗横框的水平度</w:t>
            </w:r>
          </w:p>
        </w:tc>
        <w:tc>
          <w:tcPr>
            <w:tcW w:w="1248" w:type="dxa"/>
          </w:tcPr>
          <w:p>
            <w:pPr>
              <w:pStyle w:val="TableParagraph"/>
              <w:spacing w:before="35"/>
              <w:ind w:right="108"/>
              <w:jc w:val="center"/>
              <w:rPr>
                <w:rFonts w:ascii="Times New Roman"/>
                <w:sz w:val="21"/>
              </w:rPr>
            </w:pPr>
            <w:r>
              <w:rPr>
                <w:rFonts w:ascii="Times New Roman"/>
                <w:sz w:val="21"/>
              </w:rPr>
              <w:t>2</w:t>
            </w:r>
          </w:p>
        </w:tc>
        <w:tc>
          <w:tcPr>
            <w:tcW w:w="2700" w:type="dxa"/>
          </w:tcPr>
          <w:p>
            <w:pPr>
              <w:pStyle w:val="TableParagraph"/>
              <w:ind w:left="107"/>
              <w:rPr>
                <w:sz w:val="21"/>
              </w:rPr>
            </w:pPr>
            <w:r>
              <w:rPr>
                <w:spacing w:val="-27"/>
                <w:sz w:val="21"/>
              </w:rPr>
              <w:t xml:space="preserve">用 </w:t>
            </w:r>
            <w:r>
              <w:rPr>
                <w:rFonts w:ascii="Times New Roman" w:eastAsia="Times New Roman"/>
                <w:sz w:val="21"/>
              </w:rPr>
              <w:t xml:space="preserve">1m </w:t>
            </w:r>
            <w:r>
              <w:rPr>
                <w:spacing w:val="-2"/>
                <w:sz w:val="21"/>
              </w:rPr>
              <w:t>水平尺和塞尺检查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828" w:type="dxa"/>
          </w:tcPr>
          <w:p>
            <w:pPr>
              <w:pStyle w:val="TableParagraph"/>
              <w:spacing w:before="35"/>
              <w:ind w:right="199"/>
              <w:jc w:val="right"/>
              <w:rPr>
                <w:rFonts w:ascii="Times New Roman"/>
                <w:sz w:val="21"/>
              </w:rPr>
            </w:pPr>
            <w:r>
              <w:rPr>
                <w:rFonts w:ascii="Times New Roman"/>
                <w:sz w:val="21"/>
              </w:rPr>
              <w:t>5</w:t>
            </w:r>
          </w:p>
        </w:tc>
        <w:tc>
          <w:tcPr>
            <w:tcW w:w="3432" w:type="dxa"/>
            <w:gridSpan w:val="2"/>
          </w:tcPr>
          <w:p>
            <w:pPr>
              <w:pStyle w:val="TableParagraph"/>
              <w:ind w:left="511"/>
              <w:rPr>
                <w:sz w:val="21"/>
              </w:rPr>
            </w:pPr>
            <w:r>
              <w:rPr>
                <w:spacing w:val="-2"/>
                <w:sz w:val="21"/>
              </w:rPr>
              <w:t>门窗横框的标高</w:t>
            </w:r>
          </w:p>
        </w:tc>
        <w:tc>
          <w:tcPr>
            <w:tcW w:w="1248" w:type="dxa"/>
          </w:tcPr>
          <w:p>
            <w:pPr>
              <w:pStyle w:val="TableParagraph"/>
              <w:spacing w:before="35"/>
              <w:ind w:right="108"/>
              <w:jc w:val="center"/>
              <w:rPr>
                <w:rFonts w:ascii="Times New Roman"/>
                <w:sz w:val="21"/>
              </w:rPr>
            </w:pPr>
            <w:r>
              <w:rPr>
                <w:rFonts w:ascii="Times New Roman"/>
                <w:sz w:val="21"/>
              </w:rPr>
              <w:t>5</w:t>
            </w:r>
          </w:p>
        </w:tc>
        <w:tc>
          <w:tcPr>
            <w:tcW w:w="2700" w:type="dxa"/>
          </w:tcPr>
          <w:p>
            <w:pPr>
              <w:pStyle w:val="TableParagraph"/>
              <w:ind w:left="511"/>
              <w:rPr>
                <w:sz w:val="21"/>
              </w:rPr>
            </w:pPr>
            <w:r>
              <w:rPr>
                <w:spacing w:val="-2"/>
                <w:sz w:val="21"/>
              </w:rPr>
              <w:t>用钢尺检查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828" w:type="dxa"/>
          </w:tcPr>
          <w:p>
            <w:pPr>
              <w:pStyle w:val="TableParagraph"/>
              <w:spacing w:before="35"/>
              <w:ind w:right="199"/>
              <w:jc w:val="right"/>
              <w:rPr>
                <w:rFonts w:ascii="Times New Roman"/>
                <w:sz w:val="21"/>
              </w:rPr>
            </w:pPr>
            <w:r>
              <w:rPr>
                <w:rFonts w:ascii="Times New Roman"/>
                <w:sz w:val="21"/>
              </w:rPr>
              <w:t>6</w:t>
            </w:r>
          </w:p>
        </w:tc>
        <w:tc>
          <w:tcPr>
            <w:tcW w:w="3432" w:type="dxa"/>
            <w:gridSpan w:val="2"/>
          </w:tcPr>
          <w:p>
            <w:pPr>
              <w:pStyle w:val="TableParagraph"/>
              <w:ind w:left="511"/>
              <w:rPr>
                <w:sz w:val="21"/>
              </w:rPr>
            </w:pPr>
            <w:r>
              <w:rPr>
                <w:spacing w:val="-2"/>
                <w:sz w:val="21"/>
              </w:rPr>
              <w:t>门窗竖向偏离中心</w:t>
            </w:r>
          </w:p>
        </w:tc>
        <w:tc>
          <w:tcPr>
            <w:tcW w:w="1248" w:type="dxa"/>
          </w:tcPr>
          <w:p>
            <w:pPr>
              <w:pStyle w:val="TableParagraph"/>
              <w:spacing w:before="35"/>
              <w:ind w:right="108"/>
              <w:jc w:val="center"/>
              <w:rPr>
                <w:rFonts w:ascii="Times New Roman"/>
                <w:sz w:val="21"/>
              </w:rPr>
            </w:pPr>
            <w:r>
              <w:rPr>
                <w:rFonts w:ascii="Times New Roman"/>
                <w:sz w:val="21"/>
              </w:rPr>
              <w:t>5</w:t>
            </w:r>
          </w:p>
        </w:tc>
        <w:tc>
          <w:tcPr>
            <w:tcW w:w="2700" w:type="dxa"/>
          </w:tcPr>
          <w:p>
            <w:pPr>
              <w:pStyle w:val="TableParagraph"/>
              <w:ind w:left="511"/>
              <w:rPr>
                <w:sz w:val="21"/>
              </w:rPr>
            </w:pPr>
            <w:r>
              <w:rPr>
                <w:spacing w:val="-2"/>
                <w:sz w:val="21"/>
              </w:rPr>
              <w:t>用钢尺检查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828" w:type="dxa"/>
          </w:tcPr>
          <w:p>
            <w:pPr>
              <w:pStyle w:val="TableParagraph"/>
              <w:spacing w:before="35"/>
              <w:ind w:right="199"/>
              <w:jc w:val="right"/>
              <w:rPr>
                <w:rFonts w:ascii="Times New Roman"/>
                <w:sz w:val="21"/>
              </w:rPr>
            </w:pPr>
            <w:r>
              <w:rPr>
                <w:rFonts w:ascii="Times New Roman"/>
                <w:sz w:val="21"/>
              </w:rPr>
              <w:t>7</w:t>
            </w:r>
          </w:p>
        </w:tc>
        <w:tc>
          <w:tcPr>
            <w:tcW w:w="3432" w:type="dxa"/>
            <w:gridSpan w:val="2"/>
          </w:tcPr>
          <w:p>
            <w:pPr>
              <w:pStyle w:val="TableParagraph"/>
              <w:ind w:left="511"/>
              <w:rPr>
                <w:sz w:val="21"/>
              </w:rPr>
            </w:pPr>
            <w:r>
              <w:rPr>
                <w:spacing w:val="-1"/>
                <w:sz w:val="21"/>
              </w:rPr>
              <w:t>推拉门窗扇与框搭接量</w:t>
            </w:r>
          </w:p>
        </w:tc>
        <w:tc>
          <w:tcPr>
            <w:tcW w:w="1248" w:type="dxa"/>
          </w:tcPr>
          <w:p>
            <w:pPr>
              <w:pStyle w:val="TableParagraph"/>
              <w:spacing w:before="35"/>
              <w:ind w:left="498" w:right="452"/>
              <w:jc w:val="center"/>
              <w:rPr>
                <w:rFonts w:ascii="Times New Roman"/>
                <w:sz w:val="21"/>
              </w:rPr>
            </w:pPr>
            <w:r>
              <w:rPr>
                <w:rFonts w:ascii="Times New Roman"/>
                <w:spacing w:val="-5"/>
                <w:sz w:val="21"/>
              </w:rPr>
              <w:t>1.5</w:t>
            </w:r>
          </w:p>
        </w:tc>
        <w:tc>
          <w:tcPr>
            <w:tcW w:w="2700" w:type="dxa"/>
          </w:tcPr>
          <w:p>
            <w:pPr>
              <w:pStyle w:val="TableParagraph"/>
              <w:ind w:left="511"/>
              <w:rPr>
                <w:sz w:val="21"/>
              </w:rPr>
            </w:pPr>
            <w:r>
              <w:rPr>
                <w:spacing w:val="-2"/>
                <w:sz w:val="21"/>
              </w:rPr>
              <w:t>用钢直尺检查</w:t>
            </w:r>
          </w:p>
        </w:tc>
      </w:tr>
    </w:tbl>
    <w:p>
      <w:pPr>
        <w:pStyle w:val="BodyText"/>
        <w:spacing w:before="8"/>
      </w:pPr>
      <w:r>
        <w:rPr>
          <w:rFonts w:ascii="Times New Roman" w:eastAsia="Times New Roman"/>
        </w:rPr>
        <w:t>2</w:t>
      </w:r>
      <w:r>
        <w:rPr>
          <w:spacing w:val="-1"/>
        </w:rPr>
        <w:t>、应注意的质量问题：</w:t>
      </w:r>
    </w:p>
    <w:p>
      <w:pPr>
        <w:pStyle w:val="ListParagraph"/>
        <w:numPr>
          <w:ilvl w:val="0"/>
          <w:numId w:val="30"/>
        </w:numPr>
        <w:tabs>
          <w:tab w:val="left" w:pos="1894"/>
        </w:tabs>
        <w:spacing w:before="4" w:after="0" w:line="242" w:lineRule="auto"/>
        <w:ind w:left="828" w:right="926" w:firstLine="460"/>
        <w:jc w:val="left"/>
        <w:rPr>
          <w:sz w:val="24"/>
        </w:rPr>
      </w:pPr>
      <w:r>
        <w:rPr>
          <w:spacing w:val="3"/>
          <w:sz w:val="24"/>
        </w:rPr>
        <w:t>、安装组合不平不正：当门窗采用单件组合时应注意拼装质量，拼头处</w:t>
      </w:r>
      <w:r>
        <w:rPr>
          <w:sz w:val="24"/>
        </w:rPr>
        <w:t>应平整，不应劈棱窜角、出台。</w:t>
      </w:r>
    </w:p>
    <w:p>
      <w:pPr>
        <w:pStyle w:val="ListParagraph"/>
        <w:numPr>
          <w:ilvl w:val="0"/>
          <w:numId w:val="30"/>
        </w:numPr>
        <w:tabs>
          <w:tab w:val="left" w:pos="1890"/>
        </w:tabs>
        <w:spacing w:before="3" w:after="0" w:line="240" w:lineRule="auto"/>
        <w:ind w:left="1889" w:right="0" w:hanging="602"/>
        <w:jc w:val="left"/>
        <w:rPr>
          <w:sz w:val="24"/>
        </w:rPr>
      </w:pPr>
      <w:r>
        <w:rPr>
          <w:spacing w:val="-1"/>
          <w:sz w:val="24"/>
        </w:rPr>
        <w:t>、面层污染变色：施工时不注意成品保护，造成污染未及时清理。</w:t>
      </w:r>
    </w:p>
    <w:p>
      <w:pPr>
        <w:pStyle w:val="ListParagraph"/>
        <w:numPr>
          <w:ilvl w:val="0"/>
          <w:numId w:val="30"/>
        </w:numPr>
        <w:tabs>
          <w:tab w:val="left" w:pos="1894"/>
        </w:tabs>
        <w:spacing w:before="5" w:after="0" w:line="242" w:lineRule="auto"/>
        <w:ind w:left="828" w:right="926" w:firstLine="460"/>
        <w:jc w:val="left"/>
        <w:rPr>
          <w:sz w:val="24"/>
        </w:rPr>
      </w:pPr>
      <w:r>
        <w:rPr>
          <w:spacing w:val="3"/>
          <w:sz w:val="24"/>
        </w:rPr>
        <w:t>、表面划痕：施工及清理过程不认真，或用硬物磨划所致。门窗清洗前</w:t>
      </w:r>
      <w:r>
        <w:rPr>
          <w:sz w:val="24"/>
        </w:rPr>
        <w:t>应进行交底，规定使用溶剂及工具。</w:t>
      </w:r>
    </w:p>
    <w:p>
      <w:pPr>
        <w:pStyle w:val="ListParagraph"/>
        <w:numPr>
          <w:ilvl w:val="0"/>
          <w:numId w:val="30"/>
        </w:numPr>
        <w:tabs>
          <w:tab w:val="left" w:pos="1890"/>
        </w:tabs>
        <w:spacing w:before="3" w:after="0" w:line="240" w:lineRule="auto"/>
        <w:ind w:left="1889" w:right="0" w:hanging="602"/>
        <w:jc w:val="left"/>
        <w:rPr>
          <w:sz w:val="24"/>
        </w:rPr>
      </w:pPr>
      <w:r>
        <w:rPr>
          <w:spacing w:val="-1"/>
          <w:sz w:val="24"/>
        </w:rPr>
        <w:t>、漏装披水：外窗没按设计要求装设披水，或设计漏掉披水，影响使用。</w:t>
      </w:r>
    </w:p>
    <w:p>
      <w:pPr>
        <w:pStyle w:val="ListParagraph"/>
        <w:numPr>
          <w:ilvl w:val="0"/>
          <w:numId w:val="30"/>
        </w:numPr>
        <w:tabs>
          <w:tab w:val="left" w:pos="1894"/>
        </w:tabs>
        <w:spacing w:before="4" w:after="0" w:line="242" w:lineRule="auto"/>
        <w:ind w:left="828" w:right="926" w:firstLine="460"/>
        <w:jc w:val="both"/>
        <w:rPr>
          <w:sz w:val="24"/>
        </w:rPr>
      </w:pPr>
      <w:r>
        <w:rPr>
          <w:spacing w:val="3"/>
          <w:sz w:val="24"/>
        </w:rPr>
        <w:t>、颜色不一：产品质量差、色差大，应认真验收；施工时损坏或污染，</w:t>
      </w:r>
      <w:r>
        <w:rPr>
          <w:spacing w:val="1"/>
          <w:sz w:val="24"/>
        </w:rPr>
        <w:t>清理后面层受损表面处理不利，自行配制处理后颜色不一，影响整体效果，应加强</w:t>
      </w:r>
      <w:r>
        <w:rPr>
          <w:sz w:val="24"/>
        </w:rPr>
        <w:t>保护。</w:t>
      </w:r>
    </w:p>
    <w:p>
      <w:pPr>
        <w:pStyle w:val="BodyText"/>
        <w:spacing w:line="242" w:lineRule="auto"/>
        <w:ind w:right="7835"/>
      </w:pPr>
      <w:r>
        <w:rPr>
          <w:rFonts w:ascii="Times New Roman" w:eastAsia="Times New Roman"/>
          <w:spacing w:val="-2"/>
        </w:rPr>
        <w:t>B</w:t>
      </w:r>
      <w:r>
        <w:rPr>
          <w:spacing w:val="-2"/>
        </w:rPr>
        <w:t xml:space="preserve">、木门工程 </w:t>
      </w:r>
      <w:r>
        <w:rPr>
          <w:rFonts w:ascii="Times New Roman" w:eastAsia="Times New Roman"/>
        </w:rPr>
        <w:t>1</w:t>
      </w:r>
      <w:r>
        <w:rPr>
          <w:spacing w:val="-2"/>
        </w:rPr>
        <w:t>、质量标准</w:t>
      </w:r>
    </w:p>
    <w:p>
      <w:pPr>
        <w:pStyle w:val="ListParagraph"/>
        <w:numPr>
          <w:ilvl w:val="0"/>
          <w:numId w:val="29"/>
        </w:numPr>
        <w:tabs>
          <w:tab w:val="left" w:pos="1890"/>
        </w:tabs>
        <w:spacing w:before="3" w:after="0" w:line="240" w:lineRule="auto"/>
        <w:ind w:left="1889" w:right="0" w:hanging="602"/>
        <w:jc w:val="left"/>
        <w:rPr>
          <w:sz w:val="24"/>
        </w:rPr>
      </w:pPr>
      <w:r>
        <w:rPr>
          <w:spacing w:val="-2"/>
          <w:sz w:val="24"/>
        </w:rPr>
        <w:t>、主控项目</w:t>
      </w:r>
    </w:p>
    <w:p>
      <w:pPr>
        <w:pStyle w:val="ListParagraph"/>
        <w:numPr>
          <w:ilvl w:val="1"/>
          <w:numId w:val="29"/>
        </w:numPr>
        <w:tabs>
          <w:tab w:val="left" w:pos="1945"/>
        </w:tabs>
        <w:spacing w:before="5" w:after="0" w:line="242" w:lineRule="auto"/>
        <w:ind w:left="828" w:right="926" w:firstLine="460"/>
        <w:jc w:val="left"/>
        <w:rPr>
          <w:sz w:val="22"/>
        </w:rPr>
      </w:pPr>
      <w:r>
        <w:rPr>
          <w:spacing w:val="1"/>
          <w:sz w:val="24"/>
        </w:rPr>
        <w:t>、木门窗的木材品种、材质等级、规格、尺寸、框扇的线型及人造木板</w:t>
      </w:r>
      <w:r>
        <w:rPr>
          <w:sz w:val="24"/>
        </w:rPr>
        <w:t>的甲醛含量应符合设计要求。</w:t>
      </w:r>
    </w:p>
    <w:p>
      <w:pPr>
        <w:pStyle w:val="BodyText"/>
        <w:spacing w:before="2"/>
      </w:pPr>
      <w:r>
        <w:rPr>
          <w:spacing w:val="-1"/>
        </w:rPr>
        <w:t>检验方法：观察，检查材料进场验收记录和复验报告。</w:t>
      </w:r>
    </w:p>
    <w:p>
      <w:pPr>
        <w:pStyle w:val="ListParagraph"/>
        <w:numPr>
          <w:ilvl w:val="1"/>
          <w:numId w:val="29"/>
        </w:numPr>
        <w:tabs>
          <w:tab w:val="left" w:pos="1930"/>
        </w:tabs>
        <w:spacing w:before="5" w:after="0" w:line="242" w:lineRule="auto"/>
        <w:ind w:left="828" w:right="806" w:firstLine="460"/>
        <w:jc w:val="left"/>
        <w:rPr>
          <w:sz w:val="22"/>
        </w:rPr>
      </w:pPr>
      <w:r>
        <w:rPr>
          <w:spacing w:val="-7"/>
          <w:sz w:val="24"/>
        </w:rPr>
        <w:t>、木门窗应采用烘干的木材，含水率应符合《建筑木门、木窗》</w:t>
      </w:r>
      <w:r>
        <w:rPr>
          <w:spacing w:val="-2"/>
          <w:sz w:val="24"/>
        </w:rPr>
        <w:t>（</w:t>
      </w:r>
      <w:r>
        <w:rPr>
          <w:rFonts w:ascii="Times New Roman" w:eastAsia="Times New Roman"/>
          <w:spacing w:val="-2"/>
          <w:sz w:val="24"/>
        </w:rPr>
        <w:t>JG/T122</w:t>
      </w:r>
      <w:r>
        <w:rPr>
          <w:spacing w:val="-2"/>
          <w:sz w:val="24"/>
        </w:rPr>
        <w:t>）的规定。</w:t>
      </w:r>
    </w:p>
    <w:p>
      <w:pPr>
        <w:pStyle w:val="BodyText"/>
        <w:spacing w:before="3"/>
      </w:pPr>
      <w:r>
        <w:rPr>
          <w:spacing w:val="-1"/>
        </w:rPr>
        <w:t>检验方法：检查材料进场验收记录。</w:t>
      </w:r>
    </w:p>
    <w:p>
      <w:pPr>
        <w:pStyle w:val="ListParagraph"/>
        <w:numPr>
          <w:ilvl w:val="1"/>
          <w:numId w:val="29"/>
        </w:numPr>
        <w:tabs>
          <w:tab w:val="left" w:pos="1933"/>
        </w:tabs>
        <w:spacing w:before="4" w:after="0" w:line="242" w:lineRule="auto"/>
        <w:ind w:left="828" w:right="926" w:firstLine="460"/>
        <w:jc w:val="left"/>
        <w:rPr>
          <w:sz w:val="22"/>
        </w:rPr>
      </w:pPr>
      <w:r>
        <w:rPr>
          <w:spacing w:val="1"/>
          <w:sz w:val="24"/>
        </w:rPr>
        <w:t>、木门窗的结合处和安装配件处不得有栉或已填补的栉。对于允许限值</w:t>
      </w:r>
      <w:r>
        <w:rPr>
          <w:sz w:val="24"/>
        </w:rPr>
        <w:t>以内的栉，应用同一材质的木塞加胶填补。</w:t>
      </w:r>
    </w:p>
    <w:p>
      <w:pPr>
        <w:pStyle w:val="BodyText"/>
        <w:spacing w:before="3"/>
      </w:pPr>
      <w:r>
        <w:rPr>
          <w:spacing w:val="-2"/>
        </w:rPr>
        <w:t>检验方法：观察。</w:t>
      </w:r>
    </w:p>
    <w:p>
      <w:pPr>
        <w:pStyle w:val="ListParagraph"/>
        <w:numPr>
          <w:ilvl w:val="1"/>
          <w:numId w:val="29"/>
        </w:numPr>
        <w:tabs>
          <w:tab w:val="left" w:pos="1944"/>
        </w:tabs>
        <w:spacing w:before="5" w:after="0" w:line="242" w:lineRule="auto"/>
        <w:ind w:left="1288" w:right="3368" w:firstLine="0"/>
        <w:jc w:val="left"/>
        <w:rPr>
          <w:sz w:val="22"/>
        </w:rPr>
      </w:pPr>
      <w:r>
        <w:rPr>
          <w:spacing w:val="-3"/>
          <w:sz w:val="24"/>
        </w:rPr>
        <w:t xml:space="preserve">、门框和厚度大于 </w:t>
      </w:r>
      <w:r>
        <w:rPr>
          <w:rFonts w:ascii="Times New Roman" w:eastAsia="Times New Roman"/>
          <w:sz w:val="24"/>
        </w:rPr>
        <w:t xml:space="preserve">50mm </w:t>
      </w:r>
      <w:r>
        <w:rPr>
          <w:sz w:val="24"/>
        </w:rPr>
        <w:t>的门窗扇应用双榫连接</w:t>
      </w:r>
      <w:r>
        <w:rPr>
          <w:spacing w:val="-2"/>
          <w:sz w:val="24"/>
        </w:rPr>
        <w:t>。检验方法：观察；手扳检查。</w:t>
      </w:r>
    </w:p>
    <w:p>
      <w:pPr>
        <w:pStyle w:val="ListParagraph"/>
        <w:numPr>
          <w:ilvl w:val="1"/>
          <w:numId w:val="29"/>
        </w:numPr>
        <w:tabs>
          <w:tab w:val="left" w:pos="1919"/>
        </w:tabs>
        <w:spacing w:before="3" w:after="0" w:line="242" w:lineRule="auto"/>
        <w:ind w:left="828" w:right="927" w:firstLine="460"/>
        <w:jc w:val="left"/>
        <w:rPr>
          <w:sz w:val="22"/>
        </w:rPr>
      </w:pPr>
      <w:r>
        <w:rPr>
          <w:spacing w:val="2"/>
          <w:sz w:val="24"/>
        </w:rPr>
        <w:t>、木门的品种、类型、规格、开启方向、安装位置及连接方式应符合设</w:t>
      </w:r>
      <w:r>
        <w:rPr>
          <w:sz w:val="24"/>
        </w:rPr>
        <w:t>计要求。</w:t>
      </w:r>
    </w:p>
    <w:p>
      <w:pPr>
        <w:pStyle w:val="BodyText"/>
        <w:spacing w:before="2"/>
      </w:pPr>
      <w:r>
        <w:rPr>
          <w:spacing w:val="-1"/>
        </w:rPr>
        <w:t>检验方法：观察；用尺量检查；检查成品门的产品合格证书。</w:t>
      </w:r>
    </w:p>
    <w:p>
      <w:pPr>
        <w:pStyle w:val="ListParagraph"/>
        <w:numPr>
          <w:ilvl w:val="1"/>
          <w:numId w:val="29"/>
        </w:numPr>
        <w:tabs>
          <w:tab w:val="left" w:pos="1907"/>
        </w:tabs>
        <w:spacing w:before="5" w:after="0" w:line="242" w:lineRule="auto"/>
        <w:ind w:left="828" w:right="927" w:firstLine="460"/>
        <w:jc w:val="left"/>
        <w:rPr>
          <w:sz w:val="22"/>
        </w:rPr>
      </w:pPr>
      <w:r>
        <w:rPr>
          <w:spacing w:val="2"/>
          <w:sz w:val="24"/>
        </w:rPr>
        <w:t>、安装必须牢固。预埋木砖的防腐处理，固定点数、位置及固定方法应</w:t>
      </w:r>
      <w:r>
        <w:rPr>
          <w:sz w:val="24"/>
        </w:rPr>
        <w:t>符合设计要求。</w:t>
      </w:r>
    </w:p>
    <w:p>
      <w:pPr>
        <w:pStyle w:val="BodyText"/>
        <w:spacing w:before="3"/>
      </w:pPr>
      <w:r>
        <w:rPr>
          <w:spacing w:val="-1"/>
        </w:rPr>
        <w:t>检验方法：观察；手扳检查；检查隐蔽工程验收记录。</w:t>
      </w:r>
    </w:p>
    <w:p>
      <w:pPr>
        <w:pStyle w:val="ListParagraph"/>
        <w:numPr>
          <w:ilvl w:val="1"/>
          <w:numId w:val="29"/>
        </w:numPr>
        <w:tabs>
          <w:tab w:val="left" w:pos="1944"/>
        </w:tabs>
        <w:spacing w:before="4" w:after="0" w:line="242" w:lineRule="auto"/>
        <w:ind w:left="1288" w:right="1941" w:firstLine="0"/>
        <w:jc w:val="left"/>
        <w:rPr>
          <w:sz w:val="22"/>
        </w:rPr>
      </w:pPr>
      <w:r>
        <w:rPr>
          <w:spacing w:val="-2"/>
          <w:sz w:val="24"/>
        </w:rPr>
        <w:t>、型号、规格、数量应符合设计要求，安装应牢固，位置正确</w:t>
      </w:r>
      <w:r>
        <w:rPr>
          <w:spacing w:val="-2"/>
          <w:sz w:val="24"/>
        </w:rPr>
        <w:t>。检验方法：观察。</w:t>
      </w:r>
    </w:p>
    <w:p>
      <w:pPr>
        <w:spacing w:after="0" w:line="242" w:lineRule="auto"/>
        <w:jc w:val="left"/>
        <w:rPr>
          <w:sz w:val="22"/>
        </w:rPr>
        <w:sectPr>
          <w:footerReference w:type="default" r:id="rId11"/>
          <w:pgSz w:w="11910" w:h="16840"/>
          <w:pgMar w:top="1500" w:right="660" w:bottom="1180" w:left="760" w:header="0" w:footer="990"/>
          <w:pgNumType w:start="9"/>
          <w:cols w:space="708"/>
        </w:sectPr>
      </w:pPr>
    </w:p>
    <w:p>
      <w:pPr>
        <w:pStyle w:val="ListParagraph"/>
        <w:numPr>
          <w:ilvl w:val="0"/>
          <w:numId w:val="29"/>
        </w:numPr>
        <w:tabs>
          <w:tab w:val="left" w:pos="1890"/>
        </w:tabs>
        <w:spacing w:before="46" w:after="0" w:line="240" w:lineRule="auto"/>
        <w:ind w:left="1889" w:right="0" w:hanging="602"/>
        <w:jc w:val="left"/>
        <w:rPr>
          <w:sz w:val="24"/>
        </w:rPr>
      </w:pPr>
      <w:r>
        <w:rPr>
          <w:spacing w:val="-2"/>
          <w:sz w:val="24"/>
        </w:rPr>
        <w:t>、一般项目</w:t>
      </w:r>
    </w:p>
    <w:p>
      <w:pPr>
        <w:pStyle w:val="ListParagraph"/>
        <w:numPr>
          <w:ilvl w:val="1"/>
          <w:numId w:val="29"/>
        </w:numPr>
        <w:tabs>
          <w:tab w:val="left" w:pos="1944"/>
        </w:tabs>
        <w:spacing w:before="4" w:after="0" w:line="242" w:lineRule="auto"/>
        <w:ind w:left="1288" w:right="4341" w:firstLine="0"/>
        <w:jc w:val="left"/>
        <w:rPr>
          <w:sz w:val="22"/>
        </w:rPr>
      </w:pPr>
      <w:r>
        <w:rPr>
          <w:spacing w:val="-2"/>
          <w:sz w:val="24"/>
        </w:rPr>
        <w:t>、木门表面应洁净，不得有刨痕、锤印</w:t>
      </w:r>
      <w:r>
        <w:rPr>
          <w:spacing w:val="-2"/>
          <w:sz w:val="24"/>
        </w:rPr>
        <w:t>。检验方法：观察。</w:t>
      </w:r>
    </w:p>
    <w:p>
      <w:pPr>
        <w:pStyle w:val="ListParagraph"/>
        <w:numPr>
          <w:ilvl w:val="1"/>
          <w:numId w:val="29"/>
        </w:numPr>
        <w:tabs>
          <w:tab w:val="left" w:pos="1930"/>
        </w:tabs>
        <w:spacing w:before="3" w:after="0" w:line="242" w:lineRule="auto"/>
        <w:ind w:left="1288" w:right="1235" w:firstLine="0"/>
        <w:jc w:val="left"/>
        <w:rPr>
          <w:sz w:val="22"/>
        </w:rPr>
      </w:pPr>
      <w:r>
        <w:rPr>
          <w:spacing w:val="-2"/>
          <w:sz w:val="24"/>
        </w:rPr>
        <w:t>、木门的割角，拼缝应严密平整。门窗框扇裁口应顺直，刨面应平整</w:t>
      </w:r>
      <w:r>
        <w:rPr>
          <w:spacing w:val="-2"/>
          <w:sz w:val="24"/>
        </w:rPr>
        <w:t>。检验方法：观察。</w:t>
      </w:r>
    </w:p>
    <w:p>
      <w:pPr>
        <w:pStyle w:val="ListParagraph"/>
        <w:numPr>
          <w:ilvl w:val="1"/>
          <w:numId w:val="29"/>
        </w:numPr>
        <w:tabs>
          <w:tab w:val="left" w:pos="1930"/>
        </w:tabs>
        <w:spacing w:before="3" w:after="0" w:line="242" w:lineRule="auto"/>
        <w:ind w:left="1288" w:right="2195" w:firstLine="0"/>
        <w:jc w:val="left"/>
        <w:rPr>
          <w:sz w:val="22"/>
        </w:rPr>
      </w:pPr>
      <w:r>
        <w:rPr>
          <w:spacing w:val="-2"/>
          <w:sz w:val="24"/>
        </w:rPr>
        <w:t>、木门与墙体间缝隙的填嵌材料应符合设计要求填嵌应饱满</w:t>
      </w:r>
      <w:r>
        <w:rPr>
          <w:spacing w:val="-2"/>
          <w:sz w:val="24"/>
        </w:rPr>
        <w:t>。检验方法：轻敲门框检查。</w:t>
      </w:r>
    </w:p>
    <w:p>
      <w:pPr>
        <w:pStyle w:val="ListParagraph"/>
        <w:numPr>
          <w:ilvl w:val="1"/>
          <w:numId w:val="29"/>
        </w:numPr>
        <w:tabs>
          <w:tab w:val="left" w:pos="1944"/>
        </w:tabs>
        <w:spacing w:before="3" w:after="0" w:line="242" w:lineRule="auto"/>
        <w:ind w:left="1288" w:right="3141" w:firstLine="0"/>
        <w:jc w:val="left"/>
        <w:rPr>
          <w:sz w:val="22"/>
        </w:rPr>
      </w:pPr>
      <w:r>
        <w:rPr>
          <w:spacing w:val="-2"/>
          <w:sz w:val="24"/>
        </w:rPr>
        <w:t>、木门压缝条的安装应顺直，与门结合应牢固严密</w:t>
      </w:r>
      <w:r>
        <w:rPr>
          <w:spacing w:val="-2"/>
          <w:sz w:val="24"/>
        </w:rPr>
        <w:t>。检验方法：观察；手扳检查。</w:t>
      </w:r>
    </w:p>
    <w:p>
      <w:pPr>
        <w:pStyle w:val="ListParagraph"/>
        <w:numPr>
          <w:ilvl w:val="1"/>
          <w:numId w:val="29"/>
        </w:numPr>
        <w:tabs>
          <w:tab w:val="left" w:pos="2098"/>
        </w:tabs>
        <w:spacing w:before="133" w:after="0" w:line="240" w:lineRule="auto"/>
        <w:ind w:left="2097" w:right="0" w:hanging="733"/>
        <w:jc w:val="left"/>
        <w:rPr>
          <w:sz w:val="26"/>
        </w:rPr>
      </w:pPr>
      <w:r>
        <w:rPr>
          <w:spacing w:val="-1"/>
          <w:sz w:val="28"/>
        </w:rPr>
        <w:t>、木门制作的允许偏差和检验方法应符合下表。</w:t>
      </w:r>
    </w:p>
    <w:p>
      <w:pPr>
        <w:pStyle w:val="BodyText"/>
        <w:spacing w:before="3"/>
        <w:ind w:left="0"/>
        <w:rPr>
          <w:sz w:val="10"/>
        </w:rPr>
      </w:pPr>
    </w:p>
    <w:tbl>
      <w:tblPr>
        <w:tblStyle w:val="TableNormal6"/>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8"/>
        <w:gridCol w:w="2760"/>
        <w:gridCol w:w="1200"/>
        <w:gridCol w:w="1260"/>
        <w:gridCol w:w="2654"/>
      </w:tblGrid>
      <w:tr>
        <w:tblPrEx>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8" w:type="dxa"/>
          </w:tcPr>
          <w:p>
            <w:pPr>
              <w:pStyle w:val="TableParagraph"/>
              <w:ind w:left="108"/>
              <w:rPr>
                <w:sz w:val="21"/>
              </w:rPr>
            </w:pPr>
            <w:r>
              <w:rPr>
                <w:spacing w:val="-5"/>
                <w:sz w:val="21"/>
              </w:rPr>
              <w:t>项次</w:t>
            </w:r>
          </w:p>
        </w:tc>
        <w:tc>
          <w:tcPr>
            <w:tcW w:w="2760" w:type="dxa"/>
          </w:tcPr>
          <w:p>
            <w:pPr>
              <w:pStyle w:val="TableParagraph"/>
              <w:ind w:left="511"/>
              <w:rPr>
                <w:sz w:val="21"/>
              </w:rPr>
            </w:pPr>
            <w:r>
              <w:rPr>
                <w:spacing w:val="-5"/>
                <w:sz w:val="21"/>
              </w:rPr>
              <w:t>项目</w:t>
            </w:r>
          </w:p>
        </w:tc>
        <w:tc>
          <w:tcPr>
            <w:tcW w:w="1200" w:type="dxa"/>
          </w:tcPr>
          <w:p>
            <w:pPr>
              <w:pStyle w:val="TableParagraph"/>
              <w:ind w:left="107"/>
              <w:rPr>
                <w:sz w:val="21"/>
              </w:rPr>
            </w:pPr>
            <w:r>
              <w:rPr>
                <w:spacing w:val="-3"/>
                <w:sz w:val="21"/>
              </w:rPr>
              <w:t>构件名称</w:t>
            </w:r>
          </w:p>
        </w:tc>
        <w:tc>
          <w:tcPr>
            <w:tcW w:w="1260" w:type="dxa"/>
          </w:tcPr>
          <w:p>
            <w:pPr>
              <w:pStyle w:val="TableParagraph"/>
              <w:ind w:left="107"/>
              <w:rPr>
                <w:sz w:val="21"/>
              </w:rPr>
            </w:pPr>
            <w:r>
              <w:rPr>
                <w:spacing w:val="-3"/>
                <w:sz w:val="21"/>
              </w:rPr>
              <w:t>允许偏差</w:t>
            </w:r>
          </w:p>
        </w:tc>
        <w:tc>
          <w:tcPr>
            <w:tcW w:w="2654" w:type="dxa"/>
          </w:tcPr>
          <w:p>
            <w:pPr>
              <w:pStyle w:val="TableParagraph"/>
              <w:ind w:left="511"/>
              <w:rPr>
                <w:sz w:val="21"/>
              </w:rPr>
            </w:pPr>
            <w:r>
              <w:rPr>
                <w:spacing w:val="-3"/>
                <w:sz w:val="21"/>
              </w:rPr>
              <w:t>检验方法</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vMerge w:val="restart"/>
          </w:tcPr>
          <w:p>
            <w:pPr>
              <w:pStyle w:val="TableParagraph"/>
              <w:spacing w:before="35"/>
              <w:ind w:right="19"/>
              <w:jc w:val="right"/>
              <w:rPr>
                <w:rFonts w:ascii="Times New Roman"/>
                <w:sz w:val="21"/>
              </w:rPr>
            </w:pPr>
            <w:r>
              <w:rPr>
                <w:rFonts w:ascii="Times New Roman"/>
                <w:sz w:val="21"/>
              </w:rPr>
              <w:t>1</w:t>
            </w:r>
          </w:p>
        </w:tc>
        <w:tc>
          <w:tcPr>
            <w:tcW w:w="2760" w:type="dxa"/>
            <w:vMerge w:val="restart"/>
          </w:tcPr>
          <w:p>
            <w:pPr>
              <w:pStyle w:val="TableParagraph"/>
              <w:ind w:left="511"/>
              <w:rPr>
                <w:sz w:val="21"/>
              </w:rPr>
            </w:pPr>
            <w:r>
              <w:rPr>
                <w:spacing w:val="-5"/>
                <w:sz w:val="21"/>
              </w:rPr>
              <w:t>翘曲</w:t>
            </w:r>
          </w:p>
        </w:tc>
        <w:tc>
          <w:tcPr>
            <w:tcW w:w="1200" w:type="dxa"/>
          </w:tcPr>
          <w:p>
            <w:pPr>
              <w:pStyle w:val="TableParagraph"/>
              <w:ind w:left="42"/>
              <w:jc w:val="center"/>
              <w:rPr>
                <w:sz w:val="21"/>
              </w:rPr>
            </w:pPr>
            <w:r>
              <w:rPr>
                <w:sz w:val="21"/>
              </w:rPr>
              <w:t>框</w:t>
            </w:r>
          </w:p>
        </w:tc>
        <w:tc>
          <w:tcPr>
            <w:tcW w:w="1260" w:type="dxa"/>
          </w:tcPr>
          <w:p>
            <w:pPr>
              <w:pStyle w:val="TableParagraph"/>
              <w:spacing w:before="35"/>
              <w:ind w:right="120"/>
              <w:jc w:val="center"/>
              <w:rPr>
                <w:rFonts w:ascii="Times New Roman"/>
                <w:sz w:val="21"/>
              </w:rPr>
            </w:pPr>
            <w:r>
              <w:rPr>
                <w:rFonts w:ascii="Times New Roman"/>
                <w:sz w:val="21"/>
              </w:rPr>
              <w:t>2</w:t>
            </w:r>
          </w:p>
        </w:tc>
        <w:tc>
          <w:tcPr>
            <w:tcW w:w="2654" w:type="dxa"/>
            <w:vMerge w:val="restart"/>
          </w:tcPr>
          <w:p>
            <w:pPr>
              <w:pStyle w:val="TableParagraph"/>
              <w:ind w:left="107"/>
              <w:rPr>
                <w:sz w:val="21"/>
              </w:rPr>
            </w:pPr>
            <w:r>
              <w:rPr>
                <w:spacing w:val="10"/>
                <w:sz w:val="21"/>
              </w:rPr>
              <w:t>将框扇平放在检查平台上</w:t>
            </w:r>
          </w:p>
          <w:p>
            <w:pPr>
              <w:pStyle w:val="TableParagraph"/>
              <w:spacing w:before="43"/>
              <w:ind w:left="107"/>
              <w:rPr>
                <w:sz w:val="21"/>
              </w:rPr>
            </w:pPr>
            <w:r>
              <w:rPr>
                <w:spacing w:val="-2"/>
                <w:sz w:val="21"/>
              </w:rPr>
              <w:t>用密尺检查</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vMerge/>
            <w:tcBorders>
              <w:top w:val="nil"/>
            </w:tcBorders>
          </w:tcPr>
          <w:p>
            <w:pPr>
              <w:rPr>
                <w:sz w:val="2"/>
                <w:szCs w:val="2"/>
              </w:rPr>
            </w:pPr>
          </w:p>
        </w:tc>
        <w:tc>
          <w:tcPr>
            <w:tcW w:w="2760" w:type="dxa"/>
            <w:vMerge/>
            <w:tcBorders>
              <w:top w:val="nil"/>
            </w:tcBorders>
          </w:tcPr>
          <w:p>
            <w:pPr>
              <w:rPr>
                <w:sz w:val="2"/>
                <w:szCs w:val="2"/>
              </w:rPr>
            </w:pPr>
          </w:p>
        </w:tc>
        <w:tc>
          <w:tcPr>
            <w:tcW w:w="1200" w:type="dxa"/>
          </w:tcPr>
          <w:p>
            <w:pPr>
              <w:pStyle w:val="TableParagraph"/>
              <w:ind w:left="42"/>
              <w:jc w:val="center"/>
              <w:rPr>
                <w:sz w:val="21"/>
              </w:rPr>
            </w:pPr>
            <w:r>
              <w:rPr>
                <w:sz w:val="21"/>
              </w:rPr>
              <w:t>扇</w:t>
            </w:r>
          </w:p>
        </w:tc>
        <w:tc>
          <w:tcPr>
            <w:tcW w:w="1260" w:type="dxa"/>
          </w:tcPr>
          <w:p>
            <w:pPr>
              <w:pStyle w:val="TableParagraph"/>
              <w:spacing w:before="35"/>
              <w:ind w:right="120"/>
              <w:jc w:val="center"/>
              <w:rPr>
                <w:rFonts w:ascii="Times New Roman"/>
                <w:sz w:val="21"/>
              </w:rPr>
            </w:pPr>
            <w:r>
              <w:rPr>
                <w:rFonts w:ascii="Times New Roman"/>
                <w:sz w:val="21"/>
              </w:rPr>
              <w:t>2</w:t>
            </w:r>
          </w:p>
        </w:tc>
        <w:tc>
          <w:tcPr>
            <w:tcW w:w="2654"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623"/>
          <w:jc w:val="left"/>
        </w:trPr>
        <w:tc>
          <w:tcPr>
            <w:tcW w:w="648" w:type="dxa"/>
          </w:tcPr>
          <w:p>
            <w:pPr>
              <w:pStyle w:val="TableParagraph"/>
              <w:spacing w:before="35"/>
              <w:ind w:right="19"/>
              <w:jc w:val="right"/>
              <w:rPr>
                <w:rFonts w:ascii="Times New Roman"/>
                <w:sz w:val="21"/>
              </w:rPr>
            </w:pPr>
            <w:r>
              <w:rPr>
                <w:rFonts w:ascii="Times New Roman"/>
                <w:sz w:val="21"/>
              </w:rPr>
              <w:t>2</w:t>
            </w:r>
          </w:p>
        </w:tc>
        <w:tc>
          <w:tcPr>
            <w:tcW w:w="2760" w:type="dxa"/>
          </w:tcPr>
          <w:p>
            <w:pPr>
              <w:pStyle w:val="TableParagraph"/>
              <w:ind w:left="511"/>
              <w:rPr>
                <w:sz w:val="21"/>
              </w:rPr>
            </w:pPr>
            <w:r>
              <w:rPr>
                <w:spacing w:val="-2"/>
                <w:sz w:val="21"/>
              </w:rPr>
              <w:t>对角线长度差</w:t>
            </w:r>
          </w:p>
        </w:tc>
        <w:tc>
          <w:tcPr>
            <w:tcW w:w="1200" w:type="dxa"/>
          </w:tcPr>
          <w:p>
            <w:pPr>
              <w:pStyle w:val="TableParagraph"/>
              <w:ind w:left="511"/>
              <w:rPr>
                <w:sz w:val="21"/>
              </w:rPr>
            </w:pPr>
            <w:r>
              <w:rPr>
                <w:spacing w:val="-26"/>
                <w:sz w:val="21"/>
              </w:rPr>
              <w:t>框、扇</w:t>
            </w:r>
          </w:p>
        </w:tc>
        <w:tc>
          <w:tcPr>
            <w:tcW w:w="1260" w:type="dxa"/>
          </w:tcPr>
          <w:p>
            <w:pPr>
              <w:pStyle w:val="TableParagraph"/>
              <w:spacing w:before="35"/>
              <w:ind w:right="120"/>
              <w:jc w:val="center"/>
              <w:rPr>
                <w:rFonts w:ascii="Times New Roman"/>
                <w:sz w:val="21"/>
              </w:rPr>
            </w:pPr>
            <w:r>
              <w:rPr>
                <w:rFonts w:ascii="Times New Roman"/>
                <w:sz w:val="21"/>
              </w:rPr>
              <w:t>2</w:t>
            </w:r>
          </w:p>
        </w:tc>
        <w:tc>
          <w:tcPr>
            <w:tcW w:w="2654" w:type="dxa"/>
          </w:tcPr>
          <w:p>
            <w:pPr>
              <w:pStyle w:val="TableParagraph"/>
              <w:ind w:left="107"/>
              <w:rPr>
                <w:sz w:val="21"/>
              </w:rPr>
            </w:pPr>
            <w:r>
              <w:rPr>
                <w:spacing w:val="10"/>
                <w:sz w:val="21"/>
              </w:rPr>
              <w:t>用钢尺检查框量裁口里角</w:t>
            </w:r>
          </w:p>
          <w:p>
            <w:pPr>
              <w:pStyle w:val="TableParagraph"/>
              <w:spacing w:before="43"/>
              <w:ind w:left="107"/>
              <w:rPr>
                <w:sz w:val="21"/>
              </w:rPr>
            </w:pPr>
            <w:r>
              <w:rPr>
                <w:spacing w:val="-3"/>
                <w:sz w:val="21"/>
              </w:rPr>
              <w:t>扇量外角</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648" w:type="dxa"/>
          </w:tcPr>
          <w:p>
            <w:pPr>
              <w:pStyle w:val="TableParagraph"/>
              <w:spacing w:before="35"/>
              <w:ind w:right="19"/>
              <w:jc w:val="right"/>
              <w:rPr>
                <w:rFonts w:ascii="Times New Roman"/>
                <w:sz w:val="21"/>
              </w:rPr>
            </w:pPr>
            <w:r>
              <w:rPr>
                <w:rFonts w:ascii="Times New Roman"/>
                <w:sz w:val="21"/>
              </w:rPr>
              <w:t>3</w:t>
            </w:r>
          </w:p>
        </w:tc>
        <w:tc>
          <w:tcPr>
            <w:tcW w:w="2760" w:type="dxa"/>
          </w:tcPr>
          <w:p>
            <w:pPr>
              <w:pStyle w:val="TableParagraph"/>
              <w:ind w:left="511"/>
              <w:rPr>
                <w:sz w:val="21"/>
              </w:rPr>
            </w:pPr>
            <w:r>
              <w:rPr>
                <w:spacing w:val="-2"/>
                <w:sz w:val="21"/>
              </w:rPr>
              <w:t>表面平整度</w:t>
            </w:r>
          </w:p>
        </w:tc>
        <w:tc>
          <w:tcPr>
            <w:tcW w:w="1200" w:type="dxa"/>
          </w:tcPr>
          <w:p>
            <w:pPr>
              <w:pStyle w:val="TableParagraph"/>
              <w:ind w:left="42"/>
              <w:jc w:val="center"/>
              <w:rPr>
                <w:sz w:val="21"/>
              </w:rPr>
            </w:pPr>
            <w:r>
              <w:rPr>
                <w:sz w:val="21"/>
              </w:rPr>
              <w:t>扇</w:t>
            </w:r>
          </w:p>
        </w:tc>
        <w:tc>
          <w:tcPr>
            <w:tcW w:w="1260" w:type="dxa"/>
          </w:tcPr>
          <w:p>
            <w:pPr>
              <w:pStyle w:val="TableParagraph"/>
              <w:spacing w:before="35"/>
              <w:ind w:right="120"/>
              <w:jc w:val="center"/>
              <w:rPr>
                <w:rFonts w:ascii="Times New Roman"/>
                <w:sz w:val="21"/>
              </w:rPr>
            </w:pPr>
            <w:r>
              <w:rPr>
                <w:rFonts w:ascii="Times New Roman"/>
                <w:sz w:val="21"/>
              </w:rPr>
              <w:t>2</w:t>
            </w:r>
          </w:p>
        </w:tc>
        <w:tc>
          <w:tcPr>
            <w:tcW w:w="2654" w:type="dxa"/>
          </w:tcPr>
          <w:p>
            <w:pPr>
              <w:pStyle w:val="TableParagraph"/>
              <w:ind w:left="107"/>
              <w:rPr>
                <w:sz w:val="21"/>
              </w:rPr>
            </w:pPr>
            <w:r>
              <w:rPr>
                <w:spacing w:val="-27"/>
                <w:sz w:val="21"/>
              </w:rPr>
              <w:t xml:space="preserve">用 </w:t>
            </w:r>
            <w:r>
              <w:rPr>
                <w:rFonts w:ascii="Times New Roman" w:eastAsia="Times New Roman"/>
                <w:sz w:val="21"/>
              </w:rPr>
              <w:t xml:space="preserve">1 </w:t>
            </w:r>
            <w:r>
              <w:rPr>
                <w:spacing w:val="-2"/>
                <w:sz w:val="21"/>
              </w:rPr>
              <w:t>步靠尺和塞尺检查</w:t>
            </w: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648" w:type="dxa"/>
            <w:vMerge w:val="restart"/>
          </w:tcPr>
          <w:p>
            <w:pPr>
              <w:pStyle w:val="TableParagraph"/>
              <w:spacing w:before="35"/>
              <w:ind w:right="19"/>
              <w:jc w:val="right"/>
              <w:rPr>
                <w:rFonts w:ascii="Times New Roman"/>
                <w:sz w:val="21"/>
              </w:rPr>
            </w:pPr>
            <w:r>
              <w:rPr>
                <w:rFonts w:ascii="Times New Roman"/>
                <w:sz w:val="21"/>
              </w:rPr>
              <w:t>4</w:t>
            </w:r>
          </w:p>
        </w:tc>
        <w:tc>
          <w:tcPr>
            <w:tcW w:w="2760" w:type="dxa"/>
            <w:vMerge w:val="restart"/>
          </w:tcPr>
          <w:p>
            <w:pPr>
              <w:pStyle w:val="TableParagraph"/>
              <w:ind w:left="511"/>
              <w:rPr>
                <w:sz w:val="21"/>
              </w:rPr>
            </w:pPr>
            <w:r>
              <w:rPr>
                <w:spacing w:val="-2"/>
                <w:sz w:val="21"/>
              </w:rPr>
              <w:t>高度、宽度</w:t>
            </w:r>
          </w:p>
        </w:tc>
        <w:tc>
          <w:tcPr>
            <w:tcW w:w="1200" w:type="dxa"/>
          </w:tcPr>
          <w:p>
            <w:pPr>
              <w:pStyle w:val="TableParagraph"/>
              <w:ind w:left="42"/>
              <w:jc w:val="center"/>
              <w:rPr>
                <w:sz w:val="21"/>
              </w:rPr>
            </w:pPr>
            <w:r>
              <w:rPr>
                <w:sz w:val="21"/>
              </w:rPr>
              <w:t>框</w:t>
            </w:r>
          </w:p>
        </w:tc>
        <w:tc>
          <w:tcPr>
            <w:tcW w:w="1260" w:type="dxa"/>
          </w:tcPr>
          <w:p>
            <w:pPr>
              <w:pStyle w:val="TableParagraph"/>
              <w:ind w:right="246"/>
              <w:jc w:val="right"/>
              <w:rPr>
                <w:rFonts w:ascii="Times New Roman" w:eastAsia="Times New Roman"/>
                <w:sz w:val="21"/>
              </w:rPr>
            </w:pPr>
            <w:r>
              <w:rPr>
                <w:rFonts w:ascii="Times New Roman" w:eastAsia="Times New Roman"/>
                <w:sz w:val="21"/>
              </w:rPr>
              <w:t>0</w:t>
            </w:r>
            <w:r>
              <w:rPr>
                <w:sz w:val="21"/>
              </w:rPr>
              <w:t>，</w:t>
            </w:r>
            <w:r>
              <w:rPr>
                <w:rFonts w:ascii="Times New Roman" w:eastAsia="Times New Roman"/>
                <w:sz w:val="21"/>
              </w:rPr>
              <w:t>-</w:t>
            </w:r>
            <w:r>
              <w:rPr>
                <w:rFonts w:ascii="Times New Roman" w:eastAsia="Times New Roman"/>
                <w:spacing w:val="-10"/>
                <w:sz w:val="21"/>
              </w:rPr>
              <w:t>1</w:t>
            </w:r>
          </w:p>
        </w:tc>
        <w:tc>
          <w:tcPr>
            <w:tcW w:w="2654" w:type="dxa"/>
            <w:vMerge w:val="restart"/>
          </w:tcPr>
          <w:p>
            <w:pPr>
              <w:pStyle w:val="TableParagraph"/>
              <w:ind w:left="107"/>
              <w:rPr>
                <w:sz w:val="21"/>
              </w:rPr>
            </w:pPr>
            <w:r>
              <w:rPr>
                <w:spacing w:val="10"/>
                <w:sz w:val="21"/>
              </w:rPr>
              <w:t>用钢尺检查框量裁口里角</w:t>
            </w:r>
          </w:p>
          <w:p>
            <w:pPr>
              <w:pStyle w:val="TableParagraph"/>
              <w:spacing w:before="43"/>
              <w:ind w:left="107"/>
              <w:rPr>
                <w:sz w:val="21"/>
              </w:rPr>
            </w:pPr>
            <w:r>
              <w:rPr>
                <w:spacing w:val="-3"/>
                <w:sz w:val="21"/>
              </w:rPr>
              <w:t>扇量外角</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vMerge/>
            <w:tcBorders>
              <w:top w:val="nil"/>
            </w:tcBorders>
          </w:tcPr>
          <w:p>
            <w:pPr>
              <w:rPr>
                <w:sz w:val="2"/>
                <w:szCs w:val="2"/>
              </w:rPr>
            </w:pPr>
          </w:p>
        </w:tc>
        <w:tc>
          <w:tcPr>
            <w:tcW w:w="2760" w:type="dxa"/>
            <w:vMerge/>
            <w:tcBorders>
              <w:top w:val="nil"/>
            </w:tcBorders>
          </w:tcPr>
          <w:p>
            <w:pPr>
              <w:rPr>
                <w:sz w:val="2"/>
                <w:szCs w:val="2"/>
              </w:rPr>
            </w:pPr>
          </w:p>
        </w:tc>
        <w:tc>
          <w:tcPr>
            <w:tcW w:w="1200" w:type="dxa"/>
          </w:tcPr>
          <w:p>
            <w:pPr>
              <w:pStyle w:val="TableParagraph"/>
              <w:ind w:left="42"/>
              <w:jc w:val="center"/>
              <w:rPr>
                <w:sz w:val="21"/>
              </w:rPr>
            </w:pPr>
            <w:r>
              <w:rPr>
                <w:sz w:val="21"/>
              </w:rPr>
              <w:t>扇</w:t>
            </w:r>
          </w:p>
        </w:tc>
        <w:tc>
          <w:tcPr>
            <w:tcW w:w="1260" w:type="dxa"/>
          </w:tcPr>
          <w:p>
            <w:pPr>
              <w:pStyle w:val="TableParagraph"/>
              <w:ind w:right="198"/>
              <w:jc w:val="right"/>
              <w:rPr>
                <w:rFonts w:ascii="Times New Roman" w:eastAsia="Times New Roman"/>
                <w:sz w:val="21"/>
              </w:rPr>
            </w:pPr>
            <w:r>
              <w:rPr>
                <w:rFonts w:ascii="Times New Roman" w:eastAsia="Times New Roman"/>
                <w:spacing w:val="-4"/>
                <w:sz w:val="21"/>
              </w:rPr>
              <w:t>+1</w:t>
            </w:r>
            <w:r>
              <w:rPr>
                <w:spacing w:val="-4"/>
                <w:sz w:val="21"/>
              </w:rPr>
              <w:t>，</w:t>
            </w:r>
            <w:r>
              <w:rPr>
                <w:rFonts w:ascii="Times New Roman" w:eastAsia="Times New Roman"/>
                <w:spacing w:val="-4"/>
                <w:sz w:val="21"/>
              </w:rPr>
              <w:t>0</w:t>
            </w:r>
          </w:p>
        </w:tc>
        <w:tc>
          <w:tcPr>
            <w:tcW w:w="2654"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tcPr>
          <w:p>
            <w:pPr>
              <w:pStyle w:val="TableParagraph"/>
              <w:spacing w:before="35"/>
              <w:ind w:right="19"/>
              <w:jc w:val="right"/>
              <w:rPr>
                <w:rFonts w:ascii="Times New Roman"/>
                <w:sz w:val="21"/>
              </w:rPr>
            </w:pPr>
            <w:r>
              <w:rPr>
                <w:rFonts w:ascii="Times New Roman"/>
                <w:sz w:val="21"/>
              </w:rPr>
              <w:t>5</w:t>
            </w:r>
          </w:p>
        </w:tc>
        <w:tc>
          <w:tcPr>
            <w:tcW w:w="2760" w:type="dxa"/>
          </w:tcPr>
          <w:p>
            <w:pPr>
              <w:pStyle w:val="TableParagraph"/>
              <w:ind w:left="108"/>
              <w:rPr>
                <w:sz w:val="21"/>
              </w:rPr>
            </w:pPr>
            <w:r>
              <w:rPr>
                <w:spacing w:val="-1"/>
                <w:sz w:val="21"/>
              </w:rPr>
              <w:t>裁口、线条结合处高低差</w:t>
            </w:r>
          </w:p>
        </w:tc>
        <w:tc>
          <w:tcPr>
            <w:tcW w:w="1200" w:type="dxa"/>
          </w:tcPr>
          <w:p>
            <w:pPr>
              <w:pStyle w:val="TableParagraph"/>
              <w:ind w:left="511"/>
              <w:rPr>
                <w:sz w:val="21"/>
              </w:rPr>
            </w:pPr>
            <w:r>
              <w:rPr>
                <w:spacing w:val="-5"/>
                <w:sz w:val="21"/>
              </w:rPr>
              <w:t>框扇</w:t>
            </w:r>
          </w:p>
        </w:tc>
        <w:tc>
          <w:tcPr>
            <w:tcW w:w="1260" w:type="dxa"/>
          </w:tcPr>
          <w:p>
            <w:pPr>
              <w:pStyle w:val="TableParagraph"/>
              <w:spacing w:before="35"/>
              <w:ind w:left="443" w:right="409"/>
              <w:jc w:val="center"/>
              <w:rPr>
                <w:rFonts w:ascii="Times New Roman"/>
                <w:sz w:val="21"/>
              </w:rPr>
            </w:pPr>
            <w:r>
              <w:rPr>
                <w:rFonts w:ascii="Times New Roman"/>
                <w:spacing w:val="-5"/>
                <w:sz w:val="21"/>
              </w:rPr>
              <w:t>0.5</w:t>
            </w:r>
          </w:p>
        </w:tc>
        <w:tc>
          <w:tcPr>
            <w:tcW w:w="2654" w:type="dxa"/>
          </w:tcPr>
          <w:p>
            <w:pPr>
              <w:pStyle w:val="TableParagraph"/>
              <w:ind w:left="107"/>
              <w:rPr>
                <w:sz w:val="21"/>
              </w:rPr>
            </w:pPr>
            <w:r>
              <w:rPr>
                <w:spacing w:val="-2"/>
                <w:sz w:val="21"/>
              </w:rPr>
              <w:t>用钢直尺和塞尺检查</w:t>
            </w:r>
          </w:p>
        </w:tc>
      </w:tr>
    </w:tbl>
    <w:p>
      <w:pPr>
        <w:pStyle w:val="BodyText"/>
        <w:spacing w:before="7"/>
      </w:pPr>
      <w:r>
        <w:rPr>
          <w:rFonts w:ascii="Times New Roman" w:eastAsia="Times New Roman"/>
        </w:rPr>
        <w:t>2</w:t>
      </w:r>
      <w:r>
        <w:rPr>
          <w:spacing w:val="-2"/>
        </w:rPr>
        <w:t>、应注意的质量问题</w:t>
      </w:r>
    </w:p>
    <w:p>
      <w:pPr>
        <w:pStyle w:val="ListParagraph"/>
        <w:numPr>
          <w:ilvl w:val="0"/>
          <w:numId w:val="28"/>
        </w:numPr>
        <w:tabs>
          <w:tab w:val="left" w:pos="1944"/>
        </w:tabs>
        <w:spacing w:before="4" w:after="0" w:line="240" w:lineRule="auto"/>
        <w:ind w:left="1943" w:right="0" w:hanging="656"/>
        <w:jc w:val="left"/>
        <w:rPr>
          <w:sz w:val="24"/>
        </w:rPr>
      </w:pPr>
      <w:r>
        <w:rPr>
          <w:spacing w:val="-1"/>
          <w:sz w:val="24"/>
        </w:rPr>
        <w:t>、木门的开启方向一定要符合设计要求。</w:t>
      </w:r>
    </w:p>
    <w:p>
      <w:pPr>
        <w:pStyle w:val="ListParagraph"/>
        <w:numPr>
          <w:ilvl w:val="0"/>
          <w:numId w:val="28"/>
        </w:numPr>
        <w:tabs>
          <w:tab w:val="left" w:pos="1930"/>
        </w:tabs>
        <w:spacing w:before="5" w:after="0" w:line="240" w:lineRule="auto"/>
        <w:ind w:left="1929" w:right="0" w:hanging="642"/>
        <w:jc w:val="left"/>
        <w:rPr>
          <w:sz w:val="24"/>
        </w:rPr>
      </w:pPr>
      <w:r>
        <w:rPr>
          <w:spacing w:val="-1"/>
          <w:sz w:val="24"/>
        </w:rPr>
        <w:t>、主控项目要认真检查、核定。</w:t>
      </w:r>
    </w:p>
    <w:p>
      <w:pPr>
        <w:pStyle w:val="BodyText"/>
      </w:pPr>
      <w:r>
        <w:t>（三</w:t>
      </w:r>
      <w:r>
        <w:rPr>
          <w:spacing w:val="-120"/>
        </w:rPr>
        <w:t>）</w:t>
      </w:r>
      <w:r>
        <w:rPr>
          <w:spacing w:val="-2"/>
        </w:rPr>
        <w:t>、抹灰工程</w:t>
      </w:r>
    </w:p>
    <w:p>
      <w:pPr>
        <w:pStyle w:val="BodyText"/>
        <w:spacing w:before="5"/>
      </w:pPr>
      <w:r>
        <w:rPr>
          <w:rFonts w:ascii="Times New Roman" w:eastAsia="Times New Roman"/>
        </w:rPr>
        <w:t>1</w:t>
      </w:r>
      <w:r>
        <w:rPr>
          <w:spacing w:val="-2"/>
        </w:rPr>
        <w:t>、质量标准</w:t>
      </w:r>
    </w:p>
    <w:p>
      <w:pPr>
        <w:pStyle w:val="ListParagraph"/>
        <w:numPr>
          <w:ilvl w:val="0"/>
          <w:numId w:val="27"/>
        </w:numPr>
        <w:tabs>
          <w:tab w:val="left" w:pos="1890"/>
        </w:tabs>
        <w:spacing w:before="4" w:after="0" w:line="240" w:lineRule="auto"/>
        <w:ind w:left="1889" w:right="0" w:hanging="602"/>
        <w:jc w:val="left"/>
        <w:rPr>
          <w:sz w:val="24"/>
        </w:rPr>
      </w:pPr>
      <w:r>
        <w:rPr>
          <w:spacing w:val="-2"/>
          <w:sz w:val="24"/>
        </w:rPr>
        <w:t>、主控项目</w:t>
      </w:r>
    </w:p>
    <w:p>
      <w:pPr>
        <w:pStyle w:val="ListParagraph"/>
        <w:numPr>
          <w:ilvl w:val="1"/>
          <w:numId w:val="27"/>
        </w:numPr>
        <w:tabs>
          <w:tab w:val="left" w:pos="1945"/>
        </w:tabs>
        <w:spacing w:before="5" w:after="0" w:line="242" w:lineRule="auto"/>
        <w:ind w:left="828" w:right="926" w:firstLine="460"/>
        <w:jc w:val="left"/>
        <w:rPr>
          <w:sz w:val="24"/>
        </w:rPr>
      </w:pPr>
      <w:r>
        <w:rPr>
          <w:spacing w:val="1"/>
          <w:sz w:val="24"/>
        </w:rPr>
        <w:t>、抹灰前基层表面的尘土、污垢、油渣等清除干净前应洒水润湿。检验</w:t>
      </w:r>
      <w:r>
        <w:rPr>
          <w:sz w:val="24"/>
        </w:rPr>
        <w:t>方法：检查施工记录。</w:t>
      </w:r>
    </w:p>
    <w:p>
      <w:pPr>
        <w:pStyle w:val="ListParagraph"/>
        <w:numPr>
          <w:ilvl w:val="1"/>
          <w:numId w:val="27"/>
        </w:numPr>
        <w:tabs>
          <w:tab w:val="left" w:pos="1933"/>
        </w:tabs>
        <w:spacing w:before="3" w:after="0" w:line="242" w:lineRule="auto"/>
        <w:ind w:left="828" w:right="926" w:firstLine="460"/>
        <w:jc w:val="left"/>
        <w:rPr>
          <w:sz w:val="24"/>
        </w:rPr>
      </w:pPr>
      <w:r>
        <w:rPr>
          <w:spacing w:val="1"/>
          <w:sz w:val="24"/>
        </w:rPr>
        <w:t>、所用材料的品种和性能应符合设计要求。水泥的凝结时间和安定性复</w:t>
      </w:r>
      <w:r>
        <w:rPr>
          <w:sz w:val="24"/>
        </w:rPr>
        <w:t>验合格，砂浆的配合比应符合设计要求。</w:t>
      </w:r>
    </w:p>
    <w:p>
      <w:pPr>
        <w:pStyle w:val="BodyText"/>
        <w:spacing w:before="3"/>
      </w:pPr>
      <w:r>
        <w:rPr>
          <w:spacing w:val="-1"/>
        </w:rPr>
        <w:t>检验方法：检查产品合格证书、进场验水泥记录、复验报告和施工记录。</w:t>
      </w:r>
    </w:p>
    <w:p>
      <w:pPr>
        <w:pStyle w:val="ListParagraph"/>
        <w:numPr>
          <w:ilvl w:val="1"/>
          <w:numId w:val="27"/>
        </w:numPr>
        <w:tabs>
          <w:tab w:val="left" w:pos="1932"/>
        </w:tabs>
        <w:spacing w:before="4" w:after="0" w:line="242" w:lineRule="auto"/>
        <w:ind w:left="828" w:right="926" w:firstLine="460"/>
        <w:jc w:val="both"/>
        <w:rPr>
          <w:sz w:val="24"/>
        </w:rPr>
      </w:pPr>
      <w:r>
        <w:rPr>
          <w:sz w:val="24"/>
        </w:rPr>
        <w:t xml:space="preserve">、抹灰工程应分层进行。当抹灰总厚度大于或等于 </w:t>
      </w:r>
      <w:r>
        <w:rPr>
          <w:rFonts w:ascii="Times New Roman" w:eastAsia="Times New Roman"/>
          <w:sz w:val="24"/>
        </w:rPr>
        <w:t>35mm</w:t>
      </w:r>
      <w:r>
        <w:rPr>
          <w:rFonts w:ascii="Times New Roman" w:eastAsia="Times New Roman"/>
          <w:spacing w:val="40"/>
          <w:sz w:val="24"/>
        </w:rPr>
        <w:t xml:space="preserve"> </w:t>
      </w:r>
      <w:r>
        <w:rPr>
          <w:sz w:val="24"/>
        </w:rPr>
        <w:t>时，应采取加</w:t>
      </w:r>
      <w:r>
        <w:rPr>
          <w:spacing w:val="-2"/>
          <w:sz w:val="24"/>
        </w:rPr>
        <w:t xml:space="preserve">强措施。不同材料基本交接处表面的抹灰，应采取防止开裂的加强措施，当采用加强网时，加强网与各基体的搭接宽度不应小于 </w:t>
      </w:r>
      <w:r>
        <w:rPr>
          <w:rFonts w:ascii="Times New Roman" w:eastAsia="Times New Roman"/>
          <w:sz w:val="24"/>
        </w:rPr>
        <w:t>100mm</w:t>
      </w:r>
      <w:r>
        <w:rPr>
          <w:sz w:val="24"/>
        </w:rPr>
        <w:t>。</w:t>
      </w:r>
    </w:p>
    <w:p>
      <w:pPr>
        <w:pStyle w:val="ListParagraph"/>
        <w:numPr>
          <w:ilvl w:val="1"/>
          <w:numId w:val="27"/>
        </w:numPr>
        <w:tabs>
          <w:tab w:val="left" w:pos="1944"/>
        </w:tabs>
        <w:spacing w:before="4" w:after="0" w:line="242" w:lineRule="auto"/>
        <w:ind w:left="828" w:right="807" w:firstLine="460"/>
        <w:jc w:val="left"/>
        <w:rPr>
          <w:sz w:val="24"/>
        </w:rPr>
      </w:pPr>
      <w:r>
        <w:rPr>
          <w:spacing w:val="-2"/>
          <w:sz w:val="24"/>
        </w:rPr>
        <w:t>、抹灰层与基层之间及各灰层之间必须粘结牢固，抹灰层应无脱层、空鼓</w:t>
      </w:r>
      <w:r>
        <w:rPr>
          <w:spacing w:val="-2"/>
          <w:sz w:val="24"/>
        </w:rPr>
        <w:t>、面层应无爆灰和裂缝。</w:t>
      </w:r>
    </w:p>
    <w:p>
      <w:pPr>
        <w:pStyle w:val="ListParagraph"/>
        <w:numPr>
          <w:ilvl w:val="0"/>
          <w:numId w:val="27"/>
        </w:numPr>
        <w:tabs>
          <w:tab w:val="left" w:pos="1890"/>
        </w:tabs>
        <w:spacing w:before="3" w:after="0" w:line="240" w:lineRule="auto"/>
        <w:ind w:left="1889" w:right="0" w:hanging="602"/>
        <w:jc w:val="left"/>
        <w:rPr>
          <w:sz w:val="24"/>
        </w:rPr>
      </w:pPr>
      <w:r>
        <w:rPr>
          <w:spacing w:val="-2"/>
          <w:sz w:val="24"/>
        </w:rPr>
        <w:t>、一般项目</w:t>
      </w:r>
    </w:p>
    <w:p>
      <w:pPr>
        <w:pStyle w:val="ListParagraph"/>
        <w:numPr>
          <w:ilvl w:val="1"/>
          <w:numId w:val="27"/>
        </w:numPr>
        <w:tabs>
          <w:tab w:val="left" w:pos="1944"/>
        </w:tabs>
        <w:spacing w:before="5" w:after="0" w:line="240" w:lineRule="auto"/>
        <w:ind w:left="1943" w:right="0" w:hanging="656"/>
        <w:jc w:val="left"/>
        <w:rPr>
          <w:sz w:val="24"/>
        </w:rPr>
      </w:pPr>
      <w:r>
        <w:rPr>
          <w:spacing w:val="-1"/>
          <w:sz w:val="24"/>
        </w:rPr>
        <w:t>、表面光滑、洁净、颜色均匀、无抹纹、分格缝和灰线应清晰美观。</w:t>
      </w:r>
    </w:p>
    <w:p>
      <w:pPr>
        <w:pStyle w:val="ListParagraph"/>
        <w:numPr>
          <w:ilvl w:val="1"/>
          <w:numId w:val="27"/>
        </w:numPr>
        <w:tabs>
          <w:tab w:val="left" w:pos="1933"/>
        </w:tabs>
        <w:spacing w:before="4" w:after="0" w:line="242" w:lineRule="auto"/>
        <w:ind w:left="828" w:right="926" w:firstLine="460"/>
        <w:jc w:val="left"/>
        <w:rPr>
          <w:sz w:val="24"/>
        </w:rPr>
      </w:pPr>
      <w:r>
        <w:rPr>
          <w:spacing w:val="1"/>
          <w:sz w:val="24"/>
        </w:rPr>
        <w:t>、护角、孔洞、槽、盒周围的抹灰表面整齐、光滑；管道后面的抹灰表</w:t>
      </w:r>
      <w:r>
        <w:rPr>
          <w:sz w:val="24"/>
        </w:rPr>
        <w:t>面平整。</w:t>
      </w:r>
    </w:p>
    <w:p>
      <w:pPr>
        <w:pStyle w:val="ListParagraph"/>
        <w:numPr>
          <w:ilvl w:val="1"/>
          <w:numId w:val="27"/>
        </w:numPr>
        <w:tabs>
          <w:tab w:val="left" w:pos="1933"/>
        </w:tabs>
        <w:spacing w:before="3" w:after="0" w:line="242" w:lineRule="auto"/>
        <w:ind w:left="828" w:right="926" w:firstLine="460"/>
        <w:jc w:val="left"/>
        <w:rPr>
          <w:sz w:val="24"/>
        </w:rPr>
      </w:pPr>
      <w:r>
        <w:rPr>
          <w:spacing w:val="1"/>
          <w:sz w:val="24"/>
        </w:rPr>
        <w:t>、抹灰层的总厚度应符合设计要求；水泥砂浆不得抹在石灰砂浆层上；</w:t>
      </w:r>
      <w:r>
        <w:rPr>
          <w:sz w:val="24"/>
        </w:rPr>
        <w:t>罩面石膏灰不得抹在水泥砂浆层上。</w:t>
      </w:r>
    </w:p>
    <w:p>
      <w:pPr>
        <w:pStyle w:val="ListParagraph"/>
        <w:numPr>
          <w:ilvl w:val="1"/>
          <w:numId w:val="27"/>
        </w:numPr>
        <w:tabs>
          <w:tab w:val="left" w:pos="1945"/>
        </w:tabs>
        <w:spacing w:before="3" w:after="0" w:line="242" w:lineRule="auto"/>
        <w:ind w:left="828" w:right="926" w:firstLine="460"/>
        <w:jc w:val="left"/>
        <w:rPr>
          <w:sz w:val="24"/>
        </w:rPr>
      </w:pPr>
      <w:r>
        <w:rPr>
          <w:spacing w:val="1"/>
          <w:sz w:val="24"/>
        </w:rPr>
        <w:t>、抹灰合格缝的设置应符合设计要求，宽度和深度应均匀，表面应光滑</w:t>
      </w:r>
      <w:r>
        <w:rPr>
          <w:sz w:val="24"/>
        </w:rPr>
        <w:t>，棱角应整齐。</w:t>
      </w:r>
    </w:p>
    <w:p>
      <w:pPr>
        <w:spacing w:after="0" w:line="242" w:lineRule="auto"/>
        <w:jc w:val="left"/>
        <w:rPr>
          <w:sz w:val="24"/>
        </w:rPr>
        <w:sectPr>
          <w:footerReference w:type="default" r:id="rId12"/>
          <w:pgSz w:w="11910" w:h="16840"/>
          <w:pgMar w:top="1380" w:right="660" w:bottom="1180" w:left="760" w:header="0" w:footer="990"/>
          <w:pgNumType w:start="10"/>
          <w:cols w:space="708"/>
        </w:sectPr>
      </w:pPr>
    </w:p>
    <w:p>
      <w:pPr>
        <w:pStyle w:val="BodyText"/>
        <w:spacing w:before="46"/>
      </w:pPr>
      <w:r>
        <w:rPr>
          <w:rFonts w:ascii="Times New Roman" w:eastAsia="Times New Roman"/>
        </w:rPr>
        <w:t>2</w:t>
      </w:r>
      <w:r>
        <w:rPr>
          <w:spacing w:val="-1"/>
        </w:rPr>
        <w:t>、抹灰工程的质量预控</w:t>
      </w:r>
    </w:p>
    <w:p>
      <w:pPr>
        <w:pStyle w:val="ListParagraph"/>
        <w:numPr>
          <w:ilvl w:val="2"/>
          <w:numId w:val="27"/>
        </w:numPr>
        <w:tabs>
          <w:tab w:val="left" w:pos="1890"/>
        </w:tabs>
        <w:spacing w:before="4" w:after="0" w:line="240" w:lineRule="auto"/>
        <w:ind w:left="1889" w:right="0" w:hanging="602"/>
        <w:jc w:val="left"/>
        <w:rPr>
          <w:sz w:val="24"/>
        </w:rPr>
      </w:pPr>
      <w:r>
        <w:rPr>
          <w:spacing w:val="-1"/>
          <w:sz w:val="24"/>
        </w:rPr>
        <w:t>、抹灰工程进行之前结构工程必须经监理工程师、质检部门验收合格。</w:t>
      </w:r>
    </w:p>
    <w:p>
      <w:pPr>
        <w:pStyle w:val="ListParagraph"/>
        <w:numPr>
          <w:ilvl w:val="2"/>
          <w:numId w:val="27"/>
        </w:numPr>
        <w:tabs>
          <w:tab w:val="left" w:pos="1890"/>
        </w:tabs>
        <w:spacing w:before="5" w:after="0" w:line="240" w:lineRule="auto"/>
        <w:ind w:left="1889" w:right="0" w:hanging="602"/>
        <w:jc w:val="left"/>
        <w:rPr>
          <w:sz w:val="24"/>
        </w:rPr>
      </w:pPr>
      <w:r>
        <w:rPr>
          <w:spacing w:val="-1"/>
          <w:sz w:val="24"/>
        </w:rPr>
        <w:t>、抹灰前应督促承包单位做好以下检查和修正：</w:t>
      </w:r>
    </w:p>
    <w:p>
      <w:pPr>
        <w:pStyle w:val="BodyText"/>
      </w:pPr>
      <w:r>
        <w:rPr>
          <w:rFonts w:ascii="Times New Roman" w:eastAsia="Times New Roman"/>
          <w:spacing w:val="-2"/>
        </w:rPr>
        <w:t>A</w:t>
      </w:r>
      <w:r>
        <w:rPr>
          <w:spacing w:val="-3"/>
        </w:rPr>
        <w:t>、检查门窗框位置是否正确，与墙体连接是否牢固。</w:t>
      </w:r>
    </w:p>
    <w:p>
      <w:pPr>
        <w:pStyle w:val="BodyText"/>
        <w:spacing w:before="5" w:line="242" w:lineRule="auto"/>
        <w:ind w:right="875"/>
      </w:pPr>
      <w:r>
        <w:rPr>
          <w:rFonts w:ascii="Times New Roman" w:eastAsia="Times New Roman"/>
          <w:spacing w:val="-2"/>
        </w:rPr>
        <w:t>B</w:t>
      </w:r>
      <w:r>
        <w:rPr>
          <w:spacing w:val="-2"/>
        </w:rPr>
        <w:t xml:space="preserve">、将需抹灰面剔平，对混凝土蜂窝、麻面、露筋等处应剔到实处，做好修补。 </w:t>
      </w:r>
      <w:r>
        <w:rPr>
          <w:rFonts w:ascii="Times New Roman" w:eastAsia="Times New Roman"/>
          <w:spacing w:val="-2"/>
        </w:rPr>
        <w:t>C</w:t>
      </w:r>
      <w:r>
        <w:rPr>
          <w:spacing w:val="-2"/>
        </w:rPr>
        <w:t>、管道穿越的墙洞、脚手眼、模板洞和楼板洞用相应的材料嵌实。</w:t>
      </w:r>
    </w:p>
    <w:p>
      <w:pPr>
        <w:pStyle w:val="BodyText"/>
        <w:spacing w:before="3"/>
      </w:pPr>
      <w:r>
        <w:rPr>
          <w:rFonts w:ascii="Times New Roman" w:eastAsia="Times New Roman"/>
          <w:spacing w:val="-2"/>
        </w:rPr>
        <w:t>D</w:t>
      </w:r>
      <w:r>
        <w:rPr>
          <w:spacing w:val="-3"/>
        </w:rPr>
        <w:t>、各种管道已安装完毕，电线管、消火栓箱、配线盒用纸堵严。</w:t>
      </w:r>
    </w:p>
    <w:p>
      <w:pPr>
        <w:pStyle w:val="ListParagraph"/>
        <w:numPr>
          <w:ilvl w:val="2"/>
          <w:numId w:val="27"/>
        </w:numPr>
        <w:tabs>
          <w:tab w:val="left" w:pos="1894"/>
        </w:tabs>
        <w:spacing w:before="4" w:after="0" w:line="242" w:lineRule="auto"/>
        <w:ind w:left="828" w:right="926" w:firstLine="460"/>
        <w:jc w:val="left"/>
        <w:rPr>
          <w:sz w:val="24"/>
        </w:rPr>
      </w:pPr>
      <w:r>
        <w:rPr>
          <w:spacing w:val="3"/>
          <w:sz w:val="24"/>
        </w:rPr>
        <w:t>、所采购和进入施工现场的材料已正式检验、色泽、质量除应有产品合</w:t>
      </w:r>
      <w:r>
        <w:rPr>
          <w:sz w:val="24"/>
        </w:rPr>
        <w:t>格证外，还应自检和经监理工程师认可。</w:t>
      </w:r>
    </w:p>
    <w:p>
      <w:pPr>
        <w:pStyle w:val="BodyText"/>
        <w:spacing w:before="3"/>
      </w:pPr>
      <w:r>
        <w:rPr>
          <w:rFonts w:ascii="Times New Roman" w:eastAsia="Times New Roman"/>
        </w:rPr>
        <w:t>3</w:t>
      </w:r>
      <w:r>
        <w:rPr>
          <w:spacing w:val="-2"/>
        </w:rPr>
        <w:t>、应注意的质量问题</w:t>
      </w:r>
    </w:p>
    <w:p>
      <w:pPr>
        <w:pStyle w:val="ListParagraph"/>
        <w:numPr>
          <w:ilvl w:val="0"/>
          <w:numId w:val="26"/>
        </w:numPr>
        <w:tabs>
          <w:tab w:val="left" w:pos="1894"/>
        </w:tabs>
        <w:spacing w:before="5" w:after="0" w:line="242" w:lineRule="auto"/>
        <w:ind w:left="828" w:right="926" w:firstLine="460"/>
        <w:jc w:val="left"/>
        <w:rPr>
          <w:sz w:val="24"/>
        </w:rPr>
      </w:pPr>
      <w:r>
        <w:rPr>
          <w:spacing w:val="3"/>
          <w:sz w:val="24"/>
        </w:rPr>
        <w:t>、注意检查处理基层上的残余砂浆、灰尘和污垢和油渍，基层表面必须</w:t>
      </w:r>
      <w:r>
        <w:rPr>
          <w:spacing w:val="-18"/>
          <w:sz w:val="24"/>
        </w:rPr>
        <w:t>充分淋水洇透。</w:t>
      </w:r>
      <w:r>
        <w:rPr>
          <w:sz w:val="24"/>
        </w:rPr>
        <w:t>（</w:t>
      </w:r>
      <w:r>
        <w:rPr>
          <w:spacing w:val="-3"/>
          <w:sz w:val="24"/>
        </w:rPr>
        <w:t xml:space="preserve">一般应在前一天进行，一天浇两遍，砖墙渗透水深度达 </w:t>
      </w:r>
      <w:r>
        <w:rPr>
          <w:rFonts w:ascii="Times New Roman" w:eastAsia="Times New Roman"/>
          <w:sz w:val="24"/>
        </w:rPr>
        <w:t>8-10mm</w:t>
      </w:r>
      <w:r>
        <w:rPr>
          <w:sz w:val="24"/>
        </w:rPr>
        <w:t>）</w:t>
      </w:r>
    </w:p>
    <w:p>
      <w:pPr>
        <w:pStyle w:val="ListParagraph"/>
        <w:numPr>
          <w:ilvl w:val="0"/>
          <w:numId w:val="26"/>
        </w:numPr>
        <w:tabs>
          <w:tab w:val="left" w:pos="1890"/>
        </w:tabs>
        <w:spacing w:before="2" w:after="0" w:line="240" w:lineRule="auto"/>
        <w:ind w:left="1889" w:right="0" w:hanging="602"/>
        <w:jc w:val="left"/>
        <w:rPr>
          <w:sz w:val="24"/>
        </w:rPr>
      </w:pPr>
      <w:r>
        <w:rPr>
          <w:spacing w:val="-26"/>
          <w:sz w:val="24"/>
        </w:rPr>
        <w:t>、基层垂直度、平整度较差，抹灰厚度局部应分层补平</w:t>
      </w:r>
      <w:r>
        <w:rPr>
          <w:sz w:val="24"/>
        </w:rPr>
        <w:t>（</w:t>
      </w:r>
      <w:r>
        <w:rPr>
          <w:spacing w:val="5"/>
          <w:sz w:val="24"/>
        </w:rPr>
        <w:t>每遍厚度宜为</w:t>
      </w:r>
      <w:r>
        <w:rPr>
          <w:rFonts w:ascii="Times New Roman" w:eastAsia="Times New Roman"/>
          <w:spacing w:val="-2"/>
          <w:sz w:val="24"/>
        </w:rPr>
        <w:t>7~9mm</w:t>
      </w:r>
      <w:r>
        <w:rPr>
          <w:spacing w:val="-2"/>
          <w:sz w:val="24"/>
        </w:rPr>
        <w:t>）</w:t>
      </w:r>
    </w:p>
    <w:p>
      <w:pPr>
        <w:pStyle w:val="ListParagraph"/>
        <w:numPr>
          <w:ilvl w:val="0"/>
          <w:numId w:val="26"/>
        </w:numPr>
        <w:tabs>
          <w:tab w:val="left" w:pos="1890"/>
        </w:tabs>
        <w:spacing w:before="5" w:after="0" w:line="240" w:lineRule="auto"/>
        <w:ind w:left="1889" w:right="0" w:hanging="602"/>
        <w:jc w:val="left"/>
        <w:rPr>
          <w:sz w:val="24"/>
        </w:rPr>
      </w:pPr>
      <w:r>
        <w:rPr>
          <w:spacing w:val="-1"/>
          <w:sz w:val="24"/>
        </w:rPr>
        <w:t>、注意成品保护和湿润养护。</w:t>
      </w:r>
    </w:p>
    <w:p>
      <w:pPr>
        <w:pStyle w:val="BodyText"/>
      </w:pPr>
      <w:r>
        <w:t>（四</w:t>
      </w:r>
      <w:r>
        <w:rPr>
          <w:spacing w:val="-120"/>
        </w:rPr>
        <w:t>）</w:t>
      </w:r>
      <w:r>
        <w:t>、涂饰工程（水性涂料</w:t>
      </w:r>
      <w:r>
        <w:rPr>
          <w:spacing w:val="-10"/>
        </w:rPr>
        <w:t>）</w:t>
      </w:r>
    </w:p>
    <w:p>
      <w:pPr>
        <w:pStyle w:val="BodyText"/>
        <w:spacing w:before="5"/>
      </w:pPr>
      <w:r>
        <w:rPr>
          <w:rFonts w:ascii="Times New Roman" w:eastAsia="Times New Roman"/>
        </w:rPr>
        <w:t>1</w:t>
      </w:r>
      <w:r>
        <w:rPr>
          <w:spacing w:val="-2"/>
        </w:rPr>
        <w:t>、质量标准</w:t>
      </w:r>
    </w:p>
    <w:p>
      <w:pPr>
        <w:pStyle w:val="ListParagraph"/>
        <w:numPr>
          <w:ilvl w:val="0"/>
          <w:numId w:val="25"/>
        </w:numPr>
        <w:tabs>
          <w:tab w:val="left" w:pos="1890"/>
        </w:tabs>
        <w:spacing w:before="4" w:after="0" w:line="240" w:lineRule="auto"/>
        <w:ind w:left="1889" w:right="0" w:hanging="602"/>
        <w:jc w:val="left"/>
        <w:rPr>
          <w:sz w:val="24"/>
        </w:rPr>
      </w:pPr>
      <w:r>
        <w:rPr>
          <w:spacing w:val="-2"/>
          <w:sz w:val="24"/>
        </w:rPr>
        <w:t>、主控项目</w:t>
      </w:r>
    </w:p>
    <w:p>
      <w:pPr>
        <w:pStyle w:val="ListParagraph"/>
        <w:numPr>
          <w:ilvl w:val="1"/>
          <w:numId w:val="25"/>
        </w:numPr>
        <w:tabs>
          <w:tab w:val="left" w:pos="1944"/>
        </w:tabs>
        <w:spacing w:before="5" w:after="0" w:line="242" w:lineRule="auto"/>
        <w:ind w:left="1288" w:right="1461" w:firstLine="0"/>
        <w:jc w:val="left"/>
        <w:rPr>
          <w:sz w:val="24"/>
        </w:rPr>
      </w:pPr>
      <w:r>
        <w:rPr>
          <w:spacing w:val="-2"/>
          <w:sz w:val="24"/>
        </w:rPr>
        <w:t>、水性涂料涂饰工程所用涂料的品种、型号和性能应符合设计要求</w:t>
      </w:r>
      <w:r>
        <w:rPr>
          <w:spacing w:val="-2"/>
          <w:sz w:val="24"/>
        </w:rPr>
        <w:t>。检验方法：检查产品合格证书、性能检测报告和进场验记录。</w:t>
      </w:r>
    </w:p>
    <w:p>
      <w:pPr>
        <w:pStyle w:val="ListParagraph"/>
        <w:numPr>
          <w:ilvl w:val="1"/>
          <w:numId w:val="25"/>
        </w:numPr>
        <w:tabs>
          <w:tab w:val="left" w:pos="1930"/>
        </w:tabs>
        <w:spacing w:before="3" w:after="0" w:line="242" w:lineRule="auto"/>
        <w:ind w:left="1288" w:right="3155" w:firstLine="0"/>
        <w:jc w:val="left"/>
        <w:rPr>
          <w:sz w:val="24"/>
        </w:rPr>
      </w:pPr>
      <w:r>
        <w:rPr>
          <w:spacing w:val="-2"/>
          <w:sz w:val="24"/>
        </w:rPr>
        <w:t>、水性涂料涂饰工程的颜色、图案应符合设计要求</w:t>
      </w:r>
      <w:r>
        <w:rPr>
          <w:spacing w:val="-2"/>
          <w:sz w:val="24"/>
        </w:rPr>
        <w:t>。检验方法：观察。</w:t>
      </w:r>
    </w:p>
    <w:p>
      <w:pPr>
        <w:pStyle w:val="ListParagraph"/>
        <w:numPr>
          <w:ilvl w:val="1"/>
          <w:numId w:val="25"/>
        </w:numPr>
        <w:tabs>
          <w:tab w:val="left" w:pos="1930"/>
        </w:tabs>
        <w:spacing w:before="3" w:after="0" w:line="242" w:lineRule="auto"/>
        <w:ind w:left="1288" w:right="1235" w:firstLine="0"/>
        <w:jc w:val="left"/>
        <w:rPr>
          <w:sz w:val="24"/>
        </w:rPr>
      </w:pPr>
      <w:r>
        <w:rPr>
          <w:spacing w:val="-2"/>
          <w:sz w:val="24"/>
        </w:rPr>
        <w:t>、水性涂料涂饰工程应涂饰均匀、粘结牢固，不得漏涂、透底、起皮</w:t>
      </w:r>
      <w:r>
        <w:rPr>
          <w:spacing w:val="-2"/>
          <w:sz w:val="24"/>
        </w:rPr>
        <w:t>。检验方法：观察；手摸。</w:t>
      </w:r>
    </w:p>
    <w:p>
      <w:pPr>
        <w:pStyle w:val="ListParagraph"/>
        <w:numPr>
          <w:ilvl w:val="0"/>
          <w:numId w:val="25"/>
        </w:numPr>
        <w:tabs>
          <w:tab w:val="left" w:pos="1890"/>
        </w:tabs>
        <w:spacing w:before="2" w:after="0" w:line="240" w:lineRule="auto"/>
        <w:ind w:left="1889" w:right="0" w:hanging="602"/>
        <w:jc w:val="left"/>
        <w:rPr>
          <w:sz w:val="24"/>
        </w:rPr>
      </w:pPr>
      <w:r>
        <w:rPr>
          <w:spacing w:val="-2"/>
          <w:sz w:val="24"/>
        </w:rPr>
        <w:t>、一般项目</w:t>
      </w:r>
    </w:p>
    <w:p>
      <w:pPr>
        <w:pStyle w:val="ListParagraph"/>
        <w:numPr>
          <w:ilvl w:val="1"/>
          <w:numId w:val="25"/>
        </w:numPr>
        <w:tabs>
          <w:tab w:val="left" w:pos="1944"/>
        </w:tabs>
        <w:spacing w:before="5" w:after="0" w:line="240" w:lineRule="auto"/>
        <w:ind w:left="1943" w:right="0" w:hanging="656"/>
        <w:jc w:val="left"/>
        <w:rPr>
          <w:sz w:val="24"/>
        </w:rPr>
      </w:pPr>
      <w:r>
        <w:rPr>
          <w:spacing w:val="-1"/>
          <w:sz w:val="24"/>
        </w:rPr>
        <w:t>、薄涂料的涂饰质量和方法见下表。</w:t>
      </w:r>
    </w:p>
    <w:p>
      <w:pPr>
        <w:pStyle w:val="ListParagraph"/>
        <w:numPr>
          <w:ilvl w:val="1"/>
          <w:numId w:val="25"/>
        </w:numPr>
        <w:tabs>
          <w:tab w:val="left" w:pos="1930"/>
        </w:tabs>
        <w:spacing w:before="4" w:after="0" w:line="242" w:lineRule="auto"/>
        <w:ind w:left="1288" w:right="2435" w:firstLine="0"/>
        <w:jc w:val="left"/>
        <w:rPr>
          <w:sz w:val="24"/>
        </w:rPr>
      </w:pPr>
      <w:r>
        <w:rPr>
          <w:spacing w:val="-2"/>
          <w:sz w:val="24"/>
        </w:rPr>
        <w:t>、涂层与其它装修材料和设备衔接处应吻合，界面应清晰</w:t>
      </w:r>
      <w:r>
        <w:rPr>
          <w:spacing w:val="-2"/>
          <w:sz w:val="24"/>
        </w:rPr>
        <w:t>。检验方法：观察。</w:t>
      </w:r>
    </w:p>
    <w:p>
      <w:pPr>
        <w:pStyle w:val="BodyText"/>
        <w:spacing w:before="3"/>
      </w:pPr>
      <w:r>
        <w:rPr>
          <w:rFonts w:ascii="Times New Roman" w:eastAsia="Times New Roman"/>
        </w:rPr>
        <w:t>2</w:t>
      </w:r>
      <w:r>
        <w:rPr>
          <w:spacing w:val="-2"/>
        </w:rPr>
        <w:t>、应注意的质量问题</w:t>
      </w:r>
    </w:p>
    <w:p>
      <w:pPr>
        <w:pStyle w:val="Heading2"/>
        <w:spacing w:before="43"/>
        <w:ind w:left="851" w:right="950"/>
        <w:jc w:val="center"/>
      </w:pPr>
      <w:r>
        <w:rPr>
          <w:spacing w:val="-1"/>
        </w:rPr>
        <w:t>薄涂料的涂饰质量和方法</w:t>
      </w:r>
    </w:p>
    <w:p>
      <w:pPr>
        <w:pStyle w:val="BodyText"/>
        <w:spacing w:before="11"/>
        <w:ind w:left="0"/>
        <w:rPr>
          <w:rFonts w:ascii="Microsoft JhengHei"/>
          <w:b/>
          <w:sz w:val="3"/>
        </w:rPr>
      </w:pPr>
    </w:p>
    <w:tbl>
      <w:tblPr>
        <w:tblStyle w:val="TableNormal7"/>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8"/>
        <w:gridCol w:w="3240"/>
        <w:gridCol w:w="3060"/>
        <w:gridCol w:w="1574"/>
      </w:tblGrid>
      <w:tr>
        <w:tblPrEx>
          <w:tblW w:w="0" w:type="auto"/>
          <w:jc w:val="lef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648" w:type="dxa"/>
          </w:tcPr>
          <w:p>
            <w:pPr>
              <w:pStyle w:val="TableParagraph"/>
              <w:ind w:left="99" w:right="89"/>
              <w:jc w:val="center"/>
              <w:rPr>
                <w:sz w:val="21"/>
              </w:rPr>
            </w:pPr>
            <w:r>
              <w:rPr>
                <w:spacing w:val="-5"/>
                <w:sz w:val="21"/>
              </w:rPr>
              <w:t>项次</w:t>
            </w:r>
          </w:p>
        </w:tc>
        <w:tc>
          <w:tcPr>
            <w:tcW w:w="3240" w:type="dxa"/>
          </w:tcPr>
          <w:p>
            <w:pPr>
              <w:pStyle w:val="TableParagraph"/>
              <w:ind w:left="749" w:right="336"/>
              <w:jc w:val="center"/>
              <w:rPr>
                <w:sz w:val="21"/>
              </w:rPr>
            </w:pPr>
            <w:r>
              <w:rPr>
                <w:spacing w:val="-5"/>
                <w:sz w:val="21"/>
              </w:rPr>
              <w:t>项目</w:t>
            </w:r>
          </w:p>
        </w:tc>
        <w:tc>
          <w:tcPr>
            <w:tcW w:w="3060" w:type="dxa"/>
          </w:tcPr>
          <w:p>
            <w:pPr>
              <w:pStyle w:val="TableParagraph"/>
              <w:ind w:left="1506" w:right="1093"/>
              <w:jc w:val="center"/>
              <w:rPr>
                <w:sz w:val="21"/>
              </w:rPr>
            </w:pPr>
            <w:r>
              <w:rPr>
                <w:spacing w:val="-5"/>
                <w:sz w:val="21"/>
              </w:rPr>
              <w:t>涂饰</w:t>
            </w:r>
          </w:p>
        </w:tc>
        <w:tc>
          <w:tcPr>
            <w:tcW w:w="1574" w:type="dxa"/>
          </w:tcPr>
          <w:p>
            <w:pPr>
              <w:pStyle w:val="TableParagraph"/>
              <w:ind w:left="568"/>
              <w:rPr>
                <w:sz w:val="21"/>
              </w:rPr>
            </w:pPr>
            <w:r>
              <w:rPr>
                <w:spacing w:val="-3"/>
                <w:sz w:val="21"/>
              </w:rPr>
              <w:t>检验方法</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tcPr>
          <w:p>
            <w:pPr>
              <w:pStyle w:val="TableParagraph"/>
              <w:spacing w:before="35"/>
              <w:ind w:left="10"/>
              <w:jc w:val="center"/>
              <w:rPr>
                <w:rFonts w:ascii="Times New Roman"/>
                <w:sz w:val="21"/>
              </w:rPr>
            </w:pPr>
            <w:r>
              <w:rPr>
                <w:rFonts w:ascii="Times New Roman"/>
                <w:sz w:val="21"/>
              </w:rPr>
              <w:t>1</w:t>
            </w:r>
          </w:p>
        </w:tc>
        <w:tc>
          <w:tcPr>
            <w:tcW w:w="3240" w:type="dxa"/>
          </w:tcPr>
          <w:p>
            <w:pPr>
              <w:pStyle w:val="TableParagraph"/>
              <w:ind w:left="511"/>
              <w:rPr>
                <w:sz w:val="21"/>
              </w:rPr>
            </w:pPr>
            <w:r>
              <w:rPr>
                <w:spacing w:val="-5"/>
                <w:sz w:val="21"/>
              </w:rPr>
              <w:t>颜色</w:t>
            </w:r>
          </w:p>
        </w:tc>
        <w:tc>
          <w:tcPr>
            <w:tcW w:w="3060" w:type="dxa"/>
          </w:tcPr>
          <w:p>
            <w:pPr>
              <w:pStyle w:val="TableParagraph"/>
              <w:ind w:left="107"/>
              <w:rPr>
                <w:sz w:val="21"/>
              </w:rPr>
            </w:pPr>
            <w:r>
              <w:rPr>
                <w:spacing w:val="-3"/>
                <w:sz w:val="21"/>
              </w:rPr>
              <w:t>均匀一致</w:t>
            </w:r>
          </w:p>
        </w:tc>
        <w:tc>
          <w:tcPr>
            <w:tcW w:w="1574" w:type="dxa"/>
            <w:vMerge w:val="restart"/>
          </w:tcPr>
          <w:p>
            <w:pPr>
              <w:pStyle w:val="TableParagraph"/>
              <w:spacing w:before="9"/>
              <w:rPr>
                <w:rFonts w:ascii="Microsoft JhengHei"/>
                <w:b/>
                <w:sz w:val="27"/>
              </w:rPr>
            </w:pPr>
          </w:p>
          <w:p>
            <w:pPr>
              <w:pStyle w:val="TableParagraph"/>
              <w:spacing w:before="0"/>
              <w:ind w:left="778"/>
              <w:rPr>
                <w:sz w:val="21"/>
              </w:rPr>
            </w:pPr>
            <w:r>
              <w:rPr>
                <w:spacing w:val="-5"/>
                <w:sz w:val="21"/>
              </w:rPr>
              <w:t>观察</w:t>
            </w:r>
          </w:p>
        </w:tc>
      </w:tr>
      <w:tr>
        <w:tblPrEx>
          <w:tblW w:w="0" w:type="auto"/>
          <w:jc w:val="left"/>
          <w:tblInd w:w="725" w:type="dxa"/>
          <w:tblLayout w:type="fixed"/>
          <w:tblCellMar>
            <w:top w:w="0" w:type="dxa"/>
            <w:left w:w="0" w:type="dxa"/>
            <w:bottom w:w="0" w:type="dxa"/>
            <w:right w:w="0" w:type="dxa"/>
          </w:tblCellMar>
          <w:tblLook w:val="01E0"/>
        </w:tblPrEx>
        <w:trPr>
          <w:trHeight w:val="312"/>
          <w:jc w:val="left"/>
        </w:trPr>
        <w:tc>
          <w:tcPr>
            <w:tcW w:w="648" w:type="dxa"/>
          </w:tcPr>
          <w:p>
            <w:pPr>
              <w:pStyle w:val="TableParagraph"/>
              <w:spacing w:before="35"/>
              <w:ind w:left="10"/>
              <w:jc w:val="center"/>
              <w:rPr>
                <w:rFonts w:ascii="Times New Roman"/>
                <w:sz w:val="21"/>
              </w:rPr>
            </w:pPr>
            <w:r>
              <w:rPr>
                <w:rFonts w:ascii="Times New Roman"/>
                <w:sz w:val="21"/>
              </w:rPr>
              <w:t>2</w:t>
            </w:r>
          </w:p>
        </w:tc>
        <w:tc>
          <w:tcPr>
            <w:tcW w:w="3240" w:type="dxa"/>
          </w:tcPr>
          <w:p>
            <w:pPr>
              <w:pStyle w:val="TableParagraph"/>
              <w:ind w:left="511"/>
              <w:rPr>
                <w:sz w:val="21"/>
              </w:rPr>
            </w:pPr>
            <w:r>
              <w:rPr>
                <w:spacing w:val="-2"/>
                <w:sz w:val="21"/>
              </w:rPr>
              <w:t>泛碱、咬色</w:t>
            </w:r>
          </w:p>
        </w:tc>
        <w:tc>
          <w:tcPr>
            <w:tcW w:w="3060" w:type="dxa"/>
          </w:tcPr>
          <w:p>
            <w:pPr>
              <w:pStyle w:val="TableParagraph"/>
              <w:ind w:left="107"/>
              <w:rPr>
                <w:sz w:val="21"/>
              </w:rPr>
            </w:pPr>
            <w:r>
              <w:rPr>
                <w:spacing w:val="-2"/>
                <w:sz w:val="21"/>
              </w:rPr>
              <w:t>允许少量、轻微</w:t>
            </w:r>
          </w:p>
        </w:tc>
        <w:tc>
          <w:tcPr>
            <w:tcW w:w="1574"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648" w:type="dxa"/>
          </w:tcPr>
          <w:p>
            <w:pPr>
              <w:pStyle w:val="TableParagraph"/>
              <w:spacing w:before="35"/>
              <w:ind w:left="10"/>
              <w:jc w:val="center"/>
              <w:rPr>
                <w:rFonts w:ascii="Times New Roman"/>
                <w:sz w:val="21"/>
              </w:rPr>
            </w:pPr>
            <w:r>
              <w:rPr>
                <w:rFonts w:ascii="Times New Roman"/>
                <w:sz w:val="21"/>
              </w:rPr>
              <w:t>3</w:t>
            </w:r>
          </w:p>
        </w:tc>
        <w:tc>
          <w:tcPr>
            <w:tcW w:w="3240" w:type="dxa"/>
          </w:tcPr>
          <w:p>
            <w:pPr>
              <w:pStyle w:val="TableParagraph"/>
              <w:ind w:left="511"/>
              <w:rPr>
                <w:sz w:val="21"/>
              </w:rPr>
            </w:pPr>
            <w:r>
              <w:rPr>
                <w:spacing w:val="-2"/>
                <w:sz w:val="21"/>
              </w:rPr>
              <w:t>流坠、疙瘩</w:t>
            </w:r>
          </w:p>
        </w:tc>
        <w:tc>
          <w:tcPr>
            <w:tcW w:w="3060" w:type="dxa"/>
          </w:tcPr>
          <w:p>
            <w:pPr>
              <w:pStyle w:val="TableParagraph"/>
              <w:ind w:left="107"/>
              <w:rPr>
                <w:sz w:val="21"/>
              </w:rPr>
            </w:pPr>
            <w:r>
              <w:rPr>
                <w:spacing w:val="-2"/>
                <w:sz w:val="21"/>
              </w:rPr>
              <w:t>允许少量、轻微</w:t>
            </w:r>
          </w:p>
        </w:tc>
        <w:tc>
          <w:tcPr>
            <w:tcW w:w="1574"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311"/>
          <w:jc w:val="left"/>
        </w:trPr>
        <w:tc>
          <w:tcPr>
            <w:tcW w:w="648" w:type="dxa"/>
          </w:tcPr>
          <w:p>
            <w:pPr>
              <w:pStyle w:val="TableParagraph"/>
              <w:spacing w:before="35"/>
              <w:ind w:left="10"/>
              <w:jc w:val="center"/>
              <w:rPr>
                <w:rFonts w:ascii="Times New Roman"/>
                <w:sz w:val="21"/>
              </w:rPr>
            </w:pPr>
            <w:r>
              <w:rPr>
                <w:rFonts w:ascii="Times New Roman"/>
                <w:sz w:val="21"/>
              </w:rPr>
              <w:t>4</w:t>
            </w:r>
          </w:p>
        </w:tc>
        <w:tc>
          <w:tcPr>
            <w:tcW w:w="3240" w:type="dxa"/>
          </w:tcPr>
          <w:p>
            <w:pPr>
              <w:pStyle w:val="TableParagraph"/>
              <w:ind w:left="511"/>
              <w:rPr>
                <w:sz w:val="21"/>
              </w:rPr>
            </w:pPr>
            <w:r>
              <w:rPr>
                <w:spacing w:val="-2"/>
                <w:sz w:val="21"/>
              </w:rPr>
              <w:t>砂眼、刷纹</w:t>
            </w:r>
          </w:p>
        </w:tc>
        <w:tc>
          <w:tcPr>
            <w:tcW w:w="3060" w:type="dxa"/>
          </w:tcPr>
          <w:p>
            <w:pPr>
              <w:pStyle w:val="TableParagraph"/>
              <w:ind w:left="107"/>
              <w:rPr>
                <w:sz w:val="21"/>
              </w:rPr>
            </w:pPr>
            <w:r>
              <w:rPr>
                <w:spacing w:val="-1"/>
                <w:sz w:val="21"/>
              </w:rPr>
              <w:t>允许少量轻微砂眼、刷纹通顺</w:t>
            </w:r>
          </w:p>
        </w:tc>
        <w:tc>
          <w:tcPr>
            <w:tcW w:w="1574" w:type="dxa"/>
            <w:vMerge/>
            <w:tcBorders>
              <w:top w:val="nil"/>
            </w:tcBorders>
          </w:tcPr>
          <w:p>
            <w:pPr>
              <w:rPr>
                <w:sz w:val="2"/>
                <w:szCs w:val="2"/>
              </w:rPr>
            </w:pPr>
          </w:p>
        </w:tc>
      </w:tr>
      <w:tr>
        <w:tblPrEx>
          <w:tblW w:w="0" w:type="auto"/>
          <w:jc w:val="left"/>
          <w:tblInd w:w="725" w:type="dxa"/>
          <w:tblLayout w:type="fixed"/>
          <w:tblCellMar>
            <w:top w:w="0" w:type="dxa"/>
            <w:left w:w="0" w:type="dxa"/>
            <w:bottom w:w="0" w:type="dxa"/>
            <w:right w:w="0" w:type="dxa"/>
          </w:tblCellMar>
          <w:tblLook w:val="01E0"/>
        </w:tblPrEx>
        <w:trPr>
          <w:trHeight w:val="936"/>
          <w:jc w:val="left"/>
        </w:trPr>
        <w:tc>
          <w:tcPr>
            <w:tcW w:w="648" w:type="dxa"/>
          </w:tcPr>
          <w:p>
            <w:pPr>
              <w:pStyle w:val="TableParagraph"/>
              <w:spacing w:before="16"/>
              <w:rPr>
                <w:rFonts w:ascii="Microsoft JhengHei"/>
                <w:b/>
                <w:sz w:val="18"/>
              </w:rPr>
            </w:pPr>
          </w:p>
          <w:p>
            <w:pPr>
              <w:pStyle w:val="TableParagraph"/>
              <w:spacing w:before="0"/>
              <w:ind w:left="10"/>
              <w:jc w:val="center"/>
              <w:rPr>
                <w:rFonts w:ascii="Times New Roman"/>
                <w:sz w:val="21"/>
              </w:rPr>
            </w:pPr>
            <w:r>
              <w:rPr>
                <w:rFonts w:ascii="Times New Roman"/>
                <w:sz w:val="21"/>
              </w:rPr>
              <w:t>5</w:t>
            </w:r>
          </w:p>
        </w:tc>
        <w:tc>
          <w:tcPr>
            <w:tcW w:w="3240" w:type="dxa"/>
          </w:tcPr>
          <w:p>
            <w:pPr>
              <w:pStyle w:val="TableParagraph"/>
              <w:spacing w:before="179"/>
              <w:ind w:left="346" w:right="336"/>
              <w:jc w:val="center"/>
              <w:rPr>
                <w:sz w:val="21"/>
              </w:rPr>
            </w:pPr>
            <w:r>
              <w:rPr>
                <w:spacing w:val="-1"/>
                <w:sz w:val="21"/>
              </w:rPr>
              <w:t>装饰线、分色线、允许偏差</w:t>
            </w:r>
          </w:p>
          <w:p>
            <w:pPr>
              <w:pStyle w:val="TableParagraph"/>
              <w:spacing w:before="43"/>
              <w:ind w:left="346" w:right="336"/>
              <w:jc w:val="center"/>
              <w:rPr>
                <w:sz w:val="21"/>
              </w:rPr>
            </w:pPr>
            <w:r>
              <w:rPr>
                <w:spacing w:val="-4"/>
                <w:sz w:val="21"/>
              </w:rPr>
              <w:t>（</w:t>
            </w:r>
            <w:r>
              <w:rPr>
                <w:rFonts w:ascii="Times New Roman" w:eastAsia="Times New Roman"/>
                <w:spacing w:val="-4"/>
                <w:sz w:val="21"/>
              </w:rPr>
              <w:t>mm</w:t>
            </w:r>
            <w:r>
              <w:rPr>
                <w:spacing w:val="-4"/>
                <w:sz w:val="21"/>
              </w:rPr>
              <w:t>）</w:t>
            </w:r>
          </w:p>
        </w:tc>
        <w:tc>
          <w:tcPr>
            <w:tcW w:w="3060" w:type="dxa"/>
          </w:tcPr>
          <w:p>
            <w:pPr>
              <w:pStyle w:val="TableParagraph"/>
              <w:spacing w:before="16"/>
              <w:rPr>
                <w:rFonts w:ascii="Microsoft JhengHei"/>
                <w:b/>
                <w:sz w:val="18"/>
              </w:rPr>
            </w:pPr>
          </w:p>
          <w:p>
            <w:pPr>
              <w:pStyle w:val="TableParagraph"/>
              <w:spacing w:before="0"/>
              <w:ind w:left="413"/>
              <w:jc w:val="center"/>
              <w:rPr>
                <w:rFonts w:ascii="Times New Roman"/>
                <w:sz w:val="21"/>
              </w:rPr>
            </w:pPr>
            <w:r>
              <w:rPr>
                <w:rFonts w:ascii="Times New Roman"/>
                <w:sz w:val="21"/>
              </w:rPr>
              <w:t>2</w:t>
            </w:r>
          </w:p>
        </w:tc>
        <w:tc>
          <w:tcPr>
            <w:tcW w:w="1574" w:type="dxa"/>
          </w:tcPr>
          <w:p>
            <w:pPr>
              <w:pStyle w:val="TableParagraph"/>
              <w:ind w:left="107"/>
              <w:rPr>
                <w:sz w:val="21"/>
              </w:rPr>
            </w:pPr>
            <w:r>
              <w:rPr>
                <w:spacing w:val="-27"/>
                <w:sz w:val="21"/>
              </w:rPr>
              <w:t xml:space="preserve">拉 </w:t>
            </w:r>
            <w:r>
              <w:rPr>
                <w:rFonts w:ascii="Times New Roman" w:eastAsia="Times New Roman"/>
                <w:sz w:val="21"/>
              </w:rPr>
              <w:t xml:space="preserve">5m </w:t>
            </w:r>
            <w:r>
              <w:rPr>
                <w:spacing w:val="-19"/>
                <w:sz w:val="21"/>
              </w:rPr>
              <w:t>长，不足</w:t>
            </w:r>
          </w:p>
          <w:p>
            <w:pPr>
              <w:pStyle w:val="TableParagraph"/>
              <w:spacing w:before="2" w:line="310" w:lineRule="atLeast"/>
              <w:ind w:left="261" w:right="95" w:hanging="154"/>
              <w:rPr>
                <w:sz w:val="21"/>
              </w:rPr>
            </w:pPr>
            <w:r>
              <w:rPr>
                <w:rFonts w:ascii="Times New Roman" w:eastAsia="Times New Roman"/>
                <w:spacing w:val="-2"/>
                <w:sz w:val="21"/>
              </w:rPr>
              <w:t>5m</w:t>
            </w:r>
            <w:r>
              <w:rPr>
                <w:rFonts w:ascii="Times New Roman" w:eastAsia="Times New Roman"/>
                <w:spacing w:val="-12"/>
                <w:sz w:val="21"/>
              </w:rPr>
              <w:t xml:space="preserve"> </w:t>
            </w:r>
            <w:r>
              <w:rPr>
                <w:spacing w:val="-2"/>
                <w:sz w:val="21"/>
              </w:rPr>
              <w:t>拉通长，用</w:t>
            </w:r>
            <w:r>
              <w:rPr>
                <w:spacing w:val="-2"/>
                <w:sz w:val="21"/>
              </w:rPr>
              <w:t>钢直尺检查</w:t>
            </w:r>
          </w:p>
        </w:tc>
      </w:tr>
    </w:tbl>
    <w:p>
      <w:pPr>
        <w:pStyle w:val="ListParagraph"/>
        <w:numPr>
          <w:ilvl w:val="0"/>
          <w:numId w:val="24"/>
        </w:numPr>
        <w:tabs>
          <w:tab w:val="left" w:pos="1894"/>
        </w:tabs>
        <w:spacing w:before="7" w:after="0" w:line="242" w:lineRule="auto"/>
        <w:ind w:left="828" w:right="926" w:firstLine="460"/>
        <w:jc w:val="left"/>
        <w:rPr>
          <w:sz w:val="24"/>
        </w:rPr>
      </w:pPr>
      <w:r>
        <w:rPr>
          <w:spacing w:val="3"/>
          <w:sz w:val="24"/>
        </w:rPr>
        <w:t>、透底：产生原因是漆膜薄，因此刷涂料时除应注意，不漏刷外，还应</w:t>
      </w:r>
      <w:r>
        <w:rPr>
          <w:sz w:val="24"/>
        </w:rPr>
        <w:t>保持材料的稠度。</w:t>
      </w:r>
    </w:p>
    <w:p>
      <w:pPr>
        <w:pStyle w:val="ListParagraph"/>
        <w:numPr>
          <w:ilvl w:val="0"/>
          <w:numId w:val="24"/>
        </w:numPr>
        <w:tabs>
          <w:tab w:val="left" w:pos="1894"/>
        </w:tabs>
        <w:spacing w:before="3" w:after="0" w:line="242" w:lineRule="auto"/>
        <w:ind w:left="828" w:right="926" w:firstLine="460"/>
        <w:jc w:val="left"/>
        <w:rPr>
          <w:sz w:val="24"/>
        </w:rPr>
      </w:pPr>
      <w:r>
        <w:rPr>
          <w:spacing w:val="3"/>
          <w:sz w:val="24"/>
        </w:rPr>
        <w:t>、接槎明显：涂刷时要上下刷顺，后一排笔紧接前一排笔，若时间稍长</w:t>
      </w:r>
      <w:r>
        <w:rPr>
          <w:spacing w:val="-10"/>
          <w:sz w:val="24"/>
        </w:rPr>
        <w:t>，就容易高出明显的接头。</w:t>
      </w:r>
      <w:r>
        <w:rPr>
          <w:sz w:val="24"/>
        </w:rPr>
        <w:t>（用滚洞施工时，时间同样不可太长</w:t>
      </w:r>
      <w:r>
        <w:rPr>
          <w:spacing w:val="-120"/>
          <w:sz w:val="24"/>
        </w:rPr>
        <w:t>）</w:t>
      </w:r>
      <w:r>
        <w:rPr>
          <w:sz w:val="24"/>
        </w:rPr>
        <w:t>。</w:t>
      </w:r>
    </w:p>
    <w:p>
      <w:pPr>
        <w:pStyle w:val="ListParagraph"/>
        <w:numPr>
          <w:ilvl w:val="0"/>
          <w:numId w:val="24"/>
        </w:numPr>
        <w:tabs>
          <w:tab w:val="left" w:pos="1890"/>
        </w:tabs>
        <w:spacing w:before="2" w:after="0" w:line="240" w:lineRule="auto"/>
        <w:ind w:left="1889" w:right="0" w:hanging="602"/>
        <w:jc w:val="left"/>
        <w:rPr>
          <w:sz w:val="24"/>
        </w:rPr>
      </w:pPr>
      <w:r>
        <w:rPr>
          <w:spacing w:val="-1"/>
          <w:sz w:val="24"/>
        </w:rPr>
        <w:t>、配料要用一批，并宜一次用完，保证颜色一致。</w:t>
      </w:r>
    </w:p>
    <w:p>
      <w:pPr>
        <w:pStyle w:val="ListParagraph"/>
        <w:numPr>
          <w:ilvl w:val="0"/>
          <w:numId w:val="24"/>
        </w:numPr>
        <w:tabs>
          <w:tab w:val="left" w:pos="1891"/>
        </w:tabs>
        <w:spacing w:before="5" w:after="0" w:line="240" w:lineRule="auto"/>
        <w:ind w:left="1890" w:right="0" w:hanging="603"/>
        <w:jc w:val="left"/>
        <w:rPr>
          <w:sz w:val="24"/>
        </w:rPr>
      </w:pPr>
      <w:r>
        <w:rPr>
          <w:spacing w:val="-6"/>
          <w:sz w:val="24"/>
        </w:rPr>
        <w:t xml:space="preserve">、施工完成后，一般要 </w:t>
      </w:r>
      <w:r>
        <w:rPr>
          <w:rFonts w:ascii="Times New Roman" w:eastAsia="Times New Roman"/>
          <w:sz w:val="24"/>
        </w:rPr>
        <w:t xml:space="preserve">3 </w:t>
      </w:r>
      <w:r>
        <w:rPr>
          <w:spacing w:val="-5"/>
          <w:sz w:val="24"/>
        </w:rPr>
        <w:t xml:space="preserve">周的时间才能达到完整的 </w:t>
      </w:r>
      <w:r>
        <w:rPr>
          <w:rFonts w:ascii="Times New Roman" w:eastAsia="Times New Roman"/>
          <w:sz w:val="24"/>
        </w:rPr>
        <w:t xml:space="preserve">Et </w:t>
      </w:r>
      <w:r>
        <w:rPr>
          <w:spacing w:val="-2"/>
          <w:sz w:val="24"/>
        </w:rPr>
        <w:t>膜强度，因此在此期</w:t>
      </w:r>
    </w:p>
    <w:p>
      <w:pPr>
        <w:spacing w:after="0" w:line="240" w:lineRule="auto"/>
        <w:jc w:val="left"/>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https://d.book118.com/096151021224010054</w:t>
        </w:r>
      </w:hyperlink>
    </w:p>
    <w:p>
      <w:pPr>
        <w:spacing w:after="0" w:line="240" w:lineRule="auto"/>
        <w:jc w:val="left"/>
        <w:rPr>
          <w:sz w:val="24"/>
        </w:rPr>
      </w:pPr>
    </w:p>
    <w:sectPr>
      <w:footerReference w:type="default" r:id="rId14"/>
      <w:pgSz w:w="11910" w:h="16840"/>
      <w:pgMar w:top="1380" w:right="660" w:bottom="1180" w:left="760" w:header="0" w:footer="99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49" type="#_x0000_t202" style="width:16pt;height:12pt;margin-top:781.38pt;margin-left:290.15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0" type="#_x0000_t202" style="width:16pt;height:12pt;margin-top:781.38pt;margin-left:290.15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1" type="#_x0000_t202" style="width:16pt;height:12pt;margin-top:781.38pt;margin-left:290.15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2" type="#_x0000_t202" style="width:16pt;height:12pt;margin-top:781.38pt;margin-left:290.15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3" type="#_x0000_t202" style="width:16pt;height:12pt;margin-top:781.38pt;margin-left:290.15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4" type="#_x0000_t202" style="width:16pt;height:12pt;margin-top:781.38pt;margin-left:290.15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5" type="#_x0000_t202" style="width:16pt;height:12pt;margin-top:781.38pt;margin-left:290.15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6" type="#_x0000_t202" style="width:16pt;height:12pt;margin-top:781.38pt;margin-left:290.15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7" type="#_x0000_t202" style="width:16pt;height:12pt;margin-top:781.38pt;margin-left:290.15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0" w:line="14" w:lineRule="auto"/>
      <w:ind w:left="0"/>
      <w:rPr>
        <w:sz w:val="20"/>
      </w:rPr>
    </w:pPr>
    <w:r>
      <w:pict>
        <v:shapetype id="_x0000_t202" coordsize="21600,21600" o:spt="202" path="m,l,21600r21600,l21600,xe">
          <v:stroke joinstyle="miter"/>
          <v:path gradientshapeok="t" o:connecttype="rect"/>
        </v:shapetype>
        <v:shape id="_x0000_s2058" type="#_x0000_t202" style="width:16pt;height:12pt;margin-top:781.38pt;margin-left:290.15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73FF0A"/>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1">
    <w:nsid w:val="058AEB6E"/>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2">
    <w:nsid w:val="09AAAA32"/>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1"/>
      <w:numFmt w:val="upperLetter"/>
      <w:lvlText w:val="（%2）"/>
      <w:lvlJc w:val="left"/>
      <w:pPr>
        <w:ind w:left="1288" w:hanging="655"/>
        <w:jc w:val="right"/>
      </w:pPr>
      <w:rPr>
        <w:rFonts w:hint="default"/>
        <w:spacing w:val="-120"/>
        <w:w w:val="100"/>
        <w:lang w:val="en-US" w:eastAsia="zh-CN" w:bidi="ar-SA"/>
      </w:rPr>
    </w:lvl>
    <w:lvl w:ilvl="2">
      <w:start w:val="0"/>
      <w:numFmt w:val="bullet"/>
      <w:lvlText w:val="•"/>
      <w:lvlJc w:val="left"/>
      <w:pPr>
        <w:ind w:left="1880" w:hanging="655"/>
      </w:pPr>
      <w:rPr>
        <w:rFonts w:hint="default"/>
        <w:lang w:val="en-US" w:eastAsia="zh-CN" w:bidi="ar-SA"/>
      </w:rPr>
    </w:lvl>
    <w:lvl w:ilvl="3">
      <w:start w:val="0"/>
      <w:numFmt w:val="bullet"/>
      <w:lvlText w:val="•"/>
      <w:lvlJc w:val="left"/>
      <w:pPr>
        <w:ind w:left="2955" w:hanging="655"/>
      </w:pPr>
      <w:rPr>
        <w:rFonts w:hint="default"/>
        <w:lang w:val="en-US" w:eastAsia="zh-CN" w:bidi="ar-SA"/>
      </w:rPr>
    </w:lvl>
    <w:lvl w:ilvl="4">
      <w:start w:val="0"/>
      <w:numFmt w:val="bullet"/>
      <w:lvlText w:val="•"/>
      <w:lvlJc w:val="left"/>
      <w:pPr>
        <w:ind w:left="4031" w:hanging="655"/>
      </w:pPr>
      <w:rPr>
        <w:rFonts w:hint="default"/>
        <w:lang w:val="en-US" w:eastAsia="zh-CN" w:bidi="ar-SA"/>
      </w:rPr>
    </w:lvl>
    <w:lvl w:ilvl="5">
      <w:start w:val="0"/>
      <w:numFmt w:val="bullet"/>
      <w:lvlText w:val="•"/>
      <w:lvlJc w:val="left"/>
      <w:pPr>
        <w:ind w:left="5107" w:hanging="655"/>
      </w:pPr>
      <w:rPr>
        <w:rFonts w:hint="default"/>
        <w:lang w:val="en-US" w:eastAsia="zh-CN" w:bidi="ar-SA"/>
      </w:rPr>
    </w:lvl>
    <w:lvl w:ilvl="6">
      <w:start w:val="0"/>
      <w:numFmt w:val="bullet"/>
      <w:lvlText w:val="•"/>
      <w:lvlJc w:val="left"/>
      <w:pPr>
        <w:ind w:left="6183" w:hanging="655"/>
      </w:pPr>
      <w:rPr>
        <w:rFonts w:hint="default"/>
        <w:lang w:val="en-US" w:eastAsia="zh-CN" w:bidi="ar-SA"/>
      </w:rPr>
    </w:lvl>
    <w:lvl w:ilvl="7">
      <w:start w:val="0"/>
      <w:numFmt w:val="bullet"/>
      <w:lvlText w:val="•"/>
      <w:lvlJc w:val="left"/>
      <w:pPr>
        <w:ind w:left="7258" w:hanging="655"/>
      </w:pPr>
      <w:rPr>
        <w:rFonts w:hint="default"/>
        <w:lang w:val="en-US" w:eastAsia="zh-CN" w:bidi="ar-SA"/>
      </w:rPr>
    </w:lvl>
    <w:lvl w:ilvl="8">
      <w:start w:val="0"/>
      <w:numFmt w:val="bullet"/>
      <w:lvlText w:val="•"/>
      <w:lvlJc w:val="left"/>
      <w:pPr>
        <w:ind w:left="8334" w:hanging="655"/>
      </w:pPr>
      <w:rPr>
        <w:rFonts w:hint="default"/>
        <w:lang w:val="en-US" w:eastAsia="zh-CN" w:bidi="ar-SA"/>
      </w:rPr>
    </w:lvl>
  </w:abstractNum>
  <w:abstractNum w:abstractNumId="3">
    <w:nsid w:val="0FD0A8B0"/>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4">
    <w:nsid w:val="0FE6DCA1"/>
    <w:multiLevelType w:val="hybridMultilevel"/>
    <w:tmpl w:val="00000000"/>
    <w:lvl w:ilvl="0">
      <w:start w:val="1"/>
      <w:numFmt w:val="upperLetter"/>
      <w:lvlText w:val="（%1）"/>
      <w:lvlJc w:val="left"/>
      <w:pPr>
        <w:ind w:left="1943" w:hanging="655"/>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94" w:hanging="655"/>
      </w:pPr>
      <w:rPr>
        <w:rFonts w:hint="default"/>
        <w:lang w:val="en-US" w:eastAsia="zh-CN" w:bidi="ar-SA"/>
      </w:rPr>
    </w:lvl>
    <w:lvl w:ilvl="2">
      <w:start w:val="0"/>
      <w:numFmt w:val="bullet"/>
      <w:lvlText w:val="•"/>
      <w:lvlJc w:val="left"/>
      <w:pPr>
        <w:ind w:left="3649" w:hanging="655"/>
      </w:pPr>
      <w:rPr>
        <w:rFonts w:hint="default"/>
        <w:lang w:val="en-US" w:eastAsia="zh-CN" w:bidi="ar-SA"/>
      </w:rPr>
    </w:lvl>
    <w:lvl w:ilvl="3">
      <w:start w:val="0"/>
      <w:numFmt w:val="bullet"/>
      <w:lvlText w:val="•"/>
      <w:lvlJc w:val="left"/>
      <w:pPr>
        <w:ind w:left="4503" w:hanging="655"/>
      </w:pPr>
      <w:rPr>
        <w:rFonts w:hint="default"/>
        <w:lang w:val="en-US" w:eastAsia="zh-CN" w:bidi="ar-SA"/>
      </w:rPr>
    </w:lvl>
    <w:lvl w:ilvl="4">
      <w:start w:val="0"/>
      <w:numFmt w:val="bullet"/>
      <w:lvlText w:val="•"/>
      <w:lvlJc w:val="left"/>
      <w:pPr>
        <w:ind w:left="5358" w:hanging="655"/>
      </w:pPr>
      <w:rPr>
        <w:rFonts w:hint="default"/>
        <w:lang w:val="en-US" w:eastAsia="zh-CN" w:bidi="ar-SA"/>
      </w:rPr>
    </w:lvl>
    <w:lvl w:ilvl="5">
      <w:start w:val="0"/>
      <w:numFmt w:val="bullet"/>
      <w:lvlText w:val="•"/>
      <w:lvlJc w:val="left"/>
      <w:pPr>
        <w:ind w:left="6213" w:hanging="655"/>
      </w:pPr>
      <w:rPr>
        <w:rFonts w:hint="default"/>
        <w:lang w:val="en-US" w:eastAsia="zh-CN" w:bidi="ar-SA"/>
      </w:rPr>
    </w:lvl>
    <w:lvl w:ilvl="6">
      <w:start w:val="0"/>
      <w:numFmt w:val="bullet"/>
      <w:lvlText w:val="•"/>
      <w:lvlJc w:val="left"/>
      <w:pPr>
        <w:ind w:left="7067" w:hanging="655"/>
      </w:pPr>
      <w:rPr>
        <w:rFonts w:hint="default"/>
        <w:lang w:val="en-US" w:eastAsia="zh-CN" w:bidi="ar-SA"/>
      </w:rPr>
    </w:lvl>
    <w:lvl w:ilvl="7">
      <w:start w:val="0"/>
      <w:numFmt w:val="bullet"/>
      <w:lvlText w:val="•"/>
      <w:lvlJc w:val="left"/>
      <w:pPr>
        <w:ind w:left="7922" w:hanging="655"/>
      </w:pPr>
      <w:rPr>
        <w:rFonts w:hint="default"/>
        <w:lang w:val="en-US" w:eastAsia="zh-CN" w:bidi="ar-SA"/>
      </w:rPr>
    </w:lvl>
    <w:lvl w:ilvl="8">
      <w:start w:val="0"/>
      <w:numFmt w:val="bullet"/>
      <w:lvlText w:val="•"/>
      <w:lvlJc w:val="left"/>
      <w:pPr>
        <w:ind w:left="8776" w:hanging="655"/>
      </w:pPr>
      <w:rPr>
        <w:rFonts w:hint="default"/>
        <w:lang w:val="en-US" w:eastAsia="zh-CN" w:bidi="ar-SA"/>
      </w:rPr>
    </w:lvl>
  </w:abstractNum>
  <w:abstractNum w:abstractNumId="5">
    <w:nsid w:val="15E97C99"/>
    <w:multiLevelType w:val="hybridMultilevel"/>
    <w:tmpl w:val="00000000"/>
    <w:lvl w:ilvl="0">
      <w:start w:val="1"/>
      <w:numFmt w:val="decimal"/>
      <w:lvlText w:val="（%1）"/>
      <w:lvlJc w:val="left"/>
      <w:pPr>
        <w:ind w:left="828" w:hanging="605"/>
        <w:jc w:val="left"/>
      </w:pPr>
      <w:rPr>
        <w:rFonts w:ascii="宋体" w:eastAsia="宋体" w:hAnsi="宋体" w:cs="宋体" w:hint="default"/>
        <w:b w:val="0"/>
        <w:bCs w:val="0"/>
        <w:i w:val="0"/>
        <w:iCs w:val="0"/>
        <w:spacing w:val="-117"/>
        <w:w w:val="100"/>
        <w:sz w:val="22"/>
        <w:szCs w:val="22"/>
        <w:lang w:val="en-US" w:eastAsia="zh-CN" w:bidi="ar-SA"/>
      </w:rPr>
    </w:lvl>
    <w:lvl w:ilvl="1">
      <w:start w:val="0"/>
      <w:numFmt w:val="bullet"/>
      <w:lvlText w:val="•"/>
      <w:lvlJc w:val="left"/>
      <w:pPr>
        <w:ind w:left="1786" w:hanging="605"/>
      </w:pPr>
      <w:rPr>
        <w:rFonts w:hint="default"/>
        <w:lang w:val="en-US" w:eastAsia="zh-CN" w:bidi="ar-SA"/>
      </w:rPr>
    </w:lvl>
    <w:lvl w:ilvl="2">
      <w:start w:val="0"/>
      <w:numFmt w:val="bullet"/>
      <w:lvlText w:val="•"/>
      <w:lvlJc w:val="left"/>
      <w:pPr>
        <w:ind w:left="2753" w:hanging="605"/>
      </w:pPr>
      <w:rPr>
        <w:rFonts w:hint="default"/>
        <w:lang w:val="en-US" w:eastAsia="zh-CN" w:bidi="ar-SA"/>
      </w:rPr>
    </w:lvl>
    <w:lvl w:ilvl="3">
      <w:start w:val="0"/>
      <w:numFmt w:val="bullet"/>
      <w:lvlText w:val="•"/>
      <w:lvlJc w:val="left"/>
      <w:pPr>
        <w:ind w:left="3719" w:hanging="605"/>
      </w:pPr>
      <w:rPr>
        <w:rFonts w:hint="default"/>
        <w:lang w:val="en-US" w:eastAsia="zh-CN" w:bidi="ar-SA"/>
      </w:rPr>
    </w:lvl>
    <w:lvl w:ilvl="4">
      <w:start w:val="0"/>
      <w:numFmt w:val="bullet"/>
      <w:lvlText w:val="•"/>
      <w:lvlJc w:val="left"/>
      <w:pPr>
        <w:ind w:left="4686" w:hanging="605"/>
      </w:pPr>
      <w:rPr>
        <w:rFonts w:hint="default"/>
        <w:lang w:val="en-US" w:eastAsia="zh-CN" w:bidi="ar-SA"/>
      </w:rPr>
    </w:lvl>
    <w:lvl w:ilvl="5">
      <w:start w:val="0"/>
      <w:numFmt w:val="bullet"/>
      <w:lvlText w:val="•"/>
      <w:lvlJc w:val="left"/>
      <w:pPr>
        <w:ind w:left="5653" w:hanging="605"/>
      </w:pPr>
      <w:rPr>
        <w:rFonts w:hint="default"/>
        <w:lang w:val="en-US" w:eastAsia="zh-CN" w:bidi="ar-SA"/>
      </w:rPr>
    </w:lvl>
    <w:lvl w:ilvl="6">
      <w:start w:val="0"/>
      <w:numFmt w:val="bullet"/>
      <w:lvlText w:val="•"/>
      <w:lvlJc w:val="left"/>
      <w:pPr>
        <w:ind w:left="6619" w:hanging="605"/>
      </w:pPr>
      <w:rPr>
        <w:rFonts w:hint="default"/>
        <w:lang w:val="en-US" w:eastAsia="zh-CN" w:bidi="ar-SA"/>
      </w:rPr>
    </w:lvl>
    <w:lvl w:ilvl="7">
      <w:start w:val="0"/>
      <w:numFmt w:val="bullet"/>
      <w:lvlText w:val="•"/>
      <w:lvlJc w:val="left"/>
      <w:pPr>
        <w:ind w:left="7586" w:hanging="605"/>
      </w:pPr>
      <w:rPr>
        <w:rFonts w:hint="default"/>
        <w:lang w:val="en-US" w:eastAsia="zh-CN" w:bidi="ar-SA"/>
      </w:rPr>
    </w:lvl>
    <w:lvl w:ilvl="8">
      <w:start w:val="0"/>
      <w:numFmt w:val="bullet"/>
      <w:lvlText w:val="•"/>
      <w:lvlJc w:val="left"/>
      <w:pPr>
        <w:ind w:left="8552" w:hanging="605"/>
      </w:pPr>
      <w:rPr>
        <w:rFonts w:hint="default"/>
        <w:lang w:val="en-US" w:eastAsia="zh-CN" w:bidi="ar-SA"/>
      </w:rPr>
    </w:lvl>
  </w:abstractNum>
  <w:abstractNum w:abstractNumId="6">
    <w:nsid w:val="1C3E8E4D"/>
    <w:multiLevelType w:val="hybridMultilevel"/>
    <w:tmpl w:val="00000000"/>
    <w:lvl w:ilvl="0">
      <w:start w:val="1"/>
      <w:numFmt w:val="decimal"/>
      <w:lvlText w:val="（%1）"/>
      <w:lvlJc w:val="left"/>
      <w:pPr>
        <w:ind w:left="828" w:hanging="605"/>
        <w:jc w:val="left"/>
      </w:pPr>
      <w:rPr>
        <w:rFonts w:ascii="宋体" w:eastAsia="宋体" w:hAnsi="宋体" w:cs="宋体" w:hint="default"/>
        <w:b w:val="0"/>
        <w:bCs w:val="0"/>
        <w:i w:val="0"/>
        <w:iCs w:val="0"/>
        <w:spacing w:val="-117"/>
        <w:w w:val="100"/>
        <w:sz w:val="22"/>
        <w:szCs w:val="22"/>
        <w:lang w:val="en-US" w:eastAsia="zh-CN" w:bidi="ar-SA"/>
      </w:rPr>
    </w:lvl>
    <w:lvl w:ilvl="1">
      <w:start w:val="0"/>
      <w:numFmt w:val="bullet"/>
      <w:lvlText w:val="•"/>
      <w:lvlJc w:val="left"/>
      <w:pPr>
        <w:ind w:left="1786" w:hanging="605"/>
      </w:pPr>
      <w:rPr>
        <w:rFonts w:hint="default"/>
        <w:lang w:val="en-US" w:eastAsia="zh-CN" w:bidi="ar-SA"/>
      </w:rPr>
    </w:lvl>
    <w:lvl w:ilvl="2">
      <w:start w:val="0"/>
      <w:numFmt w:val="bullet"/>
      <w:lvlText w:val="•"/>
      <w:lvlJc w:val="left"/>
      <w:pPr>
        <w:ind w:left="2753" w:hanging="605"/>
      </w:pPr>
      <w:rPr>
        <w:rFonts w:hint="default"/>
        <w:lang w:val="en-US" w:eastAsia="zh-CN" w:bidi="ar-SA"/>
      </w:rPr>
    </w:lvl>
    <w:lvl w:ilvl="3">
      <w:start w:val="0"/>
      <w:numFmt w:val="bullet"/>
      <w:lvlText w:val="•"/>
      <w:lvlJc w:val="left"/>
      <w:pPr>
        <w:ind w:left="3719" w:hanging="605"/>
      </w:pPr>
      <w:rPr>
        <w:rFonts w:hint="default"/>
        <w:lang w:val="en-US" w:eastAsia="zh-CN" w:bidi="ar-SA"/>
      </w:rPr>
    </w:lvl>
    <w:lvl w:ilvl="4">
      <w:start w:val="0"/>
      <w:numFmt w:val="bullet"/>
      <w:lvlText w:val="•"/>
      <w:lvlJc w:val="left"/>
      <w:pPr>
        <w:ind w:left="4686" w:hanging="605"/>
      </w:pPr>
      <w:rPr>
        <w:rFonts w:hint="default"/>
        <w:lang w:val="en-US" w:eastAsia="zh-CN" w:bidi="ar-SA"/>
      </w:rPr>
    </w:lvl>
    <w:lvl w:ilvl="5">
      <w:start w:val="0"/>
      <w:numFmt w:val="bullet"/>
      <w:lvlText w:val="•"/>
      <w:lvlJc w:val="left"/>
      <w:pPr>
        <w:ind w:left="5653" w:hanging="605"/>
      </w:pPr>
      <w:rPr>
        <w:rFonts w:hint="default"/>
        <w:lang w:val="en-US" w:eastAsia="zh-CN" w:bidi="ar-SA"/>
      </w:rPr>
    </w:lvl>
    <w:lvl w:ilvl="6">
      <w:start w:val="0"/>
      <w:numFmt w:val="bullet"/>
      <w:lvlText w:val="•"/>
      <w:lvlJc w:val="left"/>
      <w:pPr>
        <w:ind w:left="6619" w:hanging="605"/>
      </w:pPr>
      <w:rPr>
        <w:rFonts w:hint="default"/>
        <w:lang w:val="en-US" w:eastAsia="zh-CN" w:bidi="ar-SA"/>
      </w:rPr>
    </w:lvl>
    <w:lvl w:ilvl="7">
      <w:start w:val="0"/>
      <w:numFmt w:val="bullet"/>
      <w:lvlText w:val="•"/>
      <w:lvlJc w:val="left"/>
      <w:pPr>
        <w:ind w:left="7586" w:hanging="605"/>
      </w:pPr>
      <w:rPr>
        <w:rFonts w:hint="default"/>
        <w:lang w:val="en-US" w:eastAsia="zh-CN" w:bidi="ar-SA"/>
      </w:rPr>
    </w:lvl>
    <w:lvl w:ilvl="8">
      <w:start w:val="0"/>
      <w:numFmt w:val="bullet"/>
      <w:lvlText w:val="•"/>
      <w:lvlJc w:val="left"/>
      <w:pPr>
        <w:ind w:left="8552" w:hanging="605"/>
      </w:pPr>
      <w:rPr>
        <w:rFonts w:hint="default"/>
        <w:lang w:val="en-US" w:eastAsia="zh-CN" w:bidi="ar-SA"/>
      </w:rPr>
    </w:lvl>
  </w:abstractNum>
  <w:abstractNum w:abstractNumId="7">
    <w:nsid w:val="1EC84FBD"/>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8">
    <w:nsid w:val="200F7DC7"/>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9">
    <w:nsid w:val="20DFAE9C"/>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10">
    <w:nsid w:val="23D7BEB4"/>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11">
    <w:nsid w:val="272C79A8"/>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12">
    <w:nsid w:val="2C514F7D"/>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13">
    <w:nsid w:val="2F68CB51"/>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14">
    <w:nsid w:val="30CD1D4B"/>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15">
    <w:nsid w:val="33D1AE17"/>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1"/>
      <w:numFmt w:val="upperLetter"/>
      <w:lvlText w:val="（%2）"/>
      <w:lvlJc w:val="left"/>
      <w:pPr>
        <w:ind w:left="1288" w:hanging="655"/>
        <w:jc w:val="left"/>
      </w:pPr>
      <w:rPr>
        <w:rFonts w:ascii="宋体" w:eastAsia="宋体" w:hAnsi="宋体" w:cs="宋体" w:hint="default"/>
        <w:b w:val="0"/>
        <w:bCs w:val="0"/>
        <w:i w:val="0"/>
        <w:iCs w:val="0"/>
        <w:spacing w:val="-120"/>
        <w:w w:val="100"/>
        <w:sz w:val="22"/>
        <w:szCs w:val="22"/>
        <w:lang w:val="en-US" w:eastAsia="zh-CN" w:bidi="ar-SA"/>
      </w:rPr>
    </w:lvl>
    <w:lvl w:ilvl="2">
      <w:start w:val="0"/>
      <w:numFmt w:val="bullet"/>
      <w:lvlText w:val="•"/>
      <w:lvlJc w:val="left"/>
      <w:pPr>
        <w:ind w:left="1940" w:hanging="655"/>
      </w:pPr>
      <w:rPr>
        <w:rFonts w:hint="default"/>
        <w:lang w:val="en-US" w:eastAsia="zh-CN" w:bidi="ar-SA"/>
      </w:rPr>
    </w:lvl>
    <w:lvl w:ilvl="3">
      <w:start w:val="0"/>
      <w:numFmt w:val="bullet"/>
      <w:lvlText w:val="•"/>
      <w:lvlJc w:val="left"/>
      <w:pPr>
        <w:ind w:left="3008" w:hanging="655"/>
      </w:pPr>
      <w:rPr>
        <w:rFonts w:hint="default"/>
        <w:lang w:val="en-US" w:eastAsia="zh-CN" w:bidi="ar-SA"/>
      </w:rPr>
    </w:lvl>
    <w:lvl w:ilvl="4">
      <w:start w:val="0"/>
      <w:numFmt w:val="bullet"/>
      <w:lvlText w:val="•"/>
      <w:lvlJc w:val="left"/>
      <w:pPr>
        <w:ind w:left="4076" w:hanging="655"/>
      </w:pPr>
      <w:rPr>
        <w:rFonts w:hint="default"/>
        <w:lang w:val="en-US" w:eastAsia="zh-CN" w:bidi="ar-SA"/>
      </w:rPr>
    </w:lvl>
    <w:lvl w:ilvl="5">
      <w:start w:val="0"/>
      <w:numFmt w:val="bullet"/>
      <w:lvlText w:val="•"/>
      <w:lvlJc w:val="left"/>
      <w:pPr>
        <w:ind w:left="5144" w:hanging="655"/>
      </w:pPr>
      <w:rPr>
        <w:rFonts w:hint="default"/>
        <w:lang w:val="en-US" w:eastAsia="zh-CN" w:bidi="ar-SA"/>
      </w:rPr>
    </w:lvl>
    <w:lvl w:ilvl="6">
      <w:start w:val="0"/>
      <w:numFmt w:val="bullet"/>
      <w:lvlText w:val="•"/>
      <w:lvlJc w:val="left"/>
      <w:pPr>
        <w:ind w:left="6213" w:hanging="655"/>
      </w:pPr>
      <w:rPr>
        <w:rFonts w:hint="default"/>
        <w:lang w:val="en-US" w:eastAsia="zh-CN" w:bidi="ar-SA"/>
      </w:rPr>
    </w:lvl>
    <w:lvl w:ilvl="7">
      <w:start w:val="0"/>
      <w:numFmt w:val="bullet"/>
      <w:lvlText w:val="•"/>
      <w:lvlJc w:val="left"/>
      <w:pPr>
        <w:ind w:left="7281" w:hanging="655"/>
      </w:pPr>
      <w:rPr>
        <w:rFonts w:hint="default"/>
        <w:lang w:val="en-US" w:eastAsia="zh-CN" w:bidi="ar-SA"/>
      </w:rPr>
    </w:lvl>
    <w:lvl w:ilvl="8">
      <w:start w:val="0"/>
      <w:numFmt w:val="bullet"/>
      <w:lvlText w:val="•"/>
      <w:lvlJc w:val="left"/>
      <w:pPr>
        <w:ind w:left="8349" w:hanging="655"/>
      </w:pPr>
      <w:rPr>
        <w:rFonts w:hint="default"/>
        <w:lang w:val="en-US" w:eastAsia="zh-CN" w:bidi="ar-SA"/>
      </w:rPr>
    </w:lvl>
  </w:abstractNum>
  <w:abstractNum w:abstractNumId="16">
    <w:nsid w:val="3501AF1B"/>
    <w:multiLevelType w:val="hybridMultilevel"/>
    <w:tmpl w:val="00000000"/>
    <w:lvl w:ilvl="0">
      <w:start w:val="1"/>
      <w:numFmt w:val="decimal"/>
      <w:lvlText w:val="（%1）"/>
      <w:lvlJc w:val="left"/>
      <w:pPr>
        <w:ind w:left="828" w:hanging="704"/>
        <w:jc w:val="righ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1786" w:hanging="704"/>
      </w:pPr>
      <w:rPr>
        <w:rFonts w:hint="default"/>
        <w:lang w:val="en-US" w:eastAsia="zh-CN" w:bidi="ar-SA"/>
      </w:rPr>
    </w:lvl>
    <w:lvl w:ilvl="2">
      <w:start w:val="0"/>
      <w:numFmt w:val="bullet"/>
      <w:lvlText w:val="•"/>
      <w:lvlJc w:val="left"/>
      <w:pPr>
        <w:ind w:left="2753" w:hanging="704"/>
      </w:pPr>
      <w:rPr>
        <w:rFonts w:hint="default"/>
        <w:lang w:val="en-US" w:eastAsia="zh-CN" w:bidi="ar-SA"/>
      </w:rPr>
    </w:lvl>
    <w:lvl w:ilvl="3">
      <w:start w:val="0"/>
      <w:numFmt w:val="bullet"/>
      <w:lvlText w:val="•"/>
      <w:lvlJc w:val="left"/>
      <w:pPr>
        <w:ind w:left="3719" w:hanging="704"/>
      </w:pPr>
      <w:rPr>
        <w:rFonts w:hint="default"/>
        <w:lang w:val="en-US" w:eastAsia="zh-CN" w:bidi="ar-SA"/>
      </w:rPr>
    </w:lvl>
    <w:lvl w:ilvl="4">
      <w:start w:val="0"/>
      <w:numFmt w:val="bullet"/>
      <w:lvlText w:val="•"/>
      <w:lvlJc w:val="left"/>
      <w:pPr>
        <w:ind w:left="4686" w:hanging="704"/>
      </w:pPr>
      <w:rPr>
        <w:rFonts w:hint="default"/>
        <w:lang w:val="en-US" w:eastAsia="zh-CN" w:bidi="ar-SA"/>
      </w:rPr>
    </w:lvl>
    <w:lvl w:ilvl="5">
      <w:start w:val="0"/>
      <w:numFmt w:val="bullet"/>
      <w:lvlText w:val="•"/>
      <w:lvlJc w:val="left"/>
      <w:pPr>
        <w:ind w:left="5653" w:hanging="704"/>
      </w:pPr>
      <w:rPr>
        <w:rFonts w:hint="default"/>
        <w:lang w:val="en-US" w:eastAsia="zh-CN" w:bidi="ar-SA"/>
      </w:rPr>
    </w:lvl>
    <w:lvl w:ilvl="6">
      <w:start w:val="0"/>
      <w:numFmt w:val="bullet"/>
      <w:lvlText w:val="•"/>
      <w:lvlJc w:val="left"/>
      <w:pPr>
        <w:ind w:left="6619" w:hanging="704"/>
      </w:pPr>
      <w:rPr>
        <w:rFonts w:hint="default"/>
        <w:lang w:val="en-US" w:eastAsia="zh-CN" w:bidi="ar-SA"/>
      </w:rPr>
    </w:lvl>
    <w:lvl w:ilvl="7">
      <w:start w:val="0"/>
      <w:numFmt w:val="bullet"/>
      <w:lvlText w:val="•"/>
      <w:lvlJc w:val="left"/>
      <w:pPr>
        <w:ind w:left="7586" w:hanging="704"/>
      </w:pPr>
      <w:rPr>
        <w:rFonts w:hint="default"/>
        <w:lang w:val="en-US" w:eastAsia="zh-CN" w:bidi="ar-SA"/>
      </w:rPr>
    </w:lvl>
    <w:lvl w:ilvl="8">
      <w:start w:val="0"/>
      <w:numFmt w:val="bullet"/>
      <w:lvlText w:val="•"/>
      <w:lvlJc w:val="left"/>
      <w:pPr>
        <w:ind w:left="8552" w:hanging="704"/>
      </w:pPr>
      <w:rPr>
        <w:rFonts w:hint="default"/>
        <w:lang w:val="en-US" w:eastAsia="zh-CN" w:bidi="ar-SA"/>
      </w:rPr>
    </w:lvl>
  </w:abstractNum>
  <w:abstractNum w:abstractNumId="17">
    <w:nsid w:val="3A096435"/>
    <w:multiLevelType w:val="hybridMultilevel"/>
    <w:tmpl w:val="00000000"/>
    <w:lvl w:ilvl="0">
      <w:start w:val="1"/>
      <w:numFmt w:val="decimal"/>
      <w:lvlText w:val="（%1）"/>
      <w:lvlJc w:val="left"/>
      <w:pPr>
        <w:ind w:left="828" w:hanging="605"/>
        <w:jc w:val="left"/>
      </w:pPr>
      <w:rPr>
        <w:rFonts w:ascii="宋体" w:eastAsia="宋体" w:hAnsi="宋体" w:cs="宋体" w:hint="default"/>
        <w:b w:val="0"/>
        <w:bCs w:val="0"/>
        <w:i w:val="0"/>
        <w:iCs w:val="0"/>
        <w:spacing w:val="-117"/>
        <w:w w:val="100"/>
        <w:sz w:val="22"/>
        <w:szCs w:val="22"/>
        <w:lang w:val="en-US" w:eastAsia="zh-CN" w:bidi="ar-SA"/>
      </w:rPr>
    </w:lvl>
    <w:lvl w:ilvl="1">
      <w:start w:val="0"/>
      <w:numFmt w:val="bullet"/>
      <w:lvlText w:val="•"/>
      <w:lvlJc w:val="left"/>
      <w:pPr>
        <w:ind w:left="1786" w:hanging="605"/>
      </w:pPr>
      <w:rPr>
        <w:rFonts w:hint="default"/>
        <w:lang w:val="en-US" w:eastAsia="zh-CN" w:bidi="ar-SA"/>
      </w:rPr>
    </w:lvl>
    <w:lvl w:ilvl="2">
      <w:start w:val="0"/>
      <w:numFmt w:val="bullet"/>
      <w:lvlText w:val="•"/>
      <w:lvlJc w:val="left"/>
      <w:pPr>
        <w:ind w:left="2753" w:hanging="605"/>
      </w:pPr>
      <w:rPr>
        <w:rFonts w:hint="default"/>
        <w:lang w:val="en-US" w:eastAsia="zh-CN" w:bidi="ar-SA"/>
      </w:rPr>
    </w:lvl>
    <w:lvl w:ilvl="3">
      <w:start w:val="0"/>
      <w:numFmt w:val="bullet"/>
      <w:lvlText w:val="•"/>
      <w:lvlJc w:val="left"/>
      <w:pPr>
        <w:ind w:left="3719" w:hanging="605"/>
      </w:pPr>
      <w:rPr>
        <w:rFonts w:hint="default"/>
        <w:lang w:val="en-US" w:eastAsia="zh-CN" w:bidi="ar-SA"/>
      </w:rPr>
    </w:lvl>
    <w:lvl w:ilvl="4">
      <w:start w:val="0"/>
      <w:numFmt w:val="bullet"/>
      <w:lvlText w:val="•"/>
      <w:lvlJc w:val="left"/>
      <w:pPr>
        <w:ind w:left="4686" w:hanging="605"/>
      </w:pPr>
      <w:rPr>
        <w:rFonts w:hint="default"/>
        <w:lang w:val="en-US" w:eastAsia="zh-CN" w:bidi="ar-SA"/>
      </w:rPr>
    </w:lvl>
    <w:lvl w:ilvl="5">
      <w:start w:val="0"/>
      <w:numFmt w:val="bullet"/>
      <w:lvlText w:val="•"/>
      <w:lvlJc w:val="left"/>
      <w:pPr>
        <w:ind w:left="5653" w:hanging="605"/>
      </w:pPr>
      <w:rPr>
        <w:rFonts w:hint="default"/>
        <w:lang w:val="en-US" w:eastAsia="zh-CN" w:bidi="ar-SA"/>
      </w:rPr>
    </w:lvl>
    <w:lvl w:ilvl="6">
      <w:start w:val="0"/>
      <w:numFmt w:val="bullet"/>
      <w:lvlText w:val="•"/>
      <w:lvlJc w:val="left"/>
      <w:pPr>
        <w:ind w:left="6619" w:hanging="605"/>
      </w:pPr>
      <w:rPr>
        <w:rFonts w:hint="default"/>
        <w:lang w:val="en-US" w:eastAsia="zh-CN" w:bidi="ar-SA"/>
      </w:rPr>
    </w:lvl>
    <w:lvl w:ilvl="7">
      <w:start w:val="0"/>
      <w:numFmt w:val="bullet"/>
      <w:lvlText w:val="•"/>
      <w:lvlJc w:val="left"/>
      <w:pPr>
        <w:ind w:left="7586" w:hanging="605"/>
      </w:pPr>
      <w:rPr>
        <w:rFonts w:hint="default"/>
        <w:lang w:val="en-US" w:eastAsia="zh-CN" w:bidi="ar-SA"/>
      </w:rPr>
    </w:lvl>
    <w:lvl w:ilvl="8">
      <w:start w:val="0"/>
      <w:numFmt w:val="bullet"/>
      <w:lvlText w:val="•"/>
      <w:lvlJc w:val="left"/>
      <w:pPr>
        <w:ind w:left="8552" w:hanging="605"/>
      </w:pPr>
      <w:rPr>
        <w:rFonts w:hint="default"/>
        <w:lang w:val="en-US" w:eastAsia="zh-CN" w:bidi="ar-SA"/>
      </w:rPr>
    </w:lvl>
  </w:abstractNum>
  <w:abstractNum w:abstractNumId="18">
    <w:nsid w:val="3B459514"/>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19">
    <w:nsid w:val="3BFC5B55"/>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20">
    <w:nsid w:val="3CB1F4EB"/>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21">
    <w:nsid w:val="3D85766C"/>
    <w:multiLevelType w:val="hybridMultilevel"/>
    <w:tmpl w:val="00000000"/>
    <w:lvl w:ilvl="0">
      <w:start w:val="1"/>
      <w:numFmt w:val="decimal"/>
      <w:lvlText w:val="（%1）"/>
      <w:lvlJc w:val="left"/>
      <w:pPr>
        <w:ind w:left="828" w:hanging="605"/>
        <w:jc w:val="left"/>
      </w:pPr>
      <w:rPr>
        <w:rFonts w:ascii="宋体" w:eastAsia="宋体" w:hAnsi="宋体" w:cs="宋体" w:hint="default"/>
        <w:b w:val="0"/>
        <w:bCs w:val="0"/>
        <w:i w:val="0"/>
        <w:iCs w:val="0"/>
        <w:spacing w:val="-117"/>
        <w:w w:val="100"/>
        <w:sz w:val="22"/>
        <w:szCs w:val="22"/>
        <w:lang w:val="en-US" w:eastAsia="zh-CN" w:bidi="ar-SA"/>
      </w:rPr>
    </w:lvl>
    <w:lvl w:ilvl="1">
      <w:start w:val="0"/>
      <w:numFmt w:val="bullet"/>
      <w:lvlText w:val="•"/>
      <w:lvlJc w:val="left"/>
      <w:pPr>
        <w:ind w:left="1786" w:hanging="605"/>
      </w:pPr>
      <w:rPr>
        <w:rFonts w:hint="default"/>
        <w:lang w:val="en-US" w:eastAsia="zh-CN" w:bidi="ar-SA"/>
      </w:rPr>
    </w:lvl>
    <w:lvl w:ilvl="2">
      <w:start w:val="0"/>
      <w:numFmt w:val="bullet"/>
      <w:lvlText w:val="•"/>
      <w:lvlJc w:val="left"/>
      <w:pPr>
        <w:ind w:left="2753" w:hanging="605"/>
      </w:pPr>
      <w:rPr>
        <w:rFonts w:hint="default"/>
        <w:lang w:val="en-US" w:eastAsia="zh-CN" w:bidi="ar-SA"/>
      </w:rPr>
    </w:lvl>
    <w:lvl w:ilvl="3">
      <w:start w:val="0"/>
      <w:numFmt w:val="bullet"/>
      <w:lvlText w:val="•"/>
      <w:lvlJc w:val="left"/>
      <w:pPr>
        <w:ind w:left="3719" w:hanging="605"/>
      </w:pPr>
      <w:rPr>
        <w:rFonts w:hint="default"/>
        <w:lang w:val="en-US" w:eastAsia="zh-CN" w:bidi="ar-SA"/>
      </w:rPr>
    </w:lvl>
    <w:lvl w:ilvl="4">
      <w:start w:val="0"/>
      <w:numFmt w:val="bullet"/>
      <w:lvlText w:val="•"/>
      <w:lvlJc w:val="left"/>
      <w:pPr>
        <w:ind w:left="4686" w:hanging="605"/>
      </w:pPr>
      <w:rPr>
        <w:rFonts w:hint="default"/>
        <w:lang w:val="en-US" w:eastAsia="zh-CN" w:bidi="ar-SA"/>
      </w:rPr>
    </w:lvl>
    <w:lvl w:ilvl="5">
      <w:start w:val="0"/>
      <w:numFmt w:val="bullet"/>
      <w:lvlText w:val="•"/>
      <w:lvlJc w:val="left"/>
      <w:pPr>
        <w:ind w:left="5653" w:hanging="605"/>
      </w:pPr>
      <w:rPr>
        <w:rFonts w:hint="default"/>
        <w:lang w:val="en-US" w:eastAsia="zh-CN" w:bidi="ar-SA"/>
      </w:rPr>
    </w:lvl>
    <w:lvl w:ilvl="6">
      <w:start w:val="0"/>
      <w:numFmt w:val="bullet"/>
      <w:lvlText w:val="•"/>
      <w:lvlJc w:val="left"/>
      <w:pPr>
        <w:ind w:left="6619" w:hanging="605"/>
      </w:pPr>
      <w:rPr>
        <w:rFonts w:hint="default"/>
        <w:lang w:val="en-US" w:eastAsia="zh-CN" w:bidi="ar-SA"/>
      </w:rPr>
    </w:lvl>
    <w:lvl w:ilvl="7">
      <w:start w:val="0"/>
      <w:numFmt w:val="bullet"/>
      <w:lvlText w:val="•"/>
      <w:lvlJc w:val="left"/>
      <w:pPr>
        <w:ind w:left="7586" w:hanging="605"/>
      </w:pPr>
      <w:rPr>
        <w:rFonts w:hint="default"/>
        <w:lang w:val="en-US" w:eastAsia="zh-CN" w:bidi="ar-SA"/>
      </w:rPr>
    </w:lvl>
    <w:lvl w:ilvl="8">
      <w:start w:val="0"/>
      <w:numFmt w:val="bullet"/>
      <w:lvlText w:val="•"/>
      <w:lvlJc w:val="left"/>
      <w:pPr>
        <w:ind w:left="8552" w:hanging="605"/>
      </w:pPr>
      <w:rPr>
        <w:rFonts w:hint="default"/>
        <w:lang w:val="en-US" w:eastAsia="zh-CN" w:bidi="ar-SA"/>
      </w:rPr>
    </w:lvl>
  </w:abstractNum>
  <w:abstractNum w:abstractNumId="22">
    <w:nsid w:val="42379A4C"/>
    <w:multiLevelType w:val="hybridMultilevel"/>
    <w:tmpl w:val="00000000"/>
    <w:lvl w:ilvl="0">
      <w:start w:val="1"/>
      <w:numFmt w:val="decimal"/>
      <w:lvlText w:val="（%1）"/>
      <w:lvlJc w:val="left"/>
      <w:pPr>
        <w:ind w:left="828" w:hanging="605"/>
        <w:jc w:val="left"/>
      </w:pPr>
      <w:rPr>
        <w:rFonts w:ascii="宋体" w:eastAsia="宋体" w:hAnsi="宋体" w:cs="宋体" w:hint="default"/>
        <w:b w:val="0"/>
        <w:bCs w:val="0"/>
        <w:i w:val="0"/>
        <w:iCs w:val="0"/>
        <w:spacing w:val="-117"/>
        <w:w w:val="100"/>
        <w:sz w:val="22"/>
        <w:szCs w:val="22"/>
        <w:lang w:val="en-US" w:eastAsia="zh-CN" w:bidi="ar-SA"/>
      </w:rPr>
    </w:lvl>
    <w:lvl w:ilvl="1">
      <w:start w:val="0"/>
      <w:numFmt w:val="bullet"/>
      <w:lvlText w:val="•"/>
      <w:lvlJc w:val="left"/>
      <w:pPr>
        <w:ind w:left="1786" w:hanging="605"/>
      </w:pPr>
      <w:rPr>
        <w:rFonts w:hint="default"/>
        <w:lang w:val="en-US" w:eastAsia="zh-CN" w:bidi="ar-SA"/>
      </w:rPr>
    </w:lvl>
    <w:lvl w:ilvl="2">
      <w:start w:val="0"/>
      <w:numFmt w:val="bullet"/>
      <w:lvlText w:val="•"/>
      <w:lvlJc w:val="left"/>
      <w:pPr>
        <w:ind w:left="2753" w:hanging="605"/>
      </w:pPr>
      <w:rPr>
        <w:rFonts w:hint="default"/>
        <w:lang w:val="en-US" w:eastAsia="zh-CN" w:bidi="ar-SA"/>
      </w:rPr>
    </w:lvl>
    <w:lvl w:ilvl="3">
      <w:start w:val="0"/>
      <w:numFmt w:val="bullet"/>
      <w:lvlText w:val="•"/>
      <w:lvlJc w:val="left"/>
      <w:pPr>
        <w:ind w:left="3719" w:hanging="605"/>
      </w:pPr>
      <w:rPr>
        <w:rFonts w:hint="default"/>
        <w:lang w:val="en-US" w:eastAsia="zh-CN" w:bidi="ar-SA"/>
      </w:rPr>
    </w:lvl>
    <w:lvl w:ilvl="4">
      <w:start w:val="0"/>
      <w:numFmt w:val="bullet"/>
      <w:lvlText w:val="•"/>
      <w:lvlJc w:val="left"/>
      <w:pPr>
        <w:ind w:left="4686" w:hanging="605"/>
      </w:pPr>
      <w:rPr>
        <w:rFonts w:hint="default"/>
        <w:lang w:val="en-US" w:eastAsia="zh-CN" w:bidi="ar-SA"/>
      </w:rPr>
    </w:lvl>
    <w:lvl w:ilvl="5">
      <w:start w:val="0"/>
      <w:numFmt w:val="bullet"/>
      <w:lvlText w:val="•"/>
      <w:lvlJc w:val="left"/>
      <w:pPr>
        <w:ind w:left="5653" w:hanging="605"/>
      </w:pPr>
      <w:rPr>
        <w:rFonts w:hint="default"/>
        <w:lang w:val="en-US" w:eastAsia="zh-CN" w:bidi="ar-SA"/>
      </w:rPr>
    </w:lvl>
    <w:lvl w:ilvl="6">
      <w:start w:val="0"/>
      <w:numFmt w:val="bullet"/>
      <w:lvlText w:val="•"/>
      <w:lvlJc w:val="left"/>
      <w:pPr>
        <w:ind w:left="6619" w:hanging="605"/>
      </w:pPr>
      <w:rPr>
        <w:rFonts w:hint="default"/>
        <w:lang w:val="en-US" w:eastAsia="zh-CN" w:bidi="ar-SA"/>
      </w:rPr>
    </w:lvl>
    <w:lvl w:ilvl="7">
      <w:start w:val="0"/>
      <w:numFmt w:val="bullet"/>
      <w:lvlText w:val="•"/>
      <w:lvlJc w:val="left"/>
      <w:pPr>
        <w:ind w:left="7586" w:hanging="605"/>
      </w:pPr>
      <w:rPr>
        <w:rFonts w:hint="default"/>
        <w:lang w:val="en-US" w:eastAsia="zh-CN" w:bidi="ar-SA"/>
      </w:rPr>
    </w:lvl>
    <w:lvl w:ilvl="8">
      <w:start w:val="0"/>
      <w:numFmt w:val="bullet"/>
      <w:lvlText w:val="•"/>
      <w:lvlJc w:val="left"/>
      <w:pPr>
        <w:ind w:left="8552" w:hanging="605"/>
      </w:pPr>
      <w:rPr>
        <w:rFonts w:hint="default"/>
        <w:lang w:val="en-US" w:eastAsia="zh-CN" w:bidi="ar-SA"/>
      </w:rPr>
    </w:lvl>
  </w:abstractNum>
  <w:abstractNum w:abstractNumId="23">
    <w:nsid w:val="430C7C14"/>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1"/>
      <w:numFmt w:val="upperLetter"/>
      <w:lvlText w:val="（%2）"/>
      <w:lvlJc w:val="left"/>
      <w:pPr>
        <w:ind w:left="828" w:hanging="656"/>
        <w:jc w:val="left"/>
      </w:pPr>
      <w:rPr>
        <w:rFonts w:ascii="宋体" w:eastAsia="宋体" w:hAnsi="宋体" w:cs="宋体" w:hint="default"/>
        <w:b w:val="0"/>
        <w:bCs w:val="0"/>
        <w:i w:val="0"/>
        <w:iCs w:val="0"/>
        <w:spacing w:val="-119"/>
        <w:w w:val="100"/>
        <w:sz w:val="22"/>
        <w:szCs w:val="22"/>
        <w:lang w:val="en-US" w:eastAsia="zh-CN" w:bidi="ar-SA"/>
      </w:rPr>
    </w:lvl>
    <w:lvl w:ilvl="2">
      <w:start w:val="1"/>
      <w:numFmt w:val="decimal"/>
      <w:lvlText w:val="（%3）"/>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3">
      <w:start w:val="0"/>
      <w:numFmt w:val="bullet"/>
      <w:lvlText w:val="•"/>
      <w:lvlJc w:val="left"/>
      <w:pPr>
        <w:ind w:left="3008" w:hanging="601"/>
      </w:pPr>
      <w:rPr>
        <w:rFonts w:hint="default"/>
        <w:lang w:val="en-US" w:eastAsia="zh-CN" w:bidi="ar-SA"/>
      </w:rPr>
    </w:lvl>
    <w:lvl w:ilvl="4">
      <w:start w:val="0"/>
      <w:numFmt w:val="bullet"/>
      <w:lvlText w:val="•"/>
      <w:lvlJc w:val="left"/>
      <w:pPr>
        <w:ind w:left="4076" w:hanging="601"/>
      </w:pPr>
      <w:rPr>
        <w:rFonts w:hint="default"/>
        <w:lang w:val="en-US" w:eastAsia="zh-CN" w:bidi="ar-SA"/>
      </w:rPr>
    </w:lvl>
    <w:lvl w:ilvl="5">
      <w:start w:val="0"/>
      <w:numFmt w:val="bullet"/>
      <w:lvlText w:val="•"/>
      <w:lvlJc w:val="left"/>
      <w:pPr>
        <w:ind w:left="5144" w:hanging="601"/>
      </w:pPr>
      <w:rPr>
        <w:rFonts w:hint="default"/>
        <w:lang w:val="en-US" w:eastAsia="zh-CN" w:bidi="ar-SA"/>
      </w:rPr>
    </w:lvl>
    <w:lvl w:ilvl="6">
      <w:start w:val="0"/>
      <w:numFmt w:val="bullet"/>
      <w:lvlText w:val="•"/>
      <w:lvlJc w:val="left"/>
      <w:pPr>
        <w:ind w:left="6213" w:hanging="601"/>
      </w:pPr>
      <w:rPr>
        <w:rFonts w:hint="default"/>
        <w:lang w:val="en-US" w:eastAsia="zh-CN" w:bidi="ar-SA"/>
      </w:rPr>
    </w:lvl>
    <w:lvl w:ilvl="7">
      <w:start w:val="0"/>
      <w:numFmt w:val="bullet"/>
      <w:lvlText w:val="•"/>
      <w:lvlJc w:val="left"/>
      <w:pPr>
        <w:ind w:left="7281" w:hanging="601"/>
      </w:pPr>
      <w:rPr>
        <w:rFonts w:hint="default"/>
        <w:lang w:val="en-US" w:eastAsia="zh-CN" w:bidi="ar-SA"/>
      </w:rPr>
    </w:lvl>
    <w:lvl w:ilvl="8">
      <w:start w:val="0"/>
      <w:numFmt w:val="bullet"/>
      <w:lvlText w:val="•"/>
      <w:lvlJc w:val="left"/>
      <w:pPr>
        <w:ind w:left="8349" w:hanging="601"/>
      </w:pPr>
      <w:rPr>
        <w:rFonts w:hint="default"/>
        <w:lang w:val="en-US" w:eastAsia="zh-CN" w:bidi="ar-SA"/>
      </w:rPr>
    </w:lvl>
  </w:abstractNum>
  <w:abstractNum w:abstractNumId="24">
    <w:nsid w:val="4B3DB434"/>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25">
    <w:nsid w:val="51CEC03A"/>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26">
    <w:nsid w:val="5AB9EF2A"/>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27">
    <w:nsid w:val="5B328AFB"/>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28">
    <w:nsid w:val="5B6E1465"/>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29">
    <w:nsid w:val="5EE67A2E"/>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30">
    <w:nsid w:val="5F5CFBAA"/>
    <w:multiLevelType w:val="hybridMultilevel"/>
    <w:tmpl w:val="00000000"/>
    <w:lvl w:ilvl="0">
      <w:start w:val="2"/>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31">
    <w:nsid w:val="64E31A1F"/>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32">
    <w:nsid w:val="69F72DCF"/>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33">
    <w:nsid w:val="6C6AF0FA"/>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34">
    <w:nsid w:val="703C0B90"/>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35">
    <w:nsid w:val="788FA6AB"/>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36">
    <w:nsid w:val="7DF35A56"/>
    <w:multiLevelType w:val="hybridMultilevel"/>
    <w:tmpl w:val="00000000"/>
    <w:lvl w:ilvl="0">
      <w:start w:val="1"/>
      <w:numFmt w:val="decimal"/>
      <w:lvlText w:val="（%1）"/>
      <w:lvlJc w:val="left"/>
      <w:pPr>
        <w:ind w:left="1889" w:hanging="601"/>
        <w:jc w:val="left"/>
      </w:pPr>
      <w:rPr>
        <w:rFonts w:ascii="宋体" w:eastAsia="宋体" w:hAnsi="宋体" w:cs="宋体" w:hint="default"/>
        <w:b w:val="0"/>
        <w:bCs w:val="0"/>
        <w:i w:val="0"/>
        <w:iCs w:val="0"/>
        <w:spacing w:val="-120"/>
        <w:w w:val="100"/>
        <w:sz w:val="22"/>
        <w:szCs w:val="22"/>
        <w:lang w:val="en-US" w:eastAsia="zh-CN" w:bidi="ar-SA"/>
      </w:rPr>
    </w:lvl>
    <w:lvl w:ilvl="1">
      <w:start w:val="0"/>
      <w:numFmt w:val="bullet"/>
      <w:lvlText w:val="•"/>
      <w:lvlJc w:val="left"/>
      <w:pPr>
        <w:ind w:left="2740" w:hanging="601"/>
      </w:pPr>
      <w:rPr>
        <w:rFonts w:hint="default"/>
        <w:lang w:val="en-US" w:eastAsia="zh-CN" w:bidi="ar-SA"/>
      </w:rPr>
    </w:lvl>
    <w:lvl w:ilvl="2">
      <w:start w:val="0"/>
      <w:numFmt w:val="bullet"/>
      <w:lvlText w:val="•"/>
      <w:lvlJc w:val="left"/>
      <w:pPr>
        <w:ind w:left="3601" w:hanging="601"/>
      </w:pPr>
      <w:rPr>
        <w:rFonts w:hint="default"/>
        <w:lang w:val="en-US" w:eastAsia="zh-CN" w:bidi="ar-SA"/>
      </w:rPr>
    </w:lvl>
    <w:lvl w:ilvl="3">
      <w:start w:val="0"/>
      <w:numFmt w:val="bullet"/>
      <w:lvlText w:val="•"/>
      <w:lvlJc w:val="left"/>
      <w:pPr>
        <w:ind w:left="4461" w:hanging="601"/>
      </w:pPr>
      <w:rPr>
        <w:rFonts w:hint="default"/>
        <w:lang w:val="en-US" w:eastAsia="zh-CN" w:bidi="ar-SA"/>
      </w:rPr>
    </w:lvl>
    <w:lvl w:ilvl="4">
      <w:start w:val="0"/>
      <w:numFmt w:val="bullet"/>
      <w:lvlText w:val="•"/>
      <w:lvlJc w:val="left"/>
      <w:pPr>
        <w:ind w:left="5322" w:hanging="601"/>
      </w:pPr>
      <w:rPr>
        <w:rFonts w:hint="default"/>
        <w:lang w:val="en-US" w:eastAsia="zh-CN" w:bidi="ar-SA"/>
      </w:rPr>
    </w:lvl>
    <w:lvl w:ilvl="5">
      <w:start w:val="0"/>
      <w:numFmt w:val="bullet"/>
      <w:lvlText w:val="•"/>
      <w:lvlJc w:val="left"/>
      <w:pPr>
        <w:ind w:left="6183" w:hanging="601"/>
      </w:pPr>
      <w:rPr>
        <w:rFonts w:hint="default"/>
        <w:lang w:val="en-US" w:eastAsia="zh-CN" w:bidi="ar-SA"/>
      </w:rPr>
    </w:lvl>
    <w:lvl w:ilvl="6">
      <w:start w:val="0"/>
      <w:numFmt w:val="bullet"/>
      <w:lvlText w:val="•"/>
      <w:lvlJc w:val="left"/>
      <w:pPr>
        <w:ind w:left="7043" w:hanging="601"/>
      </w:pPr>
      <w:rPr>
        <w:rFonts w:hint="default"/>
        <w:lang w:val="en-US" w:eastAsia="zh-CN" w:bidi="ar-SA"/>
      </w:rPr>
    </w:lvl>
    <w:lvl w:ilvl="7">
      <w:start w:val="0"/>
      <w:numFmt w:val="bullet"/>
      <w:lvlText w:val="•"/>
      <w:lvlJc w:val="left"/>
      <w:pPr>
        <w:ind w:left="7904" w:hanging="601"/>
      </w:pPr>
      <w:rPr>
        <w:rFonts w:hint="default"/>
        <w:lang w:val="en-US" w:eastAsia="zh-CN" w:bidi="ar-SA"/>
      </w:rPr>
    </w:lvl>
    <w:lvl w:ilvl="8">
      <w:start w:val="0"/>
      <w:numFmt w:val="bullet"/>
      <w:lvlText w:val="•"/>
      <w:lvlJc w:val="left"/>
      <w:pPr>
        <w:ind w:left="8764" w:hanging="601"/>
      </w:pPr>
      <w:rPr>
        <w:rFonts w:hint="default"/>
        <w:lang w:val="en-US" w:eastAsia="zh-CN" w:bidi="ar-SA"/>
      </w:rPr>
    </w:lvl>
  </w:abstractNum>
  <w:abstractNum w:abstractNumId="37">
    <w:nsid w:val="7FB694D0"/>
    <w:multiLevelType w:val="hybridMultilevel"/>
    <w:tmpl w:val="00000000"/>
    <w:lvl w:ilvl="0">
      <w:start w:val="1"/>
      <w:numFmt w:val="decimal"/>
      <w:lvlText w:val="（%1）"/>
      <w:lvlJc w:val="left"/>
      <w:pPr>
        <w:ind w:left="828" w:hanging="605"/>
        <w:jc w:val="left"/>
      </w:pPr>
      <w:rPr>
        <w:rFonts w:ascii="宋体" w:eastAsia="宋体" w:hAnsi="宋体" w:cs="宋体" w:hint="default"/>
        <w:b w:val="0"/>
        <w:bCs w:val="0"/>
        <w:i w:val="0"/>
        <w:iCs w:val="0"/>
        <w:spacing w:val="-117"/>
        <w:w w:val="100"/>
        <w:sz w:val="22"/>
        <w:szCs w:val="22"/>
        <w:lang w:val="en-US" w:eastAsia="zh-CN" w:bidi="ar-SA"/>
      </w:rPr>
    </w:lvl>
    <w:lvl w:ilvl="1">
      <w:start w:val="0"/>
      <w:numFmt w:val="bullet"/>
      <w:lvlText w:val="•"/>
      <w:lvlJc w:val="left"/>
      <w:pPr>
        <w:ind w:left="1786" w:hanging="605"/>
      </w:pPr>
      <w:rPr>
        <w:rFonts w:hint="default"/>
        <w:lang w:val="en-US" w:eastAsia="zh-CN" w:bidi="ar-SA"/>
      </w:rPr>
    </w:lvl>
    <w:lvl w:ilvl="2">
      <w:start w:val="0"/>
      <w:numFmt w:val="bullet"/>
      <w:lvlText w:val="•"/>
      <w:lvlJc w:val="left"/>
      <w:pPr>
        <w:ind w:left="2753" w:hanging="605"/>
      </w:pPr>
      <w:rPr>
        <w:rFonts w:hint="default"/>
        <w:lang w:val="en-US" w:eastAsia="zh-CN" w:bidi="ar-SA"/>
      </w:rPr>
    </w:lvl>
    <w:lvl w:ilvl="3">
      <w:start w:val="0"/>
      <w:numFmt w:val="bullet"/>
      <w:lvlText w:val="•"/>
      <w:lvlJc w:val="left"/>
      <w:pPr>
        <w:ind w:left="3719" w:hanging="605"/>
      </w:pPr>
      <w:rPr>
        <w:rFonts w:hint="default"/>
        <w:lang w:val="en-US" w:eastAsia="zh-CN" w:bidi="ar-SA"/>
      </w:rPr>
    </w:lvl>
    <w:lvl w:ilvl="4">
      <w:start w:val="0"/>
      <w:numFmt w:val="bullet"/>
      <w:lvlText w:val="•"/>
      <w:lvlJc w:val="left"/>
      <w:pPr>
        <w:ind w:left="4686" w:hanging="605"/>
      </w:pPr>
      <w:rPr>
        <w:rFonts w:hint="default"/>
        <w:lang w:val="en-US" w:eastAsia="zh-CN" w:bidi="ar-SA"/>
      </w:rPr>
    </w:lvl>
    <w:lvl w:ilvl="5">
      <w:start w:val="0"/>
      <w:numFmt w:val="bullet"/>
      <w:lvlText w:val="•"/>
      <w:lvlJc w:val="left"/>
      <w:pPr>
        <w:ind w:left="5653" w:hanging="605"/>
      </w:pPr>
      <w:rPr>
        <w:rFonts w:hint="default"/>
        <w:lang w:val="en-US" w:eastAsia="zh-CN" w:bidi="ar-SA"/>
      </w:rPr>
    </w:lvl>
    <w:lvl w:ilvl="6">
      <w:start w:val="0"/>
      <w:numFmt w:val="bullet"/>
      <w:lvlText w:val="•"/>
      <w:lvlJc w:val="left"/>
      <w:pPr>
        <w:ind w:left="6619" w:hanging="605"/>
      </w:pPr>
      <w:rPr>
        <w:rFonts w:hint="default"/>
        <w:lang w:val="en-US" w:eastAsia="zh-CN" w:bidi="ar-SA"/>
      </w:rPr>
    </w:lvl>
    <w:lvl w:ilvl="7">
      <w:start w:val="0"/>
      <w:numFmt w:val="bullet"/>
      <w:lvlText w:val="•"/>
      <w:lvlJc w:val="left"/>
      <w:pPr>
        <w:ind w:left="7586" w:hanging="605"/>
      </w:pPr>
      <w:rPr>
        <w:rFonts w:hint="default"/>
        <w:lang w:val="en-US" w:eastAsia="zh-CN" w:bidi="ar-SA"/>
      </w:rPr>
    </w:lvl>
    <w:lvl w:ilvl="8">
      <w:start w:val="0"/>
      <w:numFmt w:val="bullet"/>
      <w:lvlText w:val="•"/>
      <w:lvlJc w:val="left"/>
      <w:pPr>
        <w:ind w:left="8552" w:hanging="605"/>
      </w:pPr>
      <w:rPr>
        <w:rFonts w:hint="default"/>
        <w:lang w:val="en-US" w:eastAsia="zh-CN" w:bidi="ar-SA"/>
      </w:rPr>
    </w:lvl>
  </w:abstractNum>
  <w:num w:numId="1">
    <w:abstractNumId w:val="16"/>
  </w:num>
  <w:num w:numId="2">
    <w:abstractNumId w:val="20"/>
  </w:num>
  <w:num w:numId="3">
    <w:abstractNumId w:val="25"/>
  </w:num>
  <w:num w:numId="4">
    <w:abstractNumId w:val="29"/>
  </w:num>
  <w:num w:numId="5">
    <w:abstractNumId w:val="35"/>
  </w:num>
  <w:num w:numId="6">
    <w:abstractNumId w:val="18"/>
  </w:num>
  <w:num w:numId="7">
    <w:abstractNumId w:val="13"/>
  </w:num>
  <w:num w:numId="8">
    <w:abstractNumId w:val="26"/>
  </w:num>
  <w:num w:numId="9">
    <w:abstractNumId w:val="14"/>
  </w:num>
  <w:num w:numId="10">
    <w:abstractNumId w:val="31"/>
  </w:num>
  <w:num w:numId="11">
    <w:abstractNumId w:val="9"/>
  </w:num>
  <w:num w:numId="12">
    <w:abstractNumId w:val="1"/>
  </w:num>
  <w:num w:numId="13">
    <w:abstractNumId w:val="12"/>
  </w:num>
  <w:num w:numId="14">
    <w:abstractNumId w:val="32"/>
  </w:num>
  <w:num w:numId="15">
    <w:abstractNumId w:val="24"/>
  </w:num>
  <w:num w:numId="16">
    <w:abstractNumId w:val="36"/>
  </w:num>
  <w:num w:numId="17">
    <w:abstractNumId w:val="27"/>
  </w:num>
  <w:num w:numId="18">
    <w:abstractNumId w:val="3"/>
  </w:num>
  <w:num w:numId="19">
    <w:abstractNumId w:val="6"/>
  </w:num>
  <w:num w:numId="20">
    <w:abstractNumId w:val="5"/>
  </w:num>
  <w:num w:numId="21">
    <w:abstractNumId w:val="10"/>
  </w:num>
  <w:num w:numId="22">
    <w:abstractNumId w:val="28"/>
  </w:num>
  <w:num w:numId="23">
    <w:abstractNumId w:val="0"/>
  </w:num>
  <w:num w:numId="24">
    <w:abstractNumId w:val="21"/>
  </w:num>
  <w:num w:numId="25">
    <w:abstractNumId w:val="15"/>
  </w:num>
  <w:num w:numId="26">
    <w:abstractNumId w:val="37"/>
  </w:num>
  <w:num w:numId="27">
    <w:abstractNumId w:val="23"/>
  </w:num>
  <w:num w:numId="28">
    <w:abstractNumId w:val="4"/>
  </w:num>
  <w:num w:numId="29">
    <w:abstractNumId w:val="2"/>
  </w:num>
  <w:num w:numId="30">
    <w:abstractNumId w:val="22"/>
  </w:num>
  <w:num w:numId="31">
    <w:abstractNumId w:val="11"/>
  </w:num>
  <w:num w:numId="32">
    <w:abstractNumId w:val="17"/>
  </w:num>
  <w:num w:numId="33">
    <w:abstractNumId w:val="34"/>
  </w:num>
  <w:num w:numId="34">
    <w:abstractNumId w:val="7"/>
  </w:num>
  <w:num w:numId="35">
    <w:abstractNumId w:val="8"/>
  </w:num>
  <w:num w:numId="36">
    <w:abstractNumId w:val="30"/>
  </w:num>
  <w:num w:numId="37">
    <w:abstractNumId w:val="19"/>
  </w:num>
  <w:num w:numId="3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851" w:right="950"/>
      <w:jc w:val="center"/>
      <w:outlineLvl w:val="0"/>
    </w:pPr>
    <w:rPr>
      <w:rFonts w:ascii="Microsoft JhengHei" w:eastAsia="Microsoft JhengHei" w:hAnsi="Microsoft JhengHei" w:cs="Microsoft JhengHei"/>
      <w:b/>
      <w:bCs/>
      <w:sz w:val="30"/>
      <w:szCs w:val="30"/>
      <w:lang w:val="en-US" w:eastAsia="zh-CN" w:bidi="ar-SA"/>
    </w:rPr>
  </w:style>
  <w:style w:type="paragraph" w:styleId="Heading2">
    <w:name w:val="heading 2"/>
    <w:basedOn w:val="Normal"/>
    <w:uiPriority w:val="1"/>
    <w:qFormat/>
    <w:pPr>
      <w:ind w:left="1449"/>
      <w:outlineLvl w:val="1"/>
    </w:pPr>
    <w:rPr>
      <w:rFonts w:ascii="Microsoft JhengHei" w:eastAsia="Microsoft JhengHei" w:hAnsi="Microsoft JhengHei" w:cs="Microsoft JhengHei"/>
      <w:b/>
      <w:bCs/>
      <w:sz w:val="28"/>
      <w:szCs w:val="28"/>
      <w:lang w:val="en-US" w:eastAsia="zh-CN" w:bidi="ar-SA"/>
    </w:rPr>
  </w:style>
  <w:style w:type="paragraph" w:styleId="Heading3">
    <w:name w:val="heading 3"/>
    <w:basedOn w:val="Normal"/>
    <w:uiPriority w:val="1"/>
    <w:qFormat/>
    <w:pPr>
      <w:spacing w:line="383" w:lineRule="exact"/>
      <w:ind w:left="828"/>
      <w:outlineLvl w:val="2"/>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4"/>
      <w:ind w:left="1288"/>
    </w:pPr>
    <w:rPr>
      <w:rFonts w:ascii="宋体" w:eastAsia="宋体" w:hAnsi="宋体" w:cs="宋体"/>
      <w:sz w:val="24"/>
      <w:szCs w:val="24"/>
      <w:lang w:val="en-US" w:eastAsia="zh-CN" w:bidi="ar-SA"/>
    </w:rPr>
  </w:style>
  <w:style w:type="paragraph" w:styleId="Title">
    <w:name w:val="Title"/>
    <w:basedOn w:val="Normal"/>
    <w:uiPriority w:val="1"/>
    <w:qFormat/>
    <w:pPr>
      <w:spacing w:line="1015" w:lineRule="exact"/>
      <w:ind w:left="851" w:right="950"/>
      <w:jc w:val="center"/>
    </w:pPr>
    <w:rPr>
      <w:rFonts w:ascii="Arial Narrow" w:eastAsia="Arial Narrow" w:hAnsi="Arial Narrow" w:cs="Arial Narrow"/>
      <w:i/>
      <w:iCs/>
      <w:sz w:val="89"/>
      <w:szCs w:val="89"/>
      <w:lang w:val="en-US" w:eastAsia="zh-CN" w:bidi="ar-SA"/>
    </w:rPr>
  </w:style>
  <w:style w:type="paragraph" w:styleId="ListParagraph">
    <w:name w:val="List Paragraph"/>
    <w:basedOn w:val="Normal"/>
    <w:uiPriority w:val="1"/>
    <w:qFormat/>
    <w:pPr>
      <w:spacing w:before="5"/>
      <w:ind w:left="1889" w:hanging="602"/>
    </w:pPr>
    <w:rPr>
      <w:rFonts w:ascii="宋体" w:eastAsia="宋体" w:hAnsi="宋体" w:cs="宋体"/>
      <w:lang w:val="en-US" w:eastAsia="zh-CN" w:bidi="ar-SA"/>
    </w:rPr>
  </w:style>
  <w:style w:type="paragraph" w:customStyle="1" w:styleId="TableParagraph">
    <w:name w:val="Table Paragraph"/>
    <w:basedOn w:val="Normal"/>
    <w:uiPriority w:val="1"/>
    <w:qFormat/>
    <w:pPr>
      <w:spacing w:before="23"/>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hyperlink" Target="https://d.book118.com/096151021224010054" TargetMode="External" /><Relationship Id="rId14" Type="http://schemas.openxmlformats.org/officeDocument/2006/relationships/footer" Target="footer10.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2024-03-04T12:42:16Z</dcterms:created>
  <dcterms:modified xsi:type="dcterms:W3CDTF">2024-03-04T12:42:16Z</dcterms:modified>
</cp:coreProperties>
</file>