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药敏分析仪项目规划设计蓝图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55" w:history="1">
        <w:r>
          <w:rPr>
            <w:rFonts w:ascii="仿宋" w:eastAsia="仿宋" w:hAnsi="仿宋" w:cs="仿宋" w:hint="eastAsia"/>
            <w:lang w:eastAsia="zh-CN"/>
          </w:rPr>
          <w:t>序言</w:t>
        </w:r>
        <w:r>
          <w:tab/>
        </w:r>
        <w:r>
          <w:fldChar w:fldCharType="begin"/>
        </w:r>
        <w:r>
          <w:instrText xml:space="preserve"> PAGEREF _Toc5155 \h </w:instrText>
        </w:r>
        <w:r>
          <w:fldChar w:fldCharType="separate"/>
        </w:r>
        <w:r>
          <w:t>3</w:t>
        </w:r>
        <w:r>
          <w:fldChar w:fldCharType="end"/>
        </w:r>
      </w:hyperlink>
    </w:p>
    <w:p>
      <w:pPr>
        <w:pStyle w:val="TOC1"/>
        <w:tabs>
          <w:tab w:val="right" w:leader="dot" w:pos="8306"/>
        </w:tabs>
      </w:pPr>
      <w:hyperlink w:anchor="_Toc26238" w:history="1">
        <w:r>
          <w:rPr>
            <w:rFonts w:ascii="仿宋" w:eastAsia="仿宋" w:hAnsi="仿宋" w:cs="仿宋" w:hint="eastAsia"/>
            <w:lang w:eastAsia="zh-CN"/>
          </w:rPr>
          <w:t>一、药敏分析仪项目概论</w:t>
        </w:r>
        <w:r>
          <w:tab/>
        </w:r>
        <w:r>
          <w:fldChar w:fldCharType="begin"/>
        </w:r>
        <w:r>
          <w:instrText xml:space="preserve"> PAGEREF _Toc26238 \h </w:instrText>
        </w:r>
        <w:r>
          <w:fldChar w:fldCharType="separate"/>
        </w:r>
        <w:r>
          <w:t>3</w:t>
        </w:r>
        <w:r>
          <w:fldChar w:fldCharType="end"/>
        </w:r>
      </w:hyperlink>
    </w:p>
    <w:p>
      <w:pPr>
        <w:pStyle w:val="TOC2"/>
        <w:tabs>
          <w:tab w:val="right" w:leader="dot" w:pos="8306"/>
        </w:tabs>
      </w:pPr>
      <w:hyperlink w:anchor="_Toc30186" w:history="1">
        <w:r>
          <w:rPr>
            <w:rFonts w:ascii="仿宋" w:eastAsia="仿宋" w:hAnsi="仿宋" w:cs="仿宋" w:hint="eastAsia"/>
            <w:lang w:eastAsia="zh-CN"/>
          </w:rPr>
          <w:t>(一)、药敏分析仪项目概况</w:t>
        </w:r>
        <w:r>
          <w:tab/>
        </w:r>
        <w:r>
          <w:fldChar w:fldCharType="begin"/>
        </w:r>
        <w:r>
          <w:instrText xml:space="preserve"> PAGEREF _Toc30186 \h </w:instrText>
        </w:r>
        <w:r>
          <w:fldChar w:fldCharType="separate"/>
        </w:r>
        <w:r>
          <w:t>3</w:t>
        </w:r>
        <w:r>
          <w:fldChar w:fldCharType="end"/>
        </w:r>
      </w:hyperlink>
    </w:p>
    <w:p>
      <w:pPr>
        <w:pStyle w:val="TOC2"/>
        <w:tabs>
          <w:tab w:val="right" w:leader="dot" w:pos="8306"/>
        </w:tabs>
      </w:pPr>
      <w:hyperlink w:anchor="_Toc4635" w:history="1">
        <w:r>
          <w:rPr>
            <w:rFonts w:ascii="仿宋" w:eastAsia="仿宋" w:hAnsi="仿宋" w:cs="仿宋" w:hint="eastAsia"/>
            <w:lang w:eastAsia="zh-CN"/>
          </w:rPr>
          <w:t>(二)、药敏分析仪项目目标</w:t>
        </w:r>
        <w:r>
          <w:tab/>
        </w:r>
        <w:r>
          <w:fldChar w:fldCharType="begin"/>
        </w:r>
        <w:r>
          <w:instrText xml:space="preserve"> PAGEREF _Toc4635 \h </w:instrText>
        </w:r>
        <w:r>
          <w:fldChar w:fldCharType="separate"/>
        </w:r>
        <w:r>
          <w:t>5</w:t>
        </w:r>
        <w:r>
          <w:fldChar w:fldCharType="end"/>
        </w:r>
      </w:hyperlink>
    </w:p>
    <w:p>
      <w:pPr>
        <w:pStyle w:val="TOC2"/>
        <w:tabs>
          <w:tab w:val="right" w:leader="dot" w:pos="8306"/>
        </w:tabs>
      </w:pPr>
      <w:hyperlink w:anchor="_Toc1116" w:history="1">
        <w:r>
          <w:rPr>
            <w:rFonts w:ascii="仿宋" w:eastAsia="仿宋" w:hAnsi="仿宋" w:cs="仿宋" w:hint="eastAsia"/>
            <w:lang w:eastAsia="zh-CN"/>
          </w:rPr>
          <w:t>(三)、药敏分析仪项目提出的理由</w:t>
        </w:r>
        <w:r>
          <w:tab/>
        </w:r>
        <w:r>
          <w:fldChar w:fldCharType="begin"/>
        </w:r>
        <w:r>
          <w:instrText xml:space="preserve"> PAGEREF _Toc1116 \h </w:instrText>
        </w:r>
        <w:r>
          <w:fldChar w:fldCharType="separate"/>
        </w:r>
        <w:r>
          <w:t>6</w:t>
        </w:r>
        <w:r>
          <w:fldChar w:fldCharType="end"/>
        </w:r>
      </w:hyperlink>
    </w:p>
    <w:p>
      <w:pPr>
        <w:pStyle w:val="TOC2"/>
        <w:tabs>
          <w:tab w:val="right" w:leader="dot" w:pos="8306"/>
        </w:tabs>
      </w:pPr>
      <w:hyperlink w:anchor="_Toc9866" w:history="1">
        <w:r>
          <w:rPr>
            <w:rFonts w:ascii="仿宋" w:eastAsia="仿宋" w:hAnsi="仿宋" w:cs="仿宋" w:hint="eastAsia"/>
            <w:lang w:eastAsia="zh-CN"/>
          </w:rPr>
          <w:t>(四)、药敏分析仪项目意义</w:t>
        </w:r>
        <w:r>
          <w:tab/>
        </w:r>
        <w:r>
          <w:fldChar w:fldCharType="begin"/>
        </w:r>
        <w:r>
          <w:instrText xml:space="preserve"> PAGEREF _Toc9866 \h </w:instrText>
        </w:r>
        <w:r>
          <w:fldChar w:fldCharType="separate"/>
        </w:r>
        <w:r>
          <w:t>8</w:t>
        </w:r>
        <w:r>
          <w:fldChar w:fldCharType="end"/>
        </w:r>
      </w:hyperlink>
    </w:p>
    <w:p>
      <w:pPr>
        <w:pStyle w:val="TOC2"/>
        <w:tabs>
          <w:tab w:val="right" w:leader="dot" w:pos="8306"/>
        </w:tabs>
      </w:pPr>
      <w:hyperlink w:anchor="_Toc11482" w:history="1">
        <w:r>
          <w:rPr>
            <w:rFonts w:ascii="仿宋" w:eastAsia="仿宋" w:hAnsi="仿宋" w:cs="仿宋" w:hint="eastAsia"/>
            <w:lang w:eastAsia="zh-CN"/>
          </w:rPr>
          <w:t>(五)、药敏分析仪项目背景</w:t>
        </w:r>
        <w:r>
          <w:tab/>
        </w:r>
        <w:r>
          <w:fldChar w:fldCharType="begin"/>
        </w:r>
        <w:r>
          <w:instrText xml:space="preserve"> PAGEREF _Toc11482 \h </w:instrText>
        </w:r>
        <w:r>
          <w:fldChar w:fldCharType="separate"/>
        </w:r>
        <w:r>
          <w:t>9</w:t>
        </w:r>
        <w:r>
          <w:fldChar w:fldCharType="end"/>
        </w:r>
      </w:hyperlink>
    </w:p>
    <w:p>
      <w:pPr>
        <w:pStyle w:val="TOC1"/>
        <w:tabs>
          <w:tab w:val="right" w:leader="dot" w:pos="8306"/>
        </w:tabs>
      </w:pPr>
      <w:hyperlink w:anchor="_Toc3151" w:history="1">
        <w:r>
          <w:rPr>
            <w:rFonts w:ascii="仿宋" w:eastAsia="仿宋" w:hAnsi="仿宋" w:cs="仿宋" w:hint="eastAsia"/>
            <w:lang w:eastAsia="zh-CN"/>
          </w:rPr>
          <w:t>二、药敏分析仪项目选址可行性分析</w:t>
        </w:r>
        <w:r>
          <w:tab/>
        </w:r>
        <w:r>
          <w:fldChar w:fldCharType="begin"/>
        </w:r>
        <w:r>
          <w:instrText xml:space="preserve"> PAGEREF _Toc3151 \h </w:instrText>
        </w:r>
        <w:r>
          <w:fldChar w:fldCharType="separate"/>
        </w:r>
        <w:r>
          <w:t>9</w:t>
        </w:r>
        <w:r>
          <w:fldChar w:fldCharType="end"/>
        </w:r>
      </w:hyperlink>
    </w:p>
    <w:p>
      <w:pPr>
        <w:pStyle w:val="TOC2"/>
        <w:tabs>
          <w:tab w:val="right" w:leader="dot" w:pos="8306"/>
        </w:tabs>
      </w:pPr>
      <w:hyperlink w:anchor="_Toc11252" w:history="1">
        <w:r>
          <w:rPr>
            <w:rFonts w:ascii="仿宋" w:eastAsia="仿宋" w:hAnsi="仿宋" w:cs="仿宋" w:hint="eastAsia"/>
            <w:lang w:eastAsia="zh-CN"/>
          </w:rPr>
          <w:t>(一)、药敏分析仪项目选址</w:t>
        </w:r>
        <w:r>
          <w:tab/>
        </w:r>
        <w:r>
          <w:fldChar w:fldCharType="begin"/>
        </w:r>
        <w:r>
          <w:instrText xml:space="preserve"> PAGEREF _Toc11252 \h </w:instrText>
        </w:r>
        <w:r>
          <w:fldChar w:fldCharType="separate"/>
        </w:r>
        <w:r>
          <w:t>9</w:t>
        </w:r>
        <w:r>
          <w:fldChar w:fldCharType="end"/>
        </w:r>
      </w:hyperlink>
    </w:p>
    <w:p>
      <w:pPr>
        <w:pStyle w:val="TOC2"/>
        <w:tabs>
          <w:tab w:val="right" w:leader="dot" w:pos="8306"/>
        </w:tabs>
      </w:pPr>
      <w:hyperlink w:anchor="_Toc4967" w:history="1">
        <w:r>
          <w:rPr>
            <w:rFonts w:ascii="仿宋" w:eastAsia="仿宋" w:hAnsi="仿宋" w:cs="仿宋" w:hint="eastAsia"/>
            <w:lang w:eastAsia="zh-CN"/>
          </w:rPr>
          <w:t>(二)、用地控制指标</w:t>
        </w:r>
        <w:r>
          <w:tab/>
        </w:r>
        <w:r>
          <w:fldChar w:fldCharType="begin"/>
        </w:r>
        <w:r>
          <w:instrText xml:space="preserve"> PAGEREF _Toc4967 \h </w:instrText>
        </w:r>
        <w:r>
          <w:fldChar w:fldCharType="separate"/>
        </w:r>
        <w:r>
          <w:t>10</w:t>
        </w:r>
        <w:r>
          <w:fldChar w:fldCharType="end"/>
        </w:r>
      </w:hyperlink>
    </w:p>
    <w:p>
      <w:pPr>
        <w:pStyle w:val="TOC2"/>
        <w:tabs>
          <w:tab w:val="right" w:leader="dot" w:pos="8306"/>
        </w:tabs>
      </w:pPr>
      <w:hyperlink w:anchor="_Toc18590" w:history="1">
        <w:r>
          <w:rPr>
            <w:rFonts w:ascii="仿宋" w:eastAsia="仿宋" w:hAnsi="仿宋" w:cs="仿宋" w:hint="eastAsia"/>
            <w:lang w:eastAsia="zh-CN"/>
          </w:rPr>
          <w:t>(三)、节约用地措施</w:t>
        </w:r>
        <w:r>
          <w:tab/>
        </w:r>
        <w:r>
          <w:fldChar w:fldCharType="begin"/>
        </w:r>
        <w:r>
          <w:instrText xml:space="preserve"> PAGEREF _Toc18590 \h </w:instrText>
        </w:r>
        <w:r>
          <w:fldChar w:fldCharType="separate"/>
        </w:r>
        <w:r>
          <w:t>11</w:t>
        </w:r>
        <w:r>
          <w:fldChar w:fldCharType="end"/>
        </w:r>
      </w:hyperlink>
    </w:p>
    <w:p>
      <w:pPr>
        <w:pStyle w:val="TOC2"/>
        <w:tabs>
          <w:tab w:val="right" w:leader="dot" w:pos="8306"/>
        </w:tabs>
      </w:pPr>
      <w:hyperlink w:anchor="_Toc27190" w:history="1">
        <w:r>
          <w:rPr>
            <w:rFonts w:ascii="仿宋" w:eastAsia="仿宋" w:hAnsi="仿宋" w:cs="仿宋" w:hint="eastAsia"/>
            <w:lang w:eastAsia="zh-CN"/>
          </w:rPr>
          <w:t>(四)、总图布置方案</w:t>
        </w:r>
        <w:r>
          <w:tab/>
        </w:r>
        <w:r>
          <w:fldChar w:fldCharType="begin"/>
        </w:r>
        <w:r>
          <w:instrText xml:space="preserve"> PAGEREF _Toc27190 \h </w:instrText>
        </w:r>
        <w:r>
          <w:fldChar w:fldCharType="separate"/>
        </w:r>
        <w:r>
          <w:t>13</w:t>
        </w:r>
        <w:r>
          <w:fldChar w:fldCharType="end"/>
        </w:r>
      </w:hyperlink>
    </w:p>
    <w:p>
      <w:pPr>
        <w:pStyle w:val="TOC2"/>
        <w:tabs>
          <w:tab w:val="right" w:leader="dot" w:pos="8306"/>
        </w:tabs>
      </w:pPr>
      <w:hyperlink w:anchor="_Toc30177" w:history="1">
        <w:r>
          <w:rPr>
            <w:rFonts w:ascii="仿宋" w:eastAsia="仿宋" w:hAnsi="仿宋" w:cs="仿宋" w:hint="eastAsia"/>
            <w:lang w:eastAsia="zh-CN"/>
          </w:rPr>
          <w:t>(五)、选址综合评价</w:t>
        </w:r>
        <w:r>
          <w:tab/>
        </w:r>
        <w:r>
          <w:fldChar w:fldCharType="begin"/>
        </w:r>
        <w:r>
          <w:instrText xml:space="preserve"> PAGEREF _Toc30177 \h </w:instrText>
        </w:r>
        <w:r>
          <w:fldChar w:fldCharType="separate"/>
        </w:r>
        <w:r>
          <w:t>14</w:t>
        </w:r>
        <w:r>
          <w:fldChar w:fldCharType="end"/>
        </w:r>
      </w:hyperlink>
    </w:p>
    <w:p>
      <w:pPr>
        <w:pStyle w:val="TOC1"/>
        <w:tabs>
          <w:tab w:val="right" w:leader="dot" w:pos="8306"/>
        </w:tabs>
      </w:pPr>
      <w:hyperlink w:anchor="_Toc9467" w:history="1">
        <w:r>
          <w:rPr>
            <w:rFonts w:ascii="仿宋" w:eastAsia="仿宋" w:hAnsi="仿宋" w:cs="仿宋" w:hint="eastAsia"/>
            <w:lang w:eastAsia="zh-CN"/>
          </w:rPr>
          <w:t>三、药敏分析仪项目文档管理</w:t>
        </w:r>
        <w:r>
          <w:tab/>
        </w:r>
        <w:r>
          <w:fldChar w:fldCharType="begin"/>
        </w:r>
        <w:r>
          <w:instrText xml:space="preserve"> PAGEREF _Toc9467 \h </w:instrText>
        </w:r>
        <w:r>
          <w:fldChar w:fldCharType="separate"/>
        </w:r>
        <w:r>
          <w:t>15</w:t>
        </w:r>
        <w:r>
          <w:fldChar w:fldCharType="end"/>
        </w:r>
      </w:hyperlink>
    </w:p>
    <w:p>
      <w:pPr>
        <w:pStyle w:val="TOC2"/>
        <w:tabs>
          <w:tab w:val="right" w:leader="dot" w:pos="8306"/>
        </w:tabs>
      </w:pPr>
      <w:hyperlink w:anchor="_Toc30479" w:history="1">
        <w:r>
          <w:rPr>
            <w:rFonts w:ascii="仿宋" w:eastAsia="仿宋" w:hAnsi="仿宋" w:cs="仿宋" w:hint="eastAsia"/>
            <w:lang w:eastAsia="zh-CN"/>
          </w:rPr>
          <w:t>(一)、文档编制与审查</w:t>
        </w:r>
        <w:r>
          <w:tab/>
        </w:r>
        <w:r>
          <w:fldChar w:fldCharType="begin"/>
        </w:r>
        <w:r>
          <w:instrText xml:space="preserve"> PAGEREF _Toc30479 \h </w:instrText>
        </w:r>
        <w:r>
          <w:fldChar w:fldCharType="separate"/>
        </w:r>
        <w:r>
          <w:t>15</w:t>
        </w:r>
        <w:r>
          <w:fldChar w:fldCharType="end"/>
        </w:r>
      </w:hyperlink>
    </w:p>
    <w:p>
      <w:pPr>
        <w:pStyle w:val="TOC2"/>
        <w:tabs>
          <w:tab w:val="right" w:leader="dot" w:pos="8306"/>
        </w:tabs>
      </w:pPr>
      <w:hyperlink w:anchor="_Toc8601" w:history="1">
        <w:r>
          <w:rPr>
            <w:rFonts w:ascii="仿宋" w:eastAsia="仿宋" w:hAnsi="仿宋" w:cs="仿宋" w:hint="eastAsia"/>
            <w:lang w:eastAsia="zh-CN"/>
          </w:rPr>
          <w:t>(二)、文档发布与分发</w:t>
        </w:r>
        <w:r>
          <w:tab/>
        </w:r>
        <w:r>
          <w:fldChar w:fldCharType="begin"/>
        </w:r>
        <w:r>
          <w:instrText xml:space="preserve"> PAGEREF _Toc8601 \h </w:instrText>
        </w:r>
        <w:r>
          <w:fldChar w:fldCharType="separate"/>
        </w:r>
        <w:r>
          <w:t>16</w:t>
        </w:r>
        <w:r>
          <w:fldChar w:fldCharType="end"/>
        </w:r>
      </w:hyperlink>
    </w:p>
    <w:p>
      <w:pPr>
        <w:pStyle w:val="TOC2"/>
        <w:tabs>
          <w:tab w:val="right" w:leader="dot" w:pos="8306"/>
        </w:tabs>
      </w:pPr>
      <w:hyperlink w:anchor="_Toc17112" w:history="1">
        <w:r>
          <w:rPr>
            <w:rFonts w:ascii="仿宋" w:eastAsia="仿宋" w:hAnsi="仿宋" w:cs="仿宋" w:hint="eastAsia"/>
            <w:lang w:eastAsia="zh-CN"/>
          </w:rPr>
          <w:t>(三)、文档存档与归档</w:t>
        </w:r>
        <w:r>
          <w:tab/>
        </w:r>
        <w:r>
          <w:fldChar w:fldCharType="begin"/>
        </w:r>
        <w:r>
          <w:instrText xml:space="preserve"> PAGEREF _Toc17112 \h </w:instrText>
        </w:r>
        <w:r>
          <w:fldChar w:fldCharType="separate"/>
        </w:r>
        <w:r>
          <w:t>17</w:t>
        </w:r>
        <w:r>
          <w:fldChar w:fldCharType="end"/>
        </w:r>
      </w:hyperlink>
    </w:p>
    <w:p>
      <w:pPr>
        <w:pStyle w:val="TOC1"/>
        <w:tabs>
          <w:tab w:val="right" w:leader="dot" w:pos="8306"/>
        </w:tabs>
      </w:pPr>
      <w:hyperlink w:anchor="_Toc13051" w:history="1">
        <w:r>
          <w:rPr>
            <w:rFonts w:ascii="仿宋" w:eastAsia="仿宋" w:hAnsi="仿宋" w:cs="仿宋" w:hint="eastAsia"/>
            <w:lang w:eastAsia="zh-CN"/>
          </w:rPr>
          <w:t>四、工艺说明</w:t>
        </w:r>
        <w:r>
          <w:tab/>
        </w:r>
        <w:r>
          <w:fldChar w:fldCharType="begin"/>
        </w:r>
        <w:r>
          <w:instrText xml:space="preserve"> PAGEREF _Toc13051 \h </w:instrText>
        </w:r>
        <w:r>
          <w:fldChar w:fldCharType="separate"/>
        </w:r>
        <w:r>
          <w:t>18</w:t>
        </w:r>
        <w:r>
          <w:fldChar w:fldCharType="end"/>
        </w:r>
      </w:hyperlink>
    </w:p>
    <w:p>
      <w:pPr>
        <w:pStyle w:val="TOC2"/>
        <w:tabs>
          <w:tab w:val="right" w:leader="dot" w:pos="8306"/>
        </w:tabs>
      </w:pPr>
      <w:hyperlink w:anchor="_Toc931" w:history="1">
        <w:r>
          <w:rPr>
            <w:rFonts w:ascii="仿宋" w:eastAsia="仿宋" w:hAnsi="仿宋" w:cs="仿宋" w:hint="eastAsia"/>
            <w:lang w:eastAsia="zh-CN"/>
          </w:rPr>
          <w:t>(一)、技术管理特点</w:t>
        </w:r>
        <w:r>
          <w:tab/>
        </w:r>
        <w:r>
          <w:fldChar w:fldCharType="begin"/>
        </w:r>
        <w:r>
          <w:instrText xml:space="preserve"> PAGEREF _Toc931 \h </w:instrText>
        </w:r>
        <w:r>
          <w:fldChar w:fldCharType="separate"/>
        </w:r>
        <w:r>
          <w:t>18</w:t>
        </w:r>
        <w:r>
          <w:fldChar w:fldCharType="end"/>
        </w:r>
      </w:hyperlink>
    </w:p>
    <w:p>
      <w:pPr>
        <w:pStyle w:val="TOC2"/>
        <w:tabs>
          <w:tab w:val="right" w:leader="dot" w:pos="8306"/>
        </w:tabs>
      </w:pPr>
      <w:hyperlink w:anchor="_Toc6246" w:history="1">
        <w:r>
          <w:rPr>
            <w:rFonts w:ascii="仿宋" w:eastAsia="仿宋" w:hAnsi="仿宋" w:cs="仿宋" w:hint="eastAsia"/>
            <w:lang w:eastAsia="zh-CN"/>
          </w:rPr>
          <w:t>(二)、药敏分析仪项目工艺技术设计方案</w:t>
        </w:r>
        <w:r>
          <w:tab/>
        </w:r>
        <w:r>
          <w:fldChar w:fldCharType="begin"/>
        </w:r>
        <w:r>
          <w:instrText xml:space="preserve"> PAGEREF _Toc6246 \h </w:instrText>
        </w:r>
        <w:r>
          <w:fldChar w:fldCharType="separate"/>
        </w:r>
        <w:r>
          <w:t>19</w:t>
        </w:r>
        <w:r>
          <w:fldChar w:fldCharType="end"/>
        </w:r>
      </w:hyperlink>
    </w:p>
    <w:p>
      <w:pPr>
        <w:pStyle w:val="TOC2"/>
        <w:tabs>
          <w:tab w:val="right" w:leader="dot" w:pos="8306"/>
        </w:tabs>
      </w:pPr>
      <w:hyperlink w:anchor="_Toc18461" w:history="1">
        <w:r>
          <w:rPr>
            <w:rFonts w:ascii="仿宋" w:eastAsia="仿宋" w:hAnsi="仿宋" w:cs="仿宋" w:hint="eastAsia"/>
            <w:lang w:eastAsia="zh-CN"/>
          </w:rPr>
          <w:t>(三)、设备选型方案</w:t>
        </w:r>
        <w:r>
          <w:tab/>
        </w:r>
        <w:r>
          <w:fldChar w:fldCharType="begin"/>
        </w:r>
        <w:r>
          <w:instrText xml:space="preserve"> PAGEREF _Toc18461 \h </w:instrText>
        </w:r>
        <w:r>
          <w:fldChar w:fldCharType="separate"/>
        </w:r>
        <w:r>
          <w:t>20</w:t>
        </w:r>
        <w:r>
          <w:fldChar w:fldCharType="end"/>
        </w:r>
      </w:hyperlink>
    </w:p>
    <w:p>
      <w:pPr>
        <w:pStyle w:val="TOC1"/>
        <w:tabs>
          <w:tab w:val="right" w:leader="dot" w:pos="8306"/>
        </w:tabs>
      </w:pPr>
      <w:hyperlink w:anchor="_Toc10345" w:history="1">
        <w:r>
          <w:rPr>
            <w:rFonts w:ascii="仿宋" w:eastAsia="仿宋" w:hAnsi="仿宋" w:cs="仿宋" w:hint="eastAsia"/>
            <w:lang w:eastAsia="zh-CN"/>
          </w:rPr>
          <w:t>五、药敏分析仪项目建设背景及必要性分析</w:t>
        </w:r>
        <w:r>
          <w:tab/>
        </w:r>
        <w:r>
          <w:fldChar w:fldCharType="begin"/>
        </w:r>
        <w:r>
          <w:instrText xml:space="preserve"> PAGEREF _Toc10345 \h </w:instrText>
        </w:r>
        <w:r>
          <w:fldChar w:fldCharType="separate"/>
        </w:r>
        <w:r>
          <w:t>22</w:t>
        </w:r>
        <w:r>
          <w:fldChar w:fldCharType="end"/>
        </w:r>
      </w:hyperlink>
    </w:p>
    <w:p>
      <w:pPr>
        <w:pStyle w:val="TOC2"/>
        <w:tabs>
          <w:tab w:val="right" w:leader="dot" w:pos="8306"/>
        </w:tabs>
      </w:pPr>
      <w:hyperlink w:anchor="_Toc19680" w:history="1">
        <w:r>
          <w:rPr>
            <w:rFonts w:ascii="仿宋" w:eastAsia="仿宋" w:hAnsi="仿宋" w:cs="仿宋" w:hint="eastAsia"/>
            <w:lang w:eastAsia="zh-CN"/>
          </w:rPr>
          <w:t>(一)、药敏分析仪项目背景分析</w:t>
        </w:r>
        <w:r>
          <w:tab/>
        </w:r>
        <w:r>
          <w:fldChar w:fldCharType="begin"/>
        </w:r>
        <w:r>
          <w:instrText xml:space="preserve"> PAGEREF _Toc19680 \h </w:instrText>
        </w:r>
        <w:r>
          <w:fldChar w:fldCharType="separate"/>
        </w:r>
        <w:r>
          <w:t>22</w:t>
        </w:r>
        <w:r>
          <w:fldChar w:fldCharType="end"/>
        </w:r>
      </w:hyperlink>
    </w:p>
    <w:p>
      <w:pPr>
        <w:pStyle w:val="TOC2"/>
        <w:tabs>
          <w:tab w:val="right" w:leader="dot" w:pos="8306"/>
        </w:tabs>
      </w:pPr>
      <w:hyperlink w:anchor="_Toc5204" w:history="1">
        <w:r>
          <w:rPr>
            <w:rFonts w:ascii="仿宋" w:eastAsia="仿宋" w:hAnsi="仿宋" w:cs="仿宋" w:hint="eastAsia"/>
            <w:lang w:eastAsia="zh-CN"/>
          </w:rPr>
          <w:t>(二)、药敏分析仪项目建设必要性分析</w:t>
        </w:r>
        <w:r>
          <w:tab/>
        </w:r>
        <w:r>
          <w:fldChar w:fldCharType="begin"/>
        </w:r>
        <w:r>
          <w:instrText xml:space="preserve"> PAGEREF _Toc5204 \h </w:instrText>
        </w:r>
        <w:r>
          <w:fldChar w:fldCharType="separate"/>
        </w:r>
        <w:r>
          <w:t>23</w:t>
        </w:r>
        <w:r>
          <w:fldChar w:fldCharType="end"/>
        </w:r>
      </w:hyperlink>
    </w:p>
    <w:p>
      <w:pPr>
        <w:pStyle w:val="TOC1"/>
        <w:tabs>
          <w:tab w:val="right" w:leader="dot" w:pos="8306"/>
        </w:tabs>
      </w:pPr>
      <w:hyperlink w:anchor="_Toc20633" w:history="1">
        <w:r>
          <w:rPr>
            <w:rFonts w:ascii="仿宋" w:eastAsia="仿宋" w:hAnsi="仿宋" w:cs="仿宋" w:hint="eastAsia"/>
            <w:lang w:eastAsia="zh-CN"/>
          </w:rPr>
          <w:t>六、产品规划分析</w:t>
        </w:r>
        <w:r>
          <w:tab/>
        </w:r>
        <w:r>
          <w:fldChar w:fldCharType="begin"/>
        </w:r>
        <w:r>
          <w:instrText xml:space="preserve"> PAGEREF _Toc20633 \h </w:instrText>
        </w:r>
        <w:r>
          <w:fldChar w:fldCharType="separate"/>
        </w:r>
        <w:r>
          <w:t>25</w:t>
        </w:r>
        <w:r>
          <w:fldChar w:fldCharType="end"/>
        </w:r>
      </w:hyperlink>
    </w:p>
    <w:p>
      <w:pPr>
        <w:pStyle w:val="TOC2"/>
        <w:tabs>
          <w:tab w:val="right" w:leader="dot" w:pos="8306"/>
        </w:tabs>
      </w:pPr>
      <w:hyperlink w:anchor="_Toc4187" w:history="1">
        <w:r>
          <w:rPr>
            <w:rFonts w:ascii="仿宋" w:eastAsia="仿宋" w:hAnsi="仿宋" w:cs="仿宋" w:hint="eastAsia"/>
            <w:lang w:eastAsia="zh-CN"/>
          </w:rPr>
          <w:t>(一)、产品规划</w:t>
        </w:r>
        <w:r>
          <w:tab/>
        </w:r>
        <w:r>
          <w:fldChar w:fldCharType="begin"/>
        </w:r>
        <w:r>
          <w:instrText xml:space="preserve"> PAGEREF _Toc4187 \h </w:instrText>
        </w:r>
        <w:r>
          <w:fldChar w:fldCharType="separate"/>
        </w:r>
        <w:r>
          <w:t>25</w:t>
        </w:r>
        <w:r>
          <w:fldChar w:fldCharType="end"/>
        </w:r>
      </w:hyperlink>
    </w:p>
    <w:p>
      <w:pPr>
        <w:pStyle w:val="TOC2"/>
        <w:tabs>
          <w:tab w:val="right" w:leader="dot" w:pos="8306"/>
        </w:tabs>
      </w:pPr>
      <w:hyperlink w:anchor="_Toc11799" w:history="1">
        <w:r>
          <w:rPr>
            <w:rFonts w:ascii="仿宋" w:eastAsia="仿宋" w:hAnsi="仿宋" w:cs="仿宋" w:hint="eastAsia"/>
            <w:lang w:eastAsia="zh-CN"/>
          </w:rPr>
          <w:t>(二)、建设规模</w:t>
        </w:r>
        <w:r>
          <w:tab/>
        </w:r>
        <w:r>
          <w:fldChar w:fldCharType="begin"/>
        </w:r>
        <w:r>
          <w:instrText xml:space="preserve"> PAGEREF _Toc11799 \h </w:instrText>
        </w:r>
        <w:r>
          <w:fldChar w:fldCharType="separate"/>
        </w:r>
        <w:r>
          <w:t>26</w:t>
        </w:r>
        <w:r>
          <w:fldChar w:fldCharType="end"/>
        </w:r>
      </w:hyperlink>
    </w:p>
    <w:p>
      <w:pPr>
        <w:pStyle w:val="TOC1"/>
        <w:tabs>
          <w:tab w:val="right" w:leader="dot" w:pos="8306"/>
        </w:tabs>
      </w:pPr>
      <w:hyperlink w:anchor="_Toc19914" w:history="1">
        <w:r>
          <w:rPr>
            <w:rFonts w:ascii="仿宋" w:eastAsia="仿宋" w:hAnsi="仿宋" w:cs="仿宋" w:hint="eastAsia"/>
            <w:lang w:eastAsia="zh-CN"/>
          </w:rPr>
          <w:t>七、药敏分析仪项目人力资源培养与发展</w:t>
        </w:r>
        <w:r>
          <w:tab/>
        </w:r>
        <w:r>
          <w:fldChar w:fldCharType="begin"/>
        </w:r>
        <w:r>
          <w:instrText xml:space="preserve"> PAGEREF _Toc19914 \h </w:instrText>
        </w:r>
        <w:r>
          <w:fldChar w:fldCharType="separate"/>
        </w:r>
        <w:r>
          <w:t>27</w:t>
        </w:r>
        <w:r>
          <w:fldChar w:fldCharType="end"/>
        </w:r>
      </w:hyperlink>
    </w:p>
    <w:p>
      <w:pPr>
        <w:pStyle w:val="TOC2"/>
        <w:tabs>
          <w:tab w:val="right" w:leader="dot" w:pos="8306"/>
        </w:tabs>
      </w:pPr>
      <w:hyperlink w:anchor="_Toc5165" w:history="1">
        <w:r>
          <w:rPr>
            <w:rFonts w:ascii="仿宋" w:eastAsia="仿宋" w:hAnsi="仿宋" w:cs="仿宋" w:hint="eastAsia"/>
            <w:lang w:eastAsia="zh-CN"/>
          </w:rPr>
          <w:t>(一)、人才需求与规划</w:t>
        </w:r>
        <w:r>
          <w:tab/>
        </w:r>
        <w:r>
          <w:fldChar w:fldCharType="begin"/>
        </w:r>
        <w:r>
          <w:instrText xml:space="preserve"> PAGEREF _Toc5165 \h </w:instrText>
        </w:r>
        <w:r>
          <w:fldChar w:fldCharType="separate"/>
        </w:r>
        <w:r>
          <w:t>27</w:t>
        </w:r>
        <w:r>
          <w:fldChar w:fldCharType="end"/>
        </w:r>
      </w:hyperlink>
    </w:p>
    <w:p>
      <w:pPr>
        <w:pStyle w:val="TOC2"/>
        <w:tabs>
          <w:tab w:val="right" w:leader="dot" w:pos="8306"/>
        </w:tabs>
      </w:pPr>
      <w:hyperlink w:anchor="_Toc24575" w:history="1">
        <w:r>
          <w:rPr>
            <w:rFonts w:ascii="仿宋" w:eastAsia="仿宋" w:hAnsi="仿宋" w:cs="仿宋" w:hint="eastAsia"/>
            <w:lang w:eastAsia="zh-CN"/>
          </w:rPr>
          <w:t>(二)、培训与发展计划</w:t>
        </w:r>
        <w:r>
          <w:tab/>
        </w:r>
        <w:r>
          <w:fldChar w:fldCharType="begin"/>
        </w:r>
        <w:r>
          <w:instrText xml:space="preserve"> PAGEREF _Toc24575 \h </w:instrText>
        </w:r>
        <w:r>
          <w:fldChar w:fldCharType="separate"/>
        </w:r>
        <w:r>
          <w:t>27</w:t>
        </w:r>
        <w:r>
          <w:fldChar w:fldCharType="end"/>
        </w:r>
      </w:hyperlink>
    </w:p>
    <w:p>
      <w:pPr>
        <w:pStyle w:val="TOC1"/>
        <w:tabs>
          <w:tab w:val="right" w:leader="dot" w:pos="8306"/>
        </w:tabs>
      </w:pPr>
      <w:hyperlink w:anchor="_Toc12622" w:history="1">
        <w:r>
          <w:rPr>
            <w:rFonts w:ascii="仿宋" w:eastAsia="仿宋" w:hAnsi="仿宋" w:cs="仿宋" w:hint="eastAsia"/>
            <w:lang w:eastAsia="zh-CN"/>
          </w:rPr>
          <w:t>八、药敏分析仪项目风险管理</w:t>
        </w:r>
        <w:r>
          <w:tab/>
        </w:r>
        <w:r>
          <w:fldChar w:fldCharType="begin"/>
        </w:r>
        <w:r>
          <w:instrText xml:space="preserve"> PAGEREF _Toc12622 \h </w:instrText>
        </w:r>
        <w:r>
          <w:fldChar w:fldCharType="separate"/>
        </w:r>
        <w:r>
          <w:t>28</w:t>
        </w:r>
        <w:r>
          <w:fldChar w:fldCharType="end"/>
        </w:r>
      </w:hyperlink>
    </w:p>
    <w:p>
      <w:pPr>
        <w:pStyle w:val="TOC2"/>
        <w:tabs>
          <w:tab w:val="right" w:leader="dot" w:pos="8306"/>
        </w:tabs>
      </w:pPr>
      <w:hyperlink w:anchor="_Toc10750" w:history="1">
        <w:r>
          <w:rPr>
            <w:rFonts w:ascii="仿宋" w:eastAsia="仿宋" w:hAnsi="仿宋" w:cs="仿宋" w:hint="eastAsia"/>
            <w:lang w:eastAsia="zh-CN"/>
          </w:rPr>
          <w:t>(一)、风险识别与评估</w:t>
        </w:r>
        <w:r>
          <w:tab/>
        </w:r>
        <w:r>
          <w:fldChar w:fldCharType="begin"/>
        </w:r>
        <w:r>
          <w:instrText xml:space="preserve"> PAGEREF _Toc10750 \h </w:instrText>
        </w:r>
        <w:r>
          <w:fldChar w:fldCharType="separate"/>
        </w:r>
        <w:r>
          <w:t>28</w:t>
        </w:r>
        <w:r>
          <w:fldChar w:fldCharType="end"/>
        </w:r>
      </w:hyperlink>
    </w:p>
    <w:p>
      <w:pPr>
        <w:pStyle w:val="TOC2"/>
        <w:tabs>
          <w:tab w:val="right" w:leader="dot" w:pos="8306"/>
        </w:tabs>
      </w:pPr>
      <w:hyperlink w:anchor="_Toc6470" w:history="1">
        <w:r>
          <w:rPr>
            <w:rFonts w:ascii="仿宋" w:eastAsia="仿宋" w:hAnsi="仿宋" w:cs="仿宋" w:hint="eastAsia"/>
            <w:lang w:eastAsia="zh-CN"/>
          </w:rPr>
          <w:t>(二)、风险应对策略</w:t>
        </w:r>
        <w:r>
          <w:tab/>
        </w:r>
        <w:r>
          <w:fldChar w:fldCharType="begin"/>
        </w:r>
        <w:r>
          <w:instrText xml:space="preserve"> PAGEREF _Toc6470 \h </w:instrText>
        </w:r>
        <w:r>
          <w:fldChar w:fldCharType="separate"/>
        </w:r>
        <w:r>
          <w:t>29</w:t>
        </w:r>
        <w:r>
          <w:fldChar w:fldCharType="end"/>
        </w:r>
      </w:hyperlink>
    </w:p>
    <w:p>
      <w:pPr>
        <w:pStyle w:val="TOC2"/>
        <w:tabs>
          <w:tab w:val="right" w:leader="dot" w:pos="8306"/>
        </w:tabs>
      </w:pPr>
      <w:hyperlink w:anchor="_Toc8668" w:history="1">
        <w:r>
          <w:rPr>
            <w:rFonts w:ascii="仿宋" w:eastAsia="仿宋" w:hAnsi="仿宋" w:cs="仿宋" w:hint="eastAsia"/>
            <w:lang w:eastAsia="zh-CN"/>
          </w:rPr>
          <w:t>(三)、风险监控与控制</w:t>
        </w:r>
        <w:r>
          <w:tab/>
        </w:r>
        <w:r>
          <w:fldChar w:fldCharType="begin"/>
        </w:r>
        <w:r>
          <w:instrText xml:space="preserve"> PAGEREF _Toc8668 \h </w:instrText>
        </w:r>
        <w:r>
          <w:fldChar w:fldCharType="separate"/>
        </w:r>
        <w:r>
          <w:t>31</w:t>
        </w:r>
        <w:r>
          <w:fldChar w:fldCharType="end"/>
        </w:r>
      </w:hyperlink>
    </w:p>
    <w:p>
      <w:pPr>
        <w:pStyle w:val="TOC1"/>
        <w:tabs>
          <w:tab w:val="right" w:leader="dot" w:pos="8306"/>
        </w:tabs>
      </w:pPr>
      <w:hyperlink w:anchor="_Toc7550" w:history="1">
        <w:r>
          <w:rPr>
            <w:rFonts w:ascii="仿宋" w:eastAsia="仿宋" w:hAnsi="仿宋" w:cs="仿宋" w:hint="eastAsia"/>
            <w:lang w:eastAsia="zh-CN"/>
          </w:rPr>
          <w:t>九、药敏分析仪项目经营效益</w:t>
        </w:r>
        <w:r>
          <w:tab/>
        </w:r>
        <w:r>
          <w:fldChar w:fldCharType="begin"/>
        </w:r>
        <w:r>
          <w:instrText xml:space="preserve"> PAGEREF _Toc7550 \h </w:instrText>
        </w:r>
        <w:r>
          <w:fldChar w:fldCharType="separate"/>
        </w:r>
        <w:r>
          <w:t>32</w:t>
        </w:r>
        <w:r>
          <w:fldChar w:fldCharType="end"/>
        </w:r>
      </w:hyperlink>
    </w:p>
    <w:p>
      <w:pPr>
        <w:pStyle w:val="TOC2"/>
        <w:tabs>
          <w:tab w:val="right" w:leader="dot" w:pos="8306"/>
        </w:tabs>
      </w:pPr>
      <w:hyperlink w:anchor="_Toc24666" w:history="1">
        <w:r>
          <w:rPr>
            <w:rFonts w:ascii="仿宋" w:eastAsia="仿宋" w:hAnsi="仿宋" w:cs="仿宋" w:hint="eastAsia"/>
            <w:lang w:eastAsia="zh-CN"/>
          </w:rPr>
          <w:t>(一)、经济评价财务测算</w:t>
        </w:r>
        <w:r>
          <w:tab/>
        </w:r>
        <w:r>
          <w:fldChar w:fldCharType="begin"/>
        </w:r>
        <w:r>
          <w:instrText xml:space="preserve"> PAGEREF _Toc24666 \h </w:instrText>
        </w:r>
        <w:r>
          <w:fldChar w:fldCharType="separate"/>
        </w:r>
        <w:r>
          <w:t>32</w:t>
        </w:r>
        <w:r>
          <w:fldChar w:fldCharType="end"/>
        </w:r>
      </w:hyperlink>
    </w:p>
    <w:p>
      <w:pPr>
        <w:pStyle w:val="TOC2"/>
        <w:tabs>
          <w:tab w:val="right" w:leader="dot" w:pos="8306"/>
        </w:tabs>
      </w:pPr>
      <w:hyperlink w:anchor="_Toc21681" w:history="1">
        <w:r>
          <w:rPr>
            <w:rFonts w:ascii="仿宋" w:eastAsia="仿宋" w:hAnsi="仿宋" w:cs="仿宋" w:hint="eastAsia"/>
            <w:lang w:eastAsia="zh-CN"/>
          </w:rPr>
          <w:t>(二)、药敏分析仪项目盈利能力分析</w:t>
        </w:r>
        <w:r>
          <w:tab/>
        </w:r>
        <w:r>
          <w:fldChar w:fldCharType="begin"/>
        </w:r>
        <w:r>
          <w:instrText xml:space="preserve"> PAGEREF _Toc21681 \h </w:instrText>
        </w:r>
        <w:r>
          <w:fldChar w:fldCharType="separate"/>
        </w:r>
        <w:r>
          <w:t>33</w:t>
        </w:r>
        <w:r>
          <w:fldChar w:fldCharType="end"/>
        </w:r>
      </w:hyperlink>
    </w:p>
    <w:p>
      <w:pPr>
        <w:pStyle w:val="TOC1"/>
        <w:tabs>
          <w:tab w:val="right" w:leader="dot" w:pos="8306"/>
        </w:tabs>
      </w:pPr>
      <w:hyperlink w:anchor="_Toc26202" w:history="1">
        <w:r>
          <w:rPr>
            <w:rFonts w:ascii="仿宋" w:eastAsia="仿宋" w:hAnsi="仿宋" w:cs="仿宋" w:hint="eastAsia"/>
            <w:lang w:eastAsia="zh-CN"/>
          </w:rPr>
          <w:t>十、药敏分析仪项目社会影响</w:t>
        </w:r>
        <w:r>
          <w:tab/>
        </w:r>
        <w:r>
          <w:fldChar w:fldCharType="begin"/>
        </w:r>
        <w:r>
          <w:instrText xml:space="preserve"> PAGEREF _Toc26202 \h </w:instrText>
        </w:r>
        <w:r>
          <w:fldChar w:fldCharType="separate"/>
        </w:r>
        <w:r>
          <w:t>34</w:t>
        </w:r>
        <w:r>
          <w:fldChar w:fldCharType="end"/>
        </w:r>
      </w:hyperlink>
    </w:p>
    <w:p>
      <w:pPr>
        <w:pStyle w:val="TOC2"/>
        <w:tabs>
          <w:tab w:val="right" w:leader="dot" w:pos="8306"/>
        </w:tabs>
      </w:pPr>
      <w:hyperlink w:anchor="_Toc13567" w:history="1">
        <w:r>
          <w:rPr>
            <w:rFonts w:ascii="仿宋" w:eastAsia="仿宋" w:hAnsi="仿宋" w:cs="仿宋" w:hint="eastAsia"/>
            <w:lang w:eastAsia="zh-CN"/>
          </w:rPr>
          <w:t>(一)、社会责任与义务</w:t>
        </w:r>
        <w:r>
          <w:tab/>
        </w:r>
        <w:r>
          <w:fldChar w:fldCharType="begin"/>
        </w:r>
        <w:r>
          <w:instrText xml:space="preserve"> PAGEREF _Toc13567 \h </w:instrText>
        </w:r>
        <w:r>
          <w:fldChar w:fldCharType="separate"/>
        </w:r>
        <w:r>
          <w:t>34</w:t>
        </w:r>
        <w:r>
          <w:fldChar w:fldCharType="end"/>
        </w:r>
      </w:hyperlink>
    </w:p>
    <w:p>
      <w:pPr>
        <w:pStyle w:val="TOC2"/>
        <w:tabs>
          <w:tab w:val="right" w:leader="dot" w:pos="8306"/>
        </w:tabs>
      </w:pPr>
      <w:hyperlink w:anchor="_Toc3875" w:history="1">
        <w:r>
          <w:rPr>
            <w:rFonts w:ascii="仿宋" w:eastAsia="仿宋" w:hAnsi="仿宋" w:cs="仿宋" w:hint="eastAsia"/>
            <w:lang w:eastAsia="zh-CN"/>
          </w:rPr>
          <w:t>(二)、社会参与与沟通</w:t>
        </w:r>
        <w:r>
          <w:tab/>
        </w:r>
        <w:r>
          <w:fldChar w:fldCharType="begin"/>
        </w:r>
        <w:r>
          <w:instrText xml:space="preserve"> PAGEREF _Toc3875 \h </w:instrText>
        </w:r>
        <w:r>
          <w:fldChar w:fldCharType="separate"/>
        </w:r>
        <w:r>
          <w:t>34</w:t>
        </w:r>
        <w:r>
          <w:fldChar w:fldCharType="end"/>
        </w:r>
      </w:hyperlink>
    </w:p>
    <w:p>
      <w:pPr>
        <w:pStyle w:val="TOC1"/>
        <w:tabs>
          <w:tab w:val="right" w:leader="dot" w:pos="8306"/>
        </w:tabs>
      </w:pPr>
      <w:hyperlink w:anchor="_Toc31665" w:history="1">
        <w:r>
          <w:rPr>
            <w:rFonts w:ascii="仿宋" w:eastAsia="仿宋" w:hAnsi="仿宋" w:cs="仿宋" w:hint="eastAsia"/>
            <w:lang w:eastAsia="zh-CN"/>
          </w:rPr>
          <w:t>十一、药敏分析仪项目人力资源管理</w:t>
        </w:r>
        <w:r>
          <w:tab/>
        </w:r>
        <w:r>
          <w:fldChar w:fldCharType="begin"/>
        </w:r>
        <w:r>
          <w:instrText xml:space="preserve"> PAGEREF _Toc31665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7" w:history="1">
        <w:r>
          <w:rPr>
            <w:rFonts w:ascii="仿宋" w:eastAsia="仿宋" w:hAnsi="仿宋" w:cs="仿宋" w:hint="eastAsia"/>
            <w:lang w:eastAsia="zh-CN"/>
          </w:rPr>
          <w:t>(一)、建立健全的预算管理制度</w:t>
        </w:r>
        <w:r>
          <w:tab/>
        </w:r>
        <w:r>
          <w:fldChar w:fldCharType="begin"/>
        </w:r>
        <w:r>
          <w:instrText xml:space="preserve"> PAGEREF _Toc7557 \h </w:instrText>
        </w:r>
        <w:r>
          <w:fldChar w:fldCharType="separate"/>
        </w:r>
        <w:r>
          <w:t>35</w:t>
        </w:r>
        <w:r>
          <w:fldChar w:fldCharType="end"/>
        </w:r>
      </w:hyperlink>
    </w:p>
    <w:p>
      <w:pPr>
        <w:pStyle w:val="TOC2"/>
        <w:tabs>
          <w:tab w:val="right" w:leader="dot" w:pos="8306"/>
        </w:tabs>
      </w:pPr>
      <w:hyperlink w:anchor="_Toc14400" w:history="1">
        <w:r>
          <w:rPr>
            <w:rFonts w:ascii="仿宋" w:eastAsia="仿宋" w:hAnsi="仿宋" w:cs="仿宋" w:hint="eastAsia"/>
            <w:lang w:eastAsia="zh-CN"/>
          </w:rPr>
          <w:t>(二)、加强资金流动监控</w:t>
        </w:r>
        <w:r>
          <w:tab/>
        </w:r>
        <w:r>
          <w:fldChar w:fldCharType="begin"/>
        </w:r>
        <w:r>
          <w:instrText xml:space="preserve"> PAGEREF _Toc14400 \h </w:instrText>
        </w:r>
        <w:r>
          <w:fldChar w:fldCharType="separate"/>
        </w:r>
        <w:r>
          <w:t>37</w:t>
        </w:r>
        <w:r>
          <w:fldChar w:fldCharType="end"/>
        </w:r>
      </w:hyperlink>
    </w:p>
    <w:p>
      <w:pPr>
        <w:pStyle w:val="TOC2"/>
        <w:tabs>
          <w:tab w:val="right" w:leader="dot" w:pos="8306"/>
        </w:tabs>
      </w:pPr>
      <w:hyperlink w:anchor="_Toc860" w:history="1">
        <w:r>
          <w:rPr>
            <w:rFonts w:ascii="仿宋" w:eastAsia="仿宋" w:hAnsi="仿宋" w:cs="仿宋" w:hint="eastAsia"/>
            <w:lang w:eastAsia="zh-CN"/>
          </w:rPr>
          <w:t>(三)、制定完善的风险控制机制</w:t>
        </w:r>
        <w:r>
          <w:tab/>
        </w:r>
        <w:r>
          <w:fldChar w:fldCharType="begin"/>
        </w:r>
        <w:r>
          <w:instrText xml:space="preserve"> PAGEREF _Toc860 \h </w:instrText>
        </w:r>
        <w:r>
          <w:fldChar w:fldCharType="separate"/>
        </w:r>
        <w:r>
          <w:t>38</w:t>
        </w:r>
        <w:r>
          <w:fldChar w:fldCharType="end"/>
        </w:r>
      </w:hyperlink>
    </w:p>
    <w:p>
      <w:pPr>
        <w:pStyle w:val="TOC2"/>
        <w:tabs>
          <w:tab w:val="right" w:leader="dot" w:pos="8306"/>
        </w:tabs>
      </w:pPr>
      <w:hyperlink w:anchor="_Toc15439" w:history="1">
        <w:r>
          <w:rPr>
            <w:rFonts w:ascii="仿宋" w:eastAsia="仿宋" w:hAnsi="仿宋" w:cs="仿宋" w:hint="eastAsia"/>
            <w:lang w:eastAsia="zh-CN"/>
          </w:rPr>
          <w:t>(四)、优化成本管理</w:t>
        </w:r>
        <w:r>
          <w:tab/>
        </w:r>
        <w:r>
          <w:fldChar w:fldCharType="begin"/>
        </w:r>
        <w:r>
          <w:instrText xml:space="preserve"> PAGEREF _Toc15439 \h </w:instrText>
        </w:r>
        <w:r>
          <w:fldChar w:fldCharType="separate"/>
        </w:r>
        <w:r>
          <w:t>39</w:t>
        </w:r>
        <w:r>
          <w:fldChar w:fldCharType="end"/>
        </w:r>
      </w:hyperlink>
    </w:p>
    <w:p>
      <w:pPr>
        <w:pStyle w:val="TOC1"/>
        <w:tabs>
          <w:tab w:val="right" w:leader="dot" w:pos="8306"/>
        </w:tabs>
      </w:pPr>
      <w:hyperlink w:anchor="_Toc15886" w:history="1">
        <w:r>
          <w:rPr>
            <w:rFonts w:ascii="仿宋" w:eastAsia="仿宋" w:hAnsi="仿宋" w:cs="仿宋" w:hint="eastAsia"/>
            <w:lang w:eastAsia="zh-CN"/>
          </w:rPr>
          <w:t>十二、生产安全保护</w:t>
        </w:r>
        <w:r>
          <w:tab/>
        </w:r>
        <w:r>
          <w:fldChar w:fldCharType="begin"/>
        </w:r>
        <w:r>
          <w:instrText xml:space="preserve"> PAGEREF _Toc15886 \h </w:instrText>
        </w:r>
        <w:r>
          <w:fldChar w:fldCharType="separate"/>
        </w:r>
        <w:r>
          <w:t>41</w:t>
        </w:r>
        <w:r>
          <w:fldChar w:fldCharType="end"/>
        </w:r>
      </w:hyperlink>
    </w:p>
    <w:p>
      <w:pPr>
        <w:pStyle w:val="TOC2"/>
        <w:tabs>
          <w:tab w:val="right" w:leader="dot" w:pos="8306"/>
        </w:tabs>
      </w:pPr>
      <w:hyperlink w:anchor="_Toc187" w:history="1">
        <w:r>
          <w:rPr>
            <w:rFonts w:ascii="仿宋" w:eastAsia="仿宋" w:hAnsi="仿宋" w:cs="仿宋" w:hint="eastAsia"/>
            <w:lang w:eastAsia="zh-CN"/>
          </w:rPr>
          <w:t>(一)、消防安全</w:t>
        </w:r>
        <w:r>
          <w:tab/>
        </w:r>
        <w:r>
          <w:fldChar w:fldCharType="begin"/>
        </w:r>
        <w:r>
          <w:instrText xml:space="preserve"> PAGEREF _Toc187 \h </w:instrText>
        </w:r>
        <w:r>
          <w:fldChar w:fldCharType="separate"/>
        </w:r>
        <w:r>
          <w:t>41</w:t>
        </w:r>
        <w:r>
          <w:fldChar w:fldCharType="end"/>
        </w:r>
      </w:hyperlink>
    </w:p>
    <w:p>
      <w:pPr>
        <w:pStyle w:val="TOC2"/>
        <w:tabs>
          <w:tab w:val="right" w:leader="dot" w:pos="8306"/>
        </w:tabs>
      </w:pPr>
      <w:hyperlink w:anchor="_Toc14312" w:history="1">
        <w:r>
          <w:rPr>
            <w:rFonts w:ascii="仿宋" w:eastAsia="仿宋" w:hAnsi="仿宋" w:cs="仿宋" w:hint="eastAsia"/>
            <w:lang w:eastAsia="zh-CN"/>
          </w:rPr>
          <w:t>(二)、防火防爆总图布置措施</w:t>
        </w:r>
        <w:r>
          <w:tab/>
        </w:r>
        <w:r>
          <w:fldChar w:fldCharType="begin"/>
        </w:r>
        <w:r>
          <w:instrText xml:space="preserve"> PAGEREF _Toc14312 \h </w:instrText>
        </w:r>
        <w:r>
          <w:fldChar w:fldCharType="separate"/>
        </w:r>
        <w:r>
          <w:t>42</w:t>
        </w:r>
        <w:r>
          <w:fldChar w:fldCharType="end"/>
        </w:r>
      </w:hyperlink>
    </w:p>
    <w:p>
      <w:pPr>
        <w:pStyle w:val="TOC2"/>
        <w:tabs>
          <w:tab w:val="right" w:leader="dot" w:pos="8306"/>
        </w:tabs>
      </w:pPr>
      <w:hyperlink w:anchor="_Toc20466" w:history="1">
        <w:r>
          <w:rPr>
            <w:rFonts w:ascii="仿宋" w:eastAsia="仿宋" w:hAnsi="仿宋" w:cs="仿宋" w:hint="eastAsia"/>
            <w:lang w:eastAsia="zh-CN"/>
          </w:rPr>
          <w:t>(三)、自然灾害防范措施</w:t>
        </w:r>
        <w:r>
          <w:tab/>
        </w:r>
        <w:r>
          <w:fldChar w:fldCharType="begin"/>
        </w:r>
        <w:r>
          <w:instrText xml:space="preserve"> PAGEREF _Toc20466 \h </w:instrText>
        </w:r>
        <w:r>
          <w:fldChar w:fldCharType="separate"/>
        </w:r>
        <w:r>
          <w:t>43</w:t>
        </w:r>
        <w:r>
          <w:fldChar w:fldCharType="end"/>
        </w:r>
      </w:hyperlink>
    </w:p>
    <w:p>
      <w:pPr>
        <w:pStyle w:val="TOC2"/>
        <w:tabs>
          <w:tab w:val="right" w:leader="dot" w:pos="8306"/>
        </w:tabs>
      </w:pPr>
      <w:hyperlink w:anchor="_Toc23954" w:history="1">
        <w:r>
          <w:rPr>
            <w:rFonts w:ascii="仿宋" w:eastAsia="仿宋" w:hAnsi="仿宋" w:cs="仿宋" w:hint="eastAsia"/>
            <w:lang w:eastAsia="zh-CN"/>
          </w:rPr>
          <w:t>(四)、安全色及安全标志使用要求</w:t>
        </w:r>
        <w:r>
          <w:tab/>
        </w:r>
        <w:r>
          <w:fldChar w:fldCharType="begin"/>
        </w:r>
        <w:r>
          <w:instrText xml:space="preserve"> PAGEREF _Toc23954 \h </w:instrText>
        </w:r>
        <w:r>
          <w:fldChar w:fldCharType="separate"/>
        </w:r>
        <w:r>
          <w:t>44</w:t>
        </w:r>
        <w:r>
          <w:fldChar w:fldCharType="end"/>
        </w:r>
      </w:hyperlink>
    </w:p>
    <w:p>
      <w:pPr>
        <w:pStyle w:val="TOC2"/>
        <w:tabs>
          <w:tab w:val="right" w:leader="dot" w:pos="8306"/>
        </w:tabs>
      </w:pPr>
      <w:hyperlink w:anchor="_Toc18472" w:history="1">
        <w:r>
          <w:rPr>
            <w:rFonts w:ascii="仿宋" w:eastAsia="仿宋" w:hAnsi="仿宋" w:cs="仿宋" w:hint="eastAsia"/>
            <w:lang w:eastAsia="zh-CN"/>
          </w:rPr>
          <w:t>(五)、防尘防毒措施</w:t>
        </w:r>
        <w:r>
          <w:tab/>
        </w:r>
        <w:r>
          <w:fldChar w:fldCharType="begin"/>
        </w:r>
        <w:r>
          <w:instrText xml:space="preserve"> PAGEREF _Toc18472 \h </w:instrText>
        </w:r>
        <w:r>
          <w:fldChar w:fldCharType="separate"/>
        </w:r>
        <w:r>
          <w:t>45</w:t>
        </w:r>
        <w:r>
          <w:fldChar w:fldCharType="end"/>
        </w:r>
      </w:hyperlink>
    </w:p>
    <w:p>
      <w:pPr>
        <w:pStyle w:val="TOC2"/>
        <w:tabs>
          <w:tab w:val="right" w:leader="dot" w:pos="8306"/>
        </w:tabs>
      </w:pPr>
      <w:hyperlink w:anchor="_Toc20464" w:history="1">
        <w:r>
          <w:rPr>
            <w:rFonts w:ascii="仿宋" w:eastAsia="仿宋" w:hAnsi="仿宋" w:cs="仿宋" w:hint="eastAsia"/>
            <w:lang w:eastAsia="zh-CN"/>
          </w:rPr>
          <w:t>(六)、防静电、触电防护及防雷措施</w:t>
        </w:r>
        <w:r>
          <w:tab/>
        </w:r>
        <w:r>
          <w:fldChar w:fldCharType="begin"/>
        </w:r>
        <w:r>
          <w:instrText xml:space="preserve"> PAGEREF _Toc20464 \h </w:instrText>
        </w:r>
        <w:r>
          <w:fldChar w:fldCharType="separate"/>
        </w:r>
        <w:r>
          <w:t>46</w:t>
        </w:r>
        <w:r>
          <w:fldChar w:fldCharType="end"/>
        </w:r>
      </w:hyperlink>
    </w:p>
    <w:p>
      <w:pPr>
        <w:pStyle w:val="TOC2"/>
        <w:tabs>
          <w:tab w:val="right" w:leader="dot" w:pos="8306"/>
        </w:tabs>
      </w:pPr>
      <w:hyperlink w:anchor="_Toc7215" w:history="1">
        <w:r>
          <w:rPr>
            <w:rFonts w:ascii="仿宋" w:eastAsia="仿宋" w:hAnsi="仿宋" w:cs="仿宋" w:hint="eastAsia"/>
            <w:lang w:eastAsia="zh-CN"/>
          </w:rPr>
          <w:t>(七)、机械设备安全保障措施</w:t>
        </w:r>
        <w:r>
          <w:tab/>
        </w:r>
        <w:r>
          <w:fldChar w:fldCharType="begin"/>
        </w:r>
        <w:r>
          <w:instrText xml:space="preserve"> PAGEREF _Toc7215 \h </w:instrText>
        </w:r>
        <w:r>
          <w:fldChar w:fldCharType="separate"/>
        </w:r>
        <w:r>
          <w:t>47</w:t>
        </w:r>
        <w:r>
          <w:fldChar w:fldCharType="end"/>
        </w:r>
      </w:hyperlink>
    </w:p>
    <w:p>
      <w:pPr>
        <w:pStyle w:val="TOC1"/>
        <w:tabs>
          <w:tab w:val="right" w:leader="dot" w:pos="8306"/>
        </w:tabs>
      </w:pPr>
      <w:hyperlink w:anchor="_Toc7711" w:history="1">
        <w:r>
          <w:rPr>
            <w:rFonts w:ascii="仿宋" w:eastAsia="仿宋" w:hAnsi="仿宋" w:cs="仿宋" w:hint="eastAsia"/>
            <w:lang w:eastAsia="zh-CN"/>
          </w:rPr>
          <w:t>十三、药敏分析仪项目变更管理</w:t>
        </w:r>
        <w:r>
          <w:tab/>
        </w:r>
        <w:r>
          <w:fldChar w:fldCharType="begin"/>
        </w:r>
        <w:r>
          <w:instrText xml:space="preserve"> PAGEREF _Toc7711 \h </w:instrText>
        </w:r>
        <w:r>
          <w:fldChar w:fldCharType="separate"/>
        </w:r>
        <w:r>
          <w:t>49</w:t>
        </w:r>
        <w:r>
          <w:fldChar w:fldCharType="end"/>
        </w:r>
      </w:hyperlink>
    </w:p>
    <w:p>
      <w:pPr>
        <w:pStyle w:val="TOC2"/>
        <w:tabs>
          <w:tab w:val="right" w:leader="dot" w:pos="8306"/>
        </w:tabs>
      </w:pPr>
      <w:hyperlink w:anchor="_Toc28657" w:history="1">
        <w:r>
          <w:rPr>
            <w:rFonts w:ascii="仿宋" w:eastAsia="仿宋" w:hAnsi="仿宋" w:cs="仿宋" w:hint="eastAsia"/>
            <w:lang w:eastAsia="zh-CN"/>
          </w:rPr>
          <w:t>(一)、变更申请与评估</w:t>
        </w:r>
        <w:r>
          <w:tab/>
        </w:r>
        <w:r>
          <w:fldChar w:fldCharType="begin"/>
        </w:r>
        <w:r>
          <w:instrText xml:space="preserve"> PAGEREF _Toc28657 \h </w:instrText>
        </w:r>
        <w:r>
          <w:fldChar w:fldCharType="separate"/>
        </w:r>
        <w:r>
          <w:t>49</w:t>
        </w:r>
        <w:r>
          <w:fldChar w:fldCharType="end"/>
        </w:r>
      </w:hyperlink>
    </w:p>
    <w:p>
      <w:pPr>
        <w:pStyle w:val="TOC2"/>
        <w:tabs>
          <w:tab w:val="right" w:leader="dot" w:pos="8306"/>
        </w:tabs>
      </w:pPr>
      <w:hyperlink w:anchor="_Toc4228" w:history="1">
        <w:r>
          <w:rPr>
            <w:rFonts w:ascii="仿宋" w:eastAsia="仿宋" w:hAnsi="仿宋" w:cs="仿宋" w:hint="eastAsia"/>
            <w:lang w:eastAsia="zh-CN"/>
          </w:rPr>
          <w:t>(二)、变更实施与控制</w:t>
        </w:r>
        <w:r>
          <w:tab/>
        </w:r>
        <w:r>
          <w:fldChar w:fldCharType="begin"/>
        </w:r>
        <w:r>
          <w:instrText xml:space="preserve"> PAGEREF _Toc4228 \h </w:instrText>
        </w:r>
        <w:r>
          <w:fldChar w:fldCharType="separate"/>
        </w:r>
        <w:r>
          <w:t>49</w:t>
        </w:r>
        <w:r>
          <w:fldChar w:fldCharType="end"/>
        </w:r>
      </w:hyperlink>
    </w:p>
    <w:p>
      <w:pPr>
        <w:pStyle w:val="TOC1"/>
        <w:tabs>
          <w:tab w:val="right" w:leader="dot" w:pos="8306"/>
        </w:tabs>
      </w:pPr>
      <w:hyperlink w:anchor="_Toc21986" w:history="1">
        <w:r>
          <w:rPr>
            <w:rFonts w:ascii="仿宋" w:eastAsia="仿宋" w:hAnsi="仿宋" w:cs="仿宋" w:hint="eastAsia"/>
            <w:lang w:eastAsia="zh-CN"/>
          </w:rPr>
          <w:t>十四、质量管理体系</w:t>
        </w:r>
        <w:r>
          <w:tab/>
        </w:r>
        <w:r>
          <w:fldChar w:fldCharType="begin"/>
        </w:r>
        <w:r>
          <w:instrText xml:space="preserve"> PAGEREF _Toc21986 \h </w:instrText>
        </w:r>
        <w:r>
          <w:fldChar w:fldCharType="separate"/>
        </w:r>
        <w:r>
          <w:t>50</w:t>
        </w:r>
        <w:r>
          <w:fldChar w:fldCharType="end"/>
        </w:r>
      </w:hyperlink>
    </w:p>
    <w:p>
      <w:pPr>
        <w:pStyle w:val="TOC2"/>
        <w:tabs>
          <w:tab w:val="right" w:leader="dot" w:pos="8306"/>
        </w:tabs>
      </w:pPr>
      <w:hyperlink w:anchor="_Toc5365" w:history="1">
        <w:r>
          <w:rPr>
            <w:rFonts w:ascii="仿宋" w:eastAsia="仿宋" w:hAnsi="仿宋" w:cs="仿宋" w:hint="eastAsia"/>
            <w:lang w:eastAsia="zh-CN"/>
          </w:rPr>
          <w:t>(一)、质量目标与方针</w:t>
        </w:r>
        <w:r>
          <w:tab/>
        </w:r>
        <w:r>
          <w:fldChar w:fldCharType="begin"/>
        </w:r>
        <w:r>
          <w:instrText xml:space="preserve"> PAGEREF _Toc5365 \h </w:instrText>
        </w:r>
        <w:r>
          <w:fldChar w:fldCharType="separate"/>
        </w:r>
        <w:r>
          <w:t>50</w:t>
        </w:r>
        <w:r>
          <w:fldChar w:fldCharType="end"/>
        </w:r>
      </w:hyperlink>
    </w:p>
    <w:p>
      <w:pPr>
        <w:pStyle w:val="TOC2"/>
        <w:tabs>
          <w:tab w:val="right" w:leader="dot" w:pos="8306"/>
        </w:tabs>
      </w:pPr>
      <w:hyperlink w:anchor="_Toc23783" w:history="1">
        <w:r>
          <w:rPr>
            <w:rFonts w:ascii="仿宋" w:eastAsia="仿宋" w:hAnsi="仿宋" w:cs="仿宋" w:hint="eastAsia"/>
            <w:lang w:eastAsia="zh-CN"/>
          </w:rPr>
          <w:t>(二)、质量管理责任</w:t>
        </w:r>
        <w:r>
          <w:tab/>
        </w:r>
        <w:r>
          <w:fldChar w:fldCharType="begin"/>
        </w:r>
        <w:r>
          <w:instrText xml:space="preserve"> PAGEREF _Toc23783 \h </w:instrText>
        </w:r>
        <w:r>
          <w:fldChar w:fldCharType="separate"/>
        </w:r>
        <w:r>
          <w:t>51</w:t>
        </w:r>
        <w:r>
          <w:fldChar w:fldCharType="end"/>
        </w:r>
      </w:hyperlink>
    </w:p>
    <w:p>
      <w:pPr>
        <w:pStyle w:val="TOC2"/>
        <w:tabs>
          <w:tab w:val="right" w:leader="dot" w:pos="8306"/>
        </w:tabs>
      </w:pPr>
      <w:hyperlink w:anchor="_Toc23166" w:history="1">
        <w:r>
          <w:rPr>
            <w:rFonts w:ascii="仿宋" w:eastAsia="仿宋" w:hAnsi="仿宋" w:cs="仿宋" w:hint="eastAsia"/>
            <w:lang w:eastAsia="zh-CN"/>
          </w:rPr>
          <w:t>(三)、质量管理体系文件</w:t>
        </w:r>
        <w:r>
          <w:tab/>
        </w:r>
        <w:r>
          <w:fldChar w:fldCharType="begin"/>
        </w:r>
        <w:r>
          <w:instrText xml:space="preserve"> PAGEREF _Toc23166 \h </w:instrText>
        </w:r>
        <w:r>
          <w:fldChar w:fldCharType="separate"/>
        </w:r>
        <w:r>
          <w:t>52</w:t>
        </w:r>
        <w:r>
          <w:fldChar w:fldCharType="end"/>
        </w:r>
      </w:hyperlink>
    </w:p>
    <w:p>
      <w:pPr>
        <w:pStyle w:val="TOC2"/>
        <w:tabs>
          <w:tab w:val="right" w:leader="dot" w:pos="8306"/>
        </w:tabs>
      </w:pPr>
      <w:hyperlink w:anchor="_Toc3721" w:history="1">
        <w:r>
          <w:rPr>
            <w:rFonts w:ascii="仿宋" w:eastAsia="仿宋" w:hAnsi="仿宋" w:cs="仿宋" w:hint="eastAsia"/>
            <w:lang w:eastAsia="zh-CN"/>
          </w:rPr>
          <w:t>(四)、质量培训与教育</w:t>
        </w:r>
        <w:r>
          <w:tab/>
        </w:r>
        <w:r>
          <w:fldChar w:fldCharType="begin"/>
        </w:r>
        <w:r>
          <w:instrText xml:space="preserve"> PAGEREF _Toc3721 \h </w:instrText>
        </w:r>
        <w:r>
          <w:fldChar w:fldCharType="separate"/>
        </w:r>
        <w:r>
          <w:t>54</w:t>
        </w:r>
        <w:r>
          <w:fldChar w:fldCharType="end"/>
        </w:r>
      </w:hyperlink>
    </w:p>
    <w:p>
      <w:pPr>
        <w:pStyle w:val="TOC2"/>
        <w:tabs>
          <w:tab w:val="right" w:leader="dot" w:pos="8306"/>
        </w:tabs>
      </w:pPr>
      <w:hyperlink w:anchor="_Toc15155" w:history="1">
        <w:r>
          <w:rPr>
            <w:rFonts w:ascii="仿宋" w:eastAsia="仿宋" w:hAnsi="仿宋" w:cs="仿宋" w:hint="eastAsia"/>
            <w:lang w:eastAsia="zh-CN"/>
          </w:rPr>
          <w:t>(五)、质量审核与评价</w:t>
        </w:r>
        <w:r>
          <w:tab/>
        </w:r>
        <w:r>
          <w:fldChar w:fldCharType="begin"/>
        </w:r>
        <w:r>
          <w:instrText xml:space="preserve"> PAGEREF _Toc15155 \h </w:instrText>
        </w:r>
        <w:r>
          <w:fldChar w:fldCharType="separate"/>
        </w:r>
        <w:r>
          <w:t>56</w:t>
        </w:r>
        <w:r>
          <w:fldChar w:fldCharType="end"/>
        </w:r>
      </w:hyperlink>
    </w:p>
    <w:p>
      <w:pPr>
        <w:pStyle w:val="TOC2"/>
        <w:tabs>
          <w:tab w:val="right" w:leader="dot" w:pos="8306"/>
        </w:tabs>
      </w:pPr>
      <w:hyperlink w:anchor="_Toc32194" w:history="1">
        <w:r>
          <w:rPr>
            <w:rFonts w:ascii="仿宋" w:eastAsia="仿宋" w:hAnsi="仿宋" w:cs="仿宋" w:hint="eastAsia"/>
            <w:lang w:eastAsia="zh-CN"/>
          </w:rPr>
          <w:t>(六)、不符合与纠正措施</w:t>
        </w:r>
        <w:r>
          <w:tab/>
        </w:r>
        <w:r>
          <w:fldChar w:fldCharType="begin"/>
        </w:r>
        <w:r>
          <w:instrText xml:space="preserve"> PAGEREF _Toc32194 \h </w:instrText>
        </w:r>
        <w:r>
          <w:fldChar w:fldCharType="separate"/>
        </w:r>
        <w:r>
          <w:t>57</w:t>
        </w:r>
        <w:r>
          <w:fldChar w:fldCharType="end"/>
        </w:r>
      </w:hyperlink>
    </w:p>
    <w:p>
      <w:pPr>
        <w:pStyle w:val="TOC1"/>
        <w:tabs>
          <w:tab w:val="right" w:leader="dot" w:pos="8306"/>
        </w:tabs>
      </w:pPr>
      <w:hyperlink w:anchor="_Toc13217" w:history="1">
        <w:r>
          <w:rPr>
            <w:rFonts w:ascii="仿宋" w:eastAsia="仿宋" w:hAnsi="仿宋" w:cs="仿宋" w:hint="eastAsia"/>
            <w:lang w:eastAsia="zh-CN"/>
          </w:rPr>
          <w:t>十五、药敏分析仪项目工程方案分析</w:t>
        </w:r>
        <w:r>
          <w:tab/>
        </w:r>
        <w:r>
          <w:fldChar w:fldCharType="begin"/>
        </w:r>
        <w:r>
          <w:instrText xml:space="preserve"> PAGEREF _Toc13217 \h </w:instrText>
        </w:r>
        <w:r>
          <w:fldChar w:fldCharType="separate"/>
        </w:r>
        <w:r>
          <w:t>58</w:t>
        </w:r>
        <w:r>
          <w:fldChar w:fldCharType="end"/>
        </w:r>
      </w:hyperlink>
    </w:p>
    <w:p>
      <w:pPr>
        <w:pStyle w:val="TOC2"/>
        <w:tabs>
          <w:tab w:val="right" w:leader="dot" w:pos="8306"/>
        </w:tabs>
      </w:pPr>
      <w:hyperlink w:anchor="_Toc21456" w:history="1">
        <w:r>
          <w:rPr>
            <w:rFonts w:ascii="仿宋" w:eastAsia="仿宋" w:hAnsi="仿宋" w:cs="仿宋" w:hint="eastAsia"/>
            <w:lang w:eastAsia="zh-CN"/>
          </w:rPr>
          <w:t>(一)、建筑工程设计原则</w:t>
        </w:r>
        <w:r>
          <w:tab/>
        </w:r>
        <w:r>
          <w:fldChar w:fldCharType="begin"/>
        </w:r>
        <w:r>
          <w:instrText xml:space="preserve"> PAGEREF _Toc21456 \h </w:instrText>
        </w:r>
        <w:r>
          <w:fldChar w:fldCharType="separate"/>
        </w:r>
        <w:r>
          <w:t>58</w:t>
        </w:r>
        <w:r>
          <w:fldChar w:fldCharType="end"/>
        </w:r>
      </w:hyperlink>
    </w:p>
    <w:p>
      <w:pPr>
        <w:pStyle w:val="TOC2"/>
        <w:tabs>
          <w:tab w:val="right" w:leader="dot" w:pos="8306"/>
        </w:tabs>
      </w:pPr>
      <w:hyperlink w:anchor="_Toc16015" w:history="1">
        <w:r>
          <w:rPr>
            <w:rFonts w:ascii="仿宋" w:eastAsia="仿宋" w:hAnsi="仿宋" w:cs="仿宋" w:hint="eastAsia"/>
            <w:lang w:eastAsia="zh-CN"/>
          </w:rPr>
          <w:t>(二)、土建工程建设指标</w:t>
        </w:r>
        <w:r>
          <w:tab/>
        </w:r>
        <w:r>
          <w:fldChar w:fldCharType="begin"/>
        </w:r>
        <w:r>
          <w:instrText xml:space="preserve"> PAGEREF _Toc16015 \h </w:instrText>
        </w:r>
        <w:r>
          <w:fldChar w:fldCharType="separate"/>
        </w:r>
        <w:r>
          <w:t>61</w:t>
        </w:r>
        <w:r>
          <w:fldChar w:fldCharType="end"/>
        </w:r>
      </w:hyperlink>
    </w:p>
    <w:p>
      <w:pPr>
        <w:pStyle w:val="TOC1"/>
        <w:tabs>
          <w:tab w:val="right" w:leader="dot" w:pos="8306"/>
        </w:tabs>
      </w:pPr>
      <w:hyperlink w:anchor="_Toc10849" w:history="1">
        <w:r>
          <w:rPr>
            <w:rFonts w:ascii="仿宋" w:eastAsia="仿宋" w:hAnsi="仿宋" w:cs="仿宋" w:hint="eastAsia"/>
            <w:lang w:eastAsia="zh-CN"/>
          </w:rPr>
          <w:t>十六、药敏分析仪项目实施保障措施</w:t>
        </w:r>
        <w:r>
          <w:tab/>
        </w:r>
        <w:r>
          <w:fldChar w:fldCharType="begin"/>
        </w:r>
        <w:r>
          <w:instrText xml:space="preserve"> PAGEREF _Toc10849 \h </w:instrText>
        </w:r>
        <w:r>
          <w:fldChar w:fldCharType="separate"/>
        </w:r>
        <w:r>
          <w:t>63</w:t>
        </w:r>
        <w:r>
          <w:fldChar w:fldCharType="end"/>
        </w:r>
      </w:hyperlink>
    </w:p>
    <w:p>
      <w:pPr>
        <w:pStyle w:val="TOC2"/>
        <w:tabs>
          <w:tab w:val="right" w:leader="dot" w:pos="8306"/>
        </w:tabs>
      </w:pPr>
      <w:hyperlink w:anchor="_Toc30956" w:history="1">
        <w:r>
          <w:rPr>
            <w:rFonts w:ascii="仿宋" w:eastAsia="仿宋" w:hAnsi="仿宋" w:cs="仿宋" w:hint="eastAsia"/>
            <w:lang w:eastAsia="zh-CN"/>
          </w:rPr>
          <w:t>(一)、药敏分析仪项目实施保障机制</w:t>
        </w:r>
        <w:r>
          <w:tab/>
        </w:r>
        <w:r>
          <w:fldChar w:fldCharType="begin"/>
        </w:r>
        <w:r>
          <w:instrText xml:space="preserve"> PAGEREF _Toc30956 \h </w:instrText>
        </w:r>
        <w:r>
          <w:fldChar w:fldCharType="separate"/>
        </w:r>
        <w:r>
          <w:t>63</w:t>
        </w:r>
        <w:r>
          <w:fldChar w:fldCharType="end"/>
        </w:r>
      </w:hyperlink>
    </w:p>
    <w:p>
      <w:pPr>
        <w:pStyle w:val="TOC2"/>
        <w:tabs>
          <w:tab w:val="right" w:leader="dot" w:pos="8306"/>
        </w:tabs>
      </w:pPr>
      <w:hyperlink w:anchor="_Toc21689" w:history="1">
        <w:r>
          <w:rPr>
            <w:rFonts w:ascii="仿宋" w:eastAsia="仿宋" w:hAnsi="仿宋" w:cs="仿宋" w:hint="eastAsia"/>
            <w:lang w:eastAsia="zh-CN"/>
          </w:rPr>
          <w:t>(二)、药敏分析仪项目法律合规要求</w:t>
        </w:r>
        <w:r>
          <w:tab/>
        </w:r>
        <w:r>
          <w:fldChar w:fldCharType="begin"/>
        </w:r>
        <w:r>
          <w:instrText xml:space="preserve"> PAGEREF _Toc21689 \h </w:instrText>
        </w:r>
        <w:r>
          <w:fldChar w:fldCharType="separate"/>
        </w:r>
        <w:r>
          <w:t>66</w:t>
        </w:r>
        <w:r>
          <w:fldChar w:fldCharType="end"/>
        </w:r>
      </w:hyperlink>
    </w:p>
    <w:p>
      <w:pPr>
        <w:pStyle w:val="TOC2"/>
        <w:tabs>
          <w:tab w:val="right" w:leader="dot" w:pos="8306"/>
        </w:tabs>
      </w:pPr>
      <w:hyperlink w:anchor="_Toc12982" w:history="1">
        <w:r>
          <w:rPr>
            <w:rFonts w:ascii="仿宋" w:eastAsia="仿宋" w:hAnsi="仿宋" w:cs="仿宋" w:hint="eastAsia"/>
            <w:lang w:eastAsia="zh-CN"/>
          </w:rPr>
          <w:t>(三)、药敏分析仪项目合同管理与法律事务</w:t>
        </w:r>
        <w:r>
          <w:tab/>
        </w:r>
        <w:r>
          <w:fldChar w:fldCharType="begin"/>
        </w:r>
        <w:r>
          <w:instrText xml:space="preserve"> PAGEREF _Toc12982 \h </w:instrText>
        </w:r>
        <w:r>
          <w:fldChar w:fldCharType="separate"/>
        </w:r>
        <w:r>
          <w:t>71</w:t>
        </w:r>
        <w:r>
          <w:fldChar w:fldCharType="end"/>
        </w:r>
      </w:hyperlink>
    </w:p>
    <w:p>
      <w:pPr>
        <w:pStyle w:val="TOC2"/>
        <w:tabs>
          <w:tab w:val="right" w:leader="dot" w:pos="8306"/>
        </w:tabs>
      </w:pPr>
      <w:hyperlink w:anchor="_Toc11649" w:history="1">
        <w:r>
          <w:rPr>
            <w:rFonts w:ascii="仿宋" w:eastAsia="仿宋" w:hAnsi="仿宋" w:cs="仿宋" w:hint="eastAsia"/>
            <w:lang w:eastAsia="zh-CN"/>
          </w:rPr>
          <w:t>(四)、药敏分析仪项目知识产权保护策略</w:t>
        </w:r>
        <w:r>
          <w:tab/>
        </w:r>
        <w:r>
          <w:fldChar w:fldCharType="begin"/>
        </w:r>
        <w:r>
          <w:instrText xml:space="preserve"> PAGEREF _Toc11649 \h </w:instrText>
        </w:r>
        <w:r>
          <w:fldChar w:fldCharType="separate"/>
        </w:r>
        <w:r>
          <w:t>77</w:t>
        </w:r>
        <w:r>
          <w:fldChar w:fldCharType="end"/>
        </w:r>
      </w:hyperlink>
    </w:p>
    <w:p>
      <w:pPr>
        <w:pStyle w:val="TOC1"/>
        <w:tabs>
          <w:tab w:val="right" w:leader="dot" w:pos="8306"/>
        </w:tabs>
      </w:pPr>
      <w:hyperlink w:anchor="_Toc1041" w:history="1">
        <w:r>
          <w:rPr>
            <w:rFonts w:ascii="仿宋" w:eastAsia="仿宋" w:hAnsi="仿宋" w:cs="仿宋" w:hint="eastAsia"/>
            <w:lang w:eastAsia="zh-CN"/>
          </w:rPr>
          <w:t>十七、药敏分析仪项目治理与监督</w:t>
        </w:r>
        <w:r>
          <w:tab/>
        </w:r>
        <w:r>
          <w:fldChar w:fldCharType="begin"/>
        </w:r>
        <w:r>
          <w:instrText xml:space="preserve"> PAGEREF _Toc1041 \h </w:instrText>
        </w:r>
        <w:r>
          <w:fldChar w:fldCharType="separate"/>
        </w:r>
        <w:r>
          <w:t>79</w:t>
        </w:r>
        <w:r>
          <w:fldChar w:fldCharType="end"/>
        </w:r>
      </w:hyperlink>
    </w:p>
    <w:p>
      <w:pPr>
        <w:pStyle w:val="TOC2"/>
        <w:tabs>
          <w:tab w:val="right" w:leader="dot" w:pos="8306"/>
        </w:tabs>
      </w:pPr>
      <w:hyperlink w:anchor="_Toc23548" w:history="1">
        <w:r>
          <w:rPr>
            <w:rFonts w:ascii="仿宋" w:eastAsia="仿宋" w:hAnsi="仿宋" w:cs="仿宋" w:hint="eastAsia"/>
            <w:lang w:eastAsia="zh-CN"/>
          </w:rPr>
          <w:t>(一)、药敏分析仪项目治理结构</w:t>
        </w:r>
        <w:r>
          <w:tab/>
        </w:r>
        <w:r>
          <w:fldChar w:fldCharType="begin"/>
        </w:r>
        <w:r>
          <w:instrText xml:space="preserve"> PAGEREF _Toc23548 \h </w:instrText>
        </w:r>
        <w:r>
          <w:fldChar w:fldCharType="separate"/>
        </w:r>
        <w:r>
          <w:t>79</w:t>
        </w:r>
        <w:r>
          <w:fldChar w:fldCharType="end"/>
        </w:r>
      </w:hyperlink>
    </w:p>
    <w:p>
      <w:pPr>
        <w:pStyle w:val="TOC2"/>
        <w:tabs>
          <w:tab w:val="right" w:leader="dot" w:pos="8306"/>
        </w:tabs>
      </w:pPr>
      <w:hyperlink w:anchor="_Toc28696" w:history="1">
        <w:r>
          <w:rPr>
            <w:rFonts w:ascii="仿宋" w:eastAsia="仿宋" w:hAnsi="仿宋" w:cs="仿宋" w:hint="eastAsia"/>
            <w:lang w:eastAsia="zh-CN"/>
          </w:rPr>
          <w:t>(二)、监督与审计</w:t>
        </w:r>
        <w:r>
          <w:tab/>
        </w:r>
        <w:r>
          <w:fldChar w:fldCharType="begin"/>
        </w:r>
        <w:r>
          <w:instrText xml:space="preserve"> PAGEREF _Toc28696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38"/>
      <w:r>
        <w:rPr>
          <w:rFonts w:ascii="仿宋" w:eastAsia="仿宋" w:hAnsi="仿宋" w:cs="仿宋" w:hint="eastAsia"/>
          <w:sz w:val="28"/>
          <w:lang w:eastAsia="zh-CN"/>
        </w:rPr>
        <w:t>一、药敏分析仪项目概论</w:t>
      </w:r>
      <w:bookmarkEnd w:id="2"/>
    </w:p>
    <w:p>
      <w:pPr>
        <w:pStyle w:val="Heading2"/>
        <w:rPr>
          <w:rFonts w:ascii="仿宋" w:eastAsia="仿宋" w:hAnsi="仿宋" w:cs="仿宋" w:hint="eastAsia"/>
          <w:lang w:eastAsia="zh-CN"/>
        </w:rPr>
      </w:pPr>
      <w:bookmarkStart w:id="3" w:name="_Toc30186"/>
      <w:r>
        <w:rPr>
          <w:rFonts w:ascii="仿宋" w:eastAsia="仿宋" w:hAnsi="仿宋" w:cs="仿宋" w:hint="eastAsia"/>
          <w:lang w:eastAsia="zh-CN"/>
        </w:rPr>
        <w:t>(一)、药敏分析仪项目概况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起源追溯至对市场的深入洞察。市场的不断演变与变革为药敏分析仪项目提供了难得的机遇。当前市场存在的需求缺口和变革的大环境共同构成了药敏分析仪项目的背景。这个药敏分析仪项目旨在充分利用市场机遇，填补行业中尚未满足的需求，为客户提供全新的解决方案。市场的变革和需求的增长使得这个药敏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药敏分析仪项目名称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正式命名为药敏分析仪。这个名称不仅仅是一个标识，更代表了药敏分析仪项目的核心理念和愿景。它蕴含着药敏分析仪项目所要解决问题的关键字，具有强烈的表达和辨识度，为药敏分析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药敏分析仪项目目标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核心目标是提供一种全新、高效的解决方案，满足客户日益增长的需求。药敏分析仪项目追求的不仅仅是满足市场需求，更是在市场中获得卓越的竞争优势。通过不断提升产品或服务的质量和创新水平，药敏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药敏分析仪项目范围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全面涵盖了产品研发、制造、市场推广和售后服务，确保从产品设计到最终用户体验的全方位关注。这一全面的药敏分析仪项目范围是为了确保药敏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药敏分析仪项目时间表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药敏分析仪项目计划在未来18个月内完成，包括研发、测试、市场试点和正式推出等不同阶段。这个时间表的合理设计是为了确保药敏分析仪项目各个阶段的顺利推进，以便按时交付高质量的成果。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药敏分析仪项目预算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药敏分析仪项目总预算估算为XX百万美元，主要分配在研发、市场推广、人员培训和运营等方面。这一充足的预算为药敏分析仪项目提供了充足的资源，确保药敏分析仪项目在各个方面都能取得优异的表现。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药敏分析仪项目风险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可能面临的风险包括市场接受度低、技术难题、竞争激烈等。药敏分析仪项目团队已经制定了相应的风险应对计划，通过前瞻性的风险管理，确保药敏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药敏分析仪项目团队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药敏分析仪项目汇聚了一支经验丰富、多领域专业素养的核心团队，确保药敏分析仪项目在各个方面都能拥有高水平的执行力。团队的协同作战是药敏分析仪项目成功的关键因素之一。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药敏分析仪项目背景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药敏分析仪项目的背景根植于市场对更高效、创新产品的渴望，同时也受到科技发展对行业格局的深刻改变的影响。这为药敏分析仪项目提供了广阔的发展空间和市场需求。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药敏分析仪项目现状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截至目前，药敏分析仪项目已完成市场调研和技术验证，取得了初步的成功。这为药敏分析仪项目在未来的发展奠定了坚实的基础，为更远大的目标打下了坚实的基石。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35"/>
      <w:r>
        <w:rPr>
          <w:rFonts w:ascii="仿宋" w:eastAsia="仿宋" w:hAnsi="仿宋" w:cs="仿宋" w:hint="eastAsia"/>
          <w:sz w:val="28"/>
          <w:lang w:eastAsia="zh-CN"/>
        </w:rPr>
        <w:t>(二)、药敏分析仪项目目标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keyword》药敏分析仪项目首要业务目标是在市场中占据有利地位，实现产品/服务的成功推广和销售。通过不断提升产品质量、创新性，药敏分析仪项目追求成为行业中的领导者，赢得更多客户的青睐。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在科技迅速发展的时代，药敏分析仪项目着眼于技术创新。通过持续的研发和技术升级，药敏分析仪项目旨在推出更具创新性的产品或服务，以满足市场对新鲜、先进解决方案的需求。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为了建立可持续的客户关系，药敏分析仪项目设定了客户满意度目标。通过提供卓越的产品质量和优质的客户服务，药敏分析仪项目追求赢得客户的信任和忠诚度，确保他们的满意度达到行业领先水平。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药敏分析仪项目注重社会责任和可持续发展。通过实施环保、社会责任药敏分析仪项目，药敏分析仪项目致力于在经济发展的同时保护环境，促进社会公平，实现可持续经营。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药敏分析仪项目的团队是实现目标的核心驱动力。因此，药敏分析仪项目设定了团队发展目标，包括提升团队成员的专业技能、培养领导力，以及搭建协同高效的团队工作氛围。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16"/>
      <w:r>
        <w:rPr>
          <w:rFonts w:ascii="仿宋" w:eastAsia="仿宋" w:hAnsi="仿宋" w:cs="仿宋" w:hint="eastAsia"/>
          <w:sz w:val="28"/>
          <w:lang w:eastAsia="zh-CN"/>
        </w:rPr>
        <w:t>(三)、药敏分析仪项目提出的理由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药敏分析仪项目提出的理由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提出源于对市场机遇的深刻洞察。当前市场中存在的需求缺口和行业发展趋势表明，有巨大的商业机会等待被开发。通过准确捕捉市场机遇，药敏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药敏分析仪项目的理念基于对技术创新的信仰。通过持续的研发和技术投入，药敏分析仪项目有望推出更具创新性的产品或服务。在科技飞速发展的当下，药敏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提出是为了增强企业的行业竞争力。通过提升产品或服务的质量和独特性，药敏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响应了消费者需求的变化。随着社会和科技的不断发展，消费者对产品和服务的需求也在发生变化。通过深入了解并及时回应消费者的新需求，药敏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药敏分析仪项目的提出是企业战略发展规划的一部分。在面对日益激烈的市场竞争和不断变化的商业环境中，药敏分析仪项目作为企业战略的一环，旨在为企业开辟新的增长领域，巩固企业在行业中的地位。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提出不仅仅是基于商业考量，还注重社会责任。通过推出环保、社会责任等方面的药敏分析仪项目，药敏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药敏分析仪项目的提出反映了对利益相关者期望的关注。包括客户、员工、投资者等利益相关者在企业发展中都有着各自的期望，药敏分析仪项目力求在满足这些期望的同时，取得更大的共赢。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866"/>
      <w:r>
        <w:rPr>
          <w:rFonts w:ascii="仿宋" w:eastAsia="仿宋" w:hAnsi="仿宋" w:cs="仿宋" w:hint="eastAsia"/>
          <w:sz w:val="28"/>
          <w:lang w:eastAsia="zh-CN"/>
        </w:rPr>
        <w:t>(四)、药敏分析仪项目意义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在实施药敏分析仪项目的过程中，我们不仅仅是在追逐商业成功，更是为企业和社会的多个层面创造了深远的意义。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的首要意义在于提升企业的市场竞争力。通过持续的创新和对产品质量的高标准要求，药敏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敏分析仪项目的推进将促使行业技术水平的提升。通过引入先进技术和创新性解决方案，药敏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敏分析仪项目不仅创造了大量就业机会，提高了就业水平，还注重社会责任和环保。通过参与社会公益事业和推动环保药敏分析仪项目，药敏分析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综合而言，药敏分析仪项目意义重大，不仅推动了企业的发展，也为行业和社会的进步贡献了积极力量。这是一个全面而深刻的影响，将在未来产生可持续的正面效应。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482"/>
      <w:r>
        <w:rPr>
          <w:rFonts w:ascii="仿宋" w:eastAsia="仿宋" w:hAnsi="仿宋" w:cs="仿宋" w:hint="eastAsia"/>
          <w:sz w:val="28"/>
          <w:lang w:eastAsia="zh-CN"/>
        </w:rPr>
        <w:t>(五)、药敏分析仪项目背景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在当今迅猛发展的商业环境中，药敏分析仪项目的动因根植于对多方面因素的审慎考量。这个药敏分析仪项目的提出并非孤立的决策，而是对企业所处背景深入思考的产物。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敏分析仪项目背后的首要原因。科技的迅速发展和全球市场的快速变化使得企业必须灵活应对。药敏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竞争的激烈程度也是药敏分析仪项目背景中不可忽视的一环。企业需要在激烈竞争中脱颖而出，为此，药敏分析仪项目致力于打破常规，提供独特的价值主张，以吸引客户并确保市场份额的增长。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技术的迅速发展为企业带来了机遇与挑战。作为药敏分析仪项目启动的背景之一，对新兴技术的应用将有助于提升企业的技术水平，使其在不断演进的商业环境中保持竞争优势。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此外，社会对企业责任的期望也在逐渐升高。药敏分析仪项目充分融入了社会责任的理念，通过可持续经营和社会公益药敏分析仪项目，企图为社会贡献一份力量，在商业成功的同时关注社会价值。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51"/>
      <w:r>
        <w:rPr>
          <w:rFonts w:ascii="仿宋" w:eastAsia="仿宋" w:hAnsi="仿宋" w:cs="仿宋" w:hint="eastAsia"/>
          <w:sz w:val="28"/>
          <w:lang w:eastAsia="zh-CN"/>
        </w:rPr>
        <w:t>二、药敏分析仪项目选址可行性分析</w:t>
      </w:r>
      <w:bookmarkEnd w:id="8"/>
    </w:p>
    <w:p>
      <w:pPr>
        <w:pStyle w:val="Heading2"/>
        <w:rPr>
          <w:rFonts w:ascii="仿宋" w:eastAsia="仿宋" w:hAnsi="仿宋" w:cs="仿宋" w:hint="eastAsia"/>
          <w:lang w:eastAsia="zh-CN"/>
        </w:rPr>
      </w:pPr>
      <w:bookmarkStart w:id="9" w:name="_Toc11252"/>
      <w:r>
        <w:rPr>
          <w:rFonts w:ascii="仿宋" w:eastAsia="仿宋" w:hAnsi="仿宋" w:cs="仿宋" w:hint="eastAsia"/>
          <w:lang w:eastAsia="zh-CN"/>
        </w:rPr>
        <w:t>(一)、药敏分析仪项目选址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该药敏分析仪项目选址位于XX省XX市XX区XXX街道</w:t>
      </w:r>
    </w:p>
    <w:p>
      <w:pPr>
        <w:pStyle w:val="Heading2"/>
        <w:ind w:firstLine="560" w:firstLineChars="200"/>
        <w:rPr>
          <w:rFonts w:ascii="仿宋" w:eastAsia="仿宋" w:hAnsi="仿宋" w:cs="仿宋" w:hint="eastAsia"/>
          <w:sz w:val="28"/>
          <w:lang w:eastAsia="zh-CN"/>
        </w:rPr>
      </w:pPr>
      <w:bookmarkStart w:id="10" w:name="_Toc496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药敏分析仪项目的征地面积将根据药敏分析仪项目的实际规模和需求进行精确规划。具体面积XXX平方米，旨在确保药敏分析仪项目不仅能够满足当前的发展需求，还能够预留空间以适应未来的扩展。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净用地面积是在征地面积基础上去除不可利用面积后的实际可开发用地。具体面积XXX平方米，考虑到环保、交通、安全等多方面因素，以确保药敏分析仪项目在整体利用效率上达到最优。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药敏分析仪项目计划建设的建筑总规模具体面积XXX平方米。这一规模的确定综合考虑了药敏分析仪项目的性质、规模，以及城市规划的相关要求，确保建筑布局与周边环境协调一致。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绿地率是药敏分析仪项目用地中被规划为绿地的比例。具体面积XXX平方米，旨在通过合理规划绿地，改善药敏分析仪项目周边环境，提升居民生活质量，并符合城市整体绿化规划。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容积率是用地上可以建设的建筑总体积与用地面积之比。具体面积XXX，通过合理的容积率规划，确保药敏分析仪项目建筑规模与周边环境和谐共生。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药敏分析仪项目选址与当地城市规划相一致，具体面积XXX平方米。通过与城市规划部门深入沟通，确保药敏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药敏分析仪项目选址符合当地产业政策，具体面积XXX平方米。这包括药敏分析仪项目对当地经济的促进作用，以及对相关产业的带动效应，确保药敏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用地总体要求必须符合环保和可持续发展的原则，具体面积XXX平方米。通过采用绿色建筑设计、节能减排等措施，确保药敏分析仪项目在建设和运营过程中对环境的影响最小化，达到可持续发展的要求。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确保药敏分析仪项目选址具备必要的公共设施配套，具体面积XXX平方米。这包括交通便利性、教育、医疗等基础设施，以提高居民生活品质，使得药敏分析仪项目选址更具吸引力。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考虑用地总体要求对当地社会稳定性的影响，具体面积XXX平方米。通过深入了解当地社区反馈，确保药敏分析仪项目的选址和建设过程对当地社会和谐稳定产生积极作用。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敏分析仪项目选址不仅符合法规和规划，还在实际操作中具有可行性。这一全面规划将为药敏分析仪项目的成功实施提供坚实的基础，确保药敏分析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59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敏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敏分析仪项目的设备规划和空间设计中，我们将采取灵活设备布局的措施。设备布局将根据实际需求进行灵活设计，避免不必要的浪费。通过合理规划设备摆放位置，我们将提高设备的利用率，减少设备间距，以确保药敏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药敏分析仪项目内部引入共享设施的概念，例如共享会议室、办公区等。通过这种方式，我们可以减少对资源的重复建设，提高资源共享效率，从而减小药敏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1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敏分析仪项目的总图布置中，我们将不同功能区域进行明确的规划，以最大程度满足药敏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1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敏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药敏分析仪项目对环境的影响是综合评价的重要因素之一。我们将详细考虑选址周边的自然环境、生态保护区、水源地等情况，确保药敏分析仪项目的建设和运营对环境影响最小化，并符合当地的环保法规标准。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对选址的评价还需充分考虑当地政府的产业政策和法规。我们将详细了解药敏分析仪项目所在地的相关政策，确保药敏分析仪项目的规划和运营与当地法规相符，降低不必要的法律风险。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考虑到社会稳定性对企业运营的重要性，我们将评估选址地区的社会安全情况、劳工关系、社区反馈等方面，以确保药敏分析仪项目的建设和运营不会受到社会稳定性的负面影响。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最后，我们将综合考虑用地成本，包括土地购置费用、土地开发成本等。通过对用地成本的详细评估，我们能够做出更为精确的经济效益分析，为药敏分析仪项目的投资决策提供有力支持。</w:t>
      </w:r>
    </w:p>
    <w:p>
      <w:pPr>
        <w:pStyle w:val="Heading1"/>
        <w:ind w:firstLine="560" w:firstLineChars="200"/>
        <w:rPr>
          <w:rFonts w:ascii="仿宋" w:eastAsia="仿宋" w:hAnsi="仿宋" w:cs="仿宋" w:hint="eastAsia"/>
          <w:sz w:val="28"/>
          <w:lang w:eastAsia="zh-CN"/>
        </w:rPr>
      </w:pPr>
      <w:bookmarkStart w:id="14" w:name="_Toc9467"/>
      <w:r>
        <w:rPr>
          <w:rFonts w:ascii="仿宋" w:eastAsia="仿宋" w:hAnsi="仿宋" w:cs="仿宋" w:hint="eastAsia"/>
          <w:sz w:val="28"/>
          <w:lang w:eastAsia="zh-CN"/>
        </w:rPr>
        <w:t>三、药敏分析仪项目文档管理</w:t>
      </w:r>
      <w:bookmarkEnd w:id="14"/>
    </w:p>
    <w:p>
      <w:pPr>
        <w:pStyle w:val="Heading2"/>
        <w:rPr>
          <w:rFonts w:ascii="仿宋" w:eastAsia="仿宋" w:hAnsi="仿宋" w:cs="仿宋" w:hint="eastAsia"/>
          <w:lang w:eastAsia="zh-CN"/>
        </w:rPr>
      </w:pPr>
      <w:bookmarkStart w:id="15" w:name="_Toc3047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药敏分析仪项目高度重视文档的质量和准确性，以支持药敏分析仪项目的各项活动和决策。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文档的编制始于药敏分析仪项目计划的初期，我们制定了详细的文档编制计划，明确了每个文档的内容、格式和编写责任人。在药敏分析仪项目启动阶段，我们首先编制了药敏分析仪项目章程，明确定义了药敏分析仪项目的目标、范围、风险等关键要素。随后，药敏分析仪项目团队根据计划陆续编制了需求文档、设计文档、测试文档等各类文档，确保药敏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敏分析仪项目管理中的重要环节，旨在确保药敏分析仪项目文档符合质量标准和药敏分析仪项目需求。在药敏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敏分析仪项目相关利益方和专业领域的专家对文档进行独立审查。这有助于获取更全面、客观的反馈，确保药敏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药敏分析仪项目在文档编制与审查方面建立了严格的管理机制，通过规范的流程和多维度的审查，确保药敏分析仪项目文档的质量、准确性和可靠性，为药敏分析仪项目的顺利推进提供了有力支持。</w:t>
      </w:r>
    </w:p>
    <w:p>
      <w:pPr>
        <w:pStyle w:val="Heading2"/>
        <w:ind w:firstLine="560" w:firstLineChars="200"/>
        <w:rPr>
          <w:rFonts w:ascii="仿宋" w:eastAsia="仿宋" w:hAnsi="仿宋" w:cs="仿宋" w:hint="eastAsia"/>
          <w:sz w:val="28"/>
          <w:lang w:eastAsia="zh-CN"/>
        </w:rPr>
      </w:pPr>
      <w:bookmarkStart w:id="16" w:name="_Toc860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在药敏分析仪项目中，我们致力于优化文档发布与分发过程，以确保信息的高效传递和团队间协作的顺畅进行。以下是我们采取的关键优化策略：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我们通过多渠道发布文档，包括电子邮件、药敏分析仪项目管理平台、内部网站等，以满足不同团队成员的偏好和需求。多渠道发布确保了信息的全面覆盖。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https://d.book118.com/096155104211010031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药敏分析仪项目规划设计蓝图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F28E7"/>
    <w:rsid w:val="317F28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5510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2023-12-31T15:31:00Z</dcterms:created>
  <dcterms:modified xsi:type="dcterms:W3CDTF">2023-12-31T15:32:08Z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CD66C218FE0D406F89246DE862040D88_11</vt:lpwstr>
  </property>
  <property fmtid="{D5CDD505-2E9C-101B-9397-08002B2CF9AE}" pid="3" name="KSOProductBuildVer">
    <vt:lpwstr>2052-12.1.0.16120</vt:lpwstr>
  </property>
</Properties>
</file>