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比较仪项目规划设计方案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0" w:history="1">
        <w:r>
          <w:rPr>
            <w:rFonts w:ascii="仿宋" w:eastAsia="仿宋" w:hAnsi="仿宋" w:cs="仿宋" w:hint="eastAsia"/>
            <w:lang w:eastAsia="zh-CN"/>
          </w:rPr>
          <w:t>概论</w:t>
        </w:r>
        <w:r>
          <w:tab/>
        </w:r>
        <w:r>
          <w:fldChar w:fldCharType="begin"/>
        </w:r>
        <w:r>
          <w:instrText xml:space="preserve"> PAGEREF _Toc240 \h </w:instrText>
        </w:r>
        <w:r>
          <w:fldChar w:fldCharType="separate"/>
        </w:r>
        <w:r>
          <w:t>3</w:t>
        </w:r>
        <w:r>
          <w:fldChar w:fldCharType="end"/>
        </w:r>
      </w:hyperlink>
    </w:p>
    <w:p>
      <w:pPr>
        <w:pStyle w:val="TOC1"/>
        <w:tabs>
          <w:tab w:val="right" w:leader="dot" w:pos="8306"/>
        </w:tabs>
      </w:pPr>
      <w:hyperlink w:anchor="_Toc26671" w:history="1">
        <w:r>
          <w:rPr>
            <w:rFonts w:ascii="仿宋" w:eastAsia="仿宋" w:hAnsi="仿宋" w:cs="仿宋" w:hint="eastAsia"/>
            <w:lang w:eastAsia="zh-CN"/>
          </w:rPr>
          <w:t>一、比较仪项目绩效评估</w:t>
        </w:r>
        <w:r>
          <w:tab/>
        </w:r>
        <w:r>
          <w:fldChar w:fldCharType="begin"/>
        </w:r>
        <w:r>
          <w:instrText xml:space="preserve"> PAGEREF _Toc26671 \h </w:instrText>
        </w:r>
        <w:r>
          <w:fldChar w:fldCharType="separate"/>
        </w:r>
        <w:r>
          <w:t>3</w:t>
        </w:r>
        <w:r>
          <w:fldChar w:fldCharType="end"/>
        </w:r>
      </w:hyperlink>
    </w:p>
    <w:p>
      <w:pPr>
        <w:pStyle w:val="TOC2"/>
        <w:tabs>
          <w:tab w:val="right" w:leader="dot" w:pos="8306"/>
        </w:tabs>
      </w:pPr>
      <w:hyperlink w:anchor="_Toc11486" w:history="1">
        <w:r>
          <w:rPr>
            <w:rFonts w:ascii="仿宋" w:eastAsia="仿宋" w:hAnsi="仿宋" w:cs="仿宋" w:hint="eastAsia"/>
            <w:lang w:eastAsia="zh-CN"/>
          </w:rPr>
          <w:t>(一)、绩效评估指标</w:t>
        </w:r>
        <w:r>
          <w:tab/>
        </w:r>
        <w:r>
          <w:fldChar w:fldCharType="begin"/>
        </w:r>
        <w:r>
          <w:instrText xml:space="preserve"> PAGEREF _Toc11486 \h </w:instrText>
        </w:r>
        <w:r>
          <w:fldChar w:fldCharType="separate"/>
        </w:r>
        <w:r>
          <w:t>3</w:t>
        </w:r>
        <w:r>
          <w:fldChar w:fldCharType="end"/>
        </w:r>
      </w:hyperlink>
    </w:p>
    <w:p>
      <w:pPr>
        <w:pStyle w:val="TOC2"/>
        <w:tabs>
          <w:tab w:val="right" w:leader="dot" w:pos="8306"/>
        </w:tabs>
      </w:pPr>
      <w:hyperlink w:anchor="_Toc15423" w:history="1">
        <w:r>
          <w:rPr>
            <w:rFonts w:ascii="仿宋" w:eastAsia="仿宋" w:hAnsi="仿宋" w:cs="仿宋" w:hint="eastAsia"/>
            <w:lang w:eastAsia="zh-CN"/>
          </w:rPr>
          <w:t>(二)、绩效评估方法</w:t>
        </w:r>
        <w:r>
          <w:tab/>
        </w:r>
        <w:r>
          <w:fldChar w:fldCharType="begin"/>
        </w:r>
        <w:r>
          <w:instrText xml:space="preserve"> PAGEREF _Toc15423 \h </w:instrText>
        </w:r>
        <w:r>
          <w:fldChar w:fldCharType="separate"/>
        </w:r>
        <w:r>
          <w:t>4</w:t>
        </w:r>
        <w:r>
          <w:fldChar w:fldCharType="end"/>
        </w:r>
      </w:hyperlink>
    </w:p>
    <w:p>
      <w:pPr>
        <w:pStyle w:val="TOC2"/>
        <w:tabs>
          <w:tab w:val="right" w:leader="dot" w:pos="8306"/>
        </w:tabs>
      </w:pPr>
      <w:hyperlink w:anchor="_Toc20417" w:history="1">
        <w:r>
          <w:rPr>
            <w:rFonts w:ascii="仿宋" w:eastAsia="仿宋" w:hAnsi="仿宋" w:cs="仿宋" w:hint="eastAsia"/>
            <w:lang w:eastAsia="zh-CN"/>
          </w:rPr>
          <w:t>(三)、绩效评估周期</w:t>
        </w:r>
        <w:r>
          <w:tab/>
        </w:r>
        <w:r>
          <w:fldChar w:fldCharType="begin"/>
        </w:r>
        <w:r>
          <w:instrText xml:space="preserve"> PAGEREF _Toc20417 \h </w:instrText>
        </w:r>
        <w:r>
          <w:fldChar w:fldCharType="separate"/>
        </w:r>
        <w:r>
          <w:t>5</w:t>
        </w:r>
        <w:r>
          <w:fldChar w:fldCharType="end"/>
        </w:r>
      </w:hyperlink>
    </w:p>
    <w:p>
      <w:pPr>
        <w:pStyle w:val="TOC1"/>
        <w:tabs>
          <w:tab w:val="right" w:leader="dot" w:pos="8306"/>
        </w:tabs>
      </w:pPr>
      <w:hyperlink w:anchor="_Toc632" w:history="1">
        <w:r>
          <w:rPr>
            <w:rFonts w:ascii="仿宋" w:eastAsia="仿宋" w:hAnsi="仿宋" w:cs="仿宋" w:hint="eastAsia"/>
            <w:lang w:eastAsia="zh-CN"/>
          </w:rPr>
          <w:t>二、比较仪项目危机管理</w:t>
        </w:r>
        <w:r>
          <w:tab/>
        </w:r>
        <w:r>
          <w:fldChar w:fldCharType="begin"/>
        </w:r>
        <w:r>
          <w:instrText xml:space="preserve"> PAGEREF _Toc632 \h </w:instrText>
        </w:r>
        <w:r>
          <w:fldChar w:fldCharType="separate"/>
        </w:r>
        <w:r>
          <w:t>6</w:t>
        </w:r>
        <w:r>
          <w:fldChar w:fldCharType="end"/>
        </w:r>
      </w:hyperlink>
    </w:p>
    <w:p>
      <w:pPr>
        <w:pStyle w:val="TOC2"/>
        <w:tabs>
          <w:tab w:val="right" w:leader="dot" w:pos="8306"/>
        </w:tabs>
      </w:pPr>
      <w:hyperlink w:anchor="_Toc19472" w:history="1">
        <w:r>
          <w:rPr>
            <w:rFonts w:ascii="仿宋" w:eastAsia="仿宋" w:hAnsi="仿宋" w:cs="仿宋" w:hint="eastAsia"/>
            <w:lang w:eastAsia="zh-CN"/>
          </w:rPr>
          <w:t>(一)、危机预警与识别</w:t>
        </w:r>
        <w:r>
          <w:tab/>
        </w:r>
        <w:r>
          <w:fldChar w:fldCharType="begin"/>
        </w:r>
        <w:r>
          <w:instrText xml:space="preserve"> PAGEREF _Toc19472 \h </w:instrText>
        </w:r>
        <w:r>
          <w:fldChar w:fldCharType="separate"/>
        </w:r>
        <w:r>
          <w:t>6</w:t>
        </w:r>
        <w:r>
          <w:fldChar w:fldCharType="end"/>
        </w:r>
      </w:hyperlink>
    </w:p>
    <w:p>
      <w:pPr>
        <w:pStyle w:val="TOC2"/>
        <w:tabs>
          <w:tab w:val="right" w:leader="dot" w:pos="8306"/>
        </w:tabs>
      </w:pPr>
      <w:hyperlink w:anchor="_Toc3521" w:history="1">
        <w:r>
          <w:rPr>
            <w:rFonts w:ascii="仿宋" w:eastAsia="仿宋" w:hAnsi="仿宋" w:cs="仿宋" w:hint="eastAsia"/>
            <w:lang w:eastAsia="zh-CN"/>
          </w:rPr>
          <w:t>(二)、危机应对与恢复</w:t>
        </w:r>
        <w:r>
          <w:tab/>
        </w:r>
        <w:r>
          <w:fldChar w:fldCharType="begin"/>
        </w:r>
        <w:r>
          <w:instrText xml:space="preserve"> PAGEREF _Toc3521 \h </w:instrText>
        </w:r>
        <w:r>
          <w:fldChar w:fldCharType="separate"/>
        </w:r>
        <w:r>
          <w:t>7</w:t>
        </w:r>
        <w:r>
          <w:fldChar w:fldCharType="end"/>
        </w:r>
      </w:hyperlink>
    </w:p>
    <w:p>
      <w:pPr>
        <w:pStyle w:val="TOC1"/>
        <w:tabs>
          <w:tab w:val="right" w:leader="dot" w:pos="8306"/>
        </w:tabs>
      </w:pPr>
      <w:hyperlink w:anchor="_Toc25141" w:history="1">
        <w:r>
          <w:rPr>
            <w:rFonts w:ascii="仿宋" w:eastAsia="仿宋" w:hAnsi="仿宋" w:cs="仿宋" w:hint="eastAsia"/>
            <w:lang w:eastAsia="zh-CN"/>
          </w:rPr>
          <w:t>三、比较仪项目可持续发展</w:t>
        </w:r>
        <w:r>
          <w:tab/>
        </w:r>
        <w:r>
          <w:fldChar w:fldCharType="begin"/>
        </w:r>
        <w:r>
          <w:instrText xml:space="preserve"> PAGEREF _Toc25141 \h </w:instrText>
        </w:r>
        <w:r>
          <w:fldChar w:fldCharType="separate"/>
        </w:r>
        <w:r>
          <w:t>8</w:t>
        </w:r>
        <w:r>
          <w:fldChar w:fldCharType="end"/>
        </w:r>
      </w:hyperlink>
    </w:p>
    <w:p>
      <w:pPr>
        <w:pStyle w:val="TOC2"/>
        <w:tabs>
          <w:tab w:val="right" w:leader="dot" w:pos="8306"/>
        </w:tabs>
      </w:pPr>
      <w:hyperlink w:anchor="_Toc31092" w:history="1">
        <w:r>
          <w:rPr>
            <w:rFonts w:ascii="仿宋" w:eastAsia="仿宋" w:hAnsi="仿宋" w:cs="仿宋" w:hint="eastAsia"/>
            <w:lang w:eastAsia="zh-CN"/>
          </w:rPr>
          <w:t>(一)、可持续战略与实践</w:t>
        </w:r>
        <w:r>
          <w:tab/>
        </w:r>
        <w:r>
          <w:fldChar w:fldCharType="begin"/>
        </w:r>
        <w:r>
          <w:instrText xml:space="preserve"> PAGEREF _Toc31092 \h </w:instrText>
        </w:r>
        <w:r>
          <w:fldChar w:fldCharType="separate"/>
        </w:r>
        <w:r>
          <w:t>8</w:t>
        </w:r>
        <w:r>
          <w:fldChar w:fldCharType="end"/>
        </w:r>
      </w:hyperlink>
    </w:p>
    <w:p>
      <w:pPr>
        <w:pStyle w:val="TOC2"/>
        <w:tabs>
          <w:tab w:val="right" w:leader="dot" w:pos="8306"/>
        </w:tabs>
      </w:pPr>
      <w:hyperlink w:anchor="_Toc4690" w:history="1">
        <w:r>
          <w:rPr>
            <w:rFonts w:ascii="仿宋" w:eastAsia="仿宋" w:hAnsi="仿宋" w:cs="仿宋" w:hint="eastAsia"/>
            <w:lang w:eastAsia="zh-CN"/>
          </w:rPr>
          <w:t>(二)、环保与社会责任</w:t>
        </w:r>
        <w:r>
          <w:tab/>
        </w:r>
        <w:r>
          <w:fldChar w:fldCharType="begin"/>
        </w:r>
        <w:r>
          <w:instrText xml:space="preserve"> PAGEREF _Toc4690 \h </w:instrText>
        </w:r>
        <w:r>
          <w:fldChar w:fldCharType="separate"/>
        </w:r>
        <w:r>
          <w:t>9</w:t>
        </w:r>
        <w:r>
          <w:fldChar w:fldCharType="end"/>
        </w:r>
      </w:hyperlink>
    </w:p>
    <w:p>
      <w:pPr>
        <w:pStyle w:val="TOC1"/>
        <w:tabs>
          <w:tab w:val="right" w:leader="dot" w:pos="8306"/>
        </w:tabs>
      </w:pPr>
      <w:hyperlink w:anchor="_Toc5785" w:history="1">
        <w:r>
          <w:rPr>
            <w:rFonts w:ascii="仿宋" w:eastAsia="仿宋" w:hAnsi="仿宋" w:cs="仿宋" w:hint="eastAsia"/>
            <w:lang w:eastAsia="zh-CN"/>
          </w:rPr>
          <w:t>四、产品规划分析</w:t>
        </w:r>
        <w:r>
          <w:tab/>
        </w:r>
        <w:r>
          <w:fldChar w:fldCharType="begin"/>
        </w:r>
        <w:r>
          <w:instrText xml:space="preserve"> PAGEREF _Toc5785 \h </w:instrText>
        </w:r>
        <w:r>
          <w:fldChar w:fldCharType="separate"/>
        </w:r>
        <w:r>
          <w:t>10</w:t>
        </w:r>
        <w:r>
          <w:fldChar w:fldCharType="end"/>
        </w:r>
      </w:hyperlink>
    </w:p>
    <w:p>
      <w:pPr>
        <w:pStyle w:val="TOC2"/>
        <w:tabs>
          <w:tab w:val="right" w:leader="dot" w:pos="8306"/>
        </w:tabs>
      </w:pPr>
      <w:hyperlink w:anchor="_Toc7445" w:history="1">
        <w:r>
          <w:rPr>
            <w:rFonts w:ascii="仿宋" w:eastAsia="仿宋" w:hAnsi="仿宋" w:cs="仿宋" w:hint="eastAsia"/>
            <w:lang w:eastAsia="zh-CN"/>
          </w:rPr>
          <w:t>(一)、产品规划</w:t>
        </w:r>
        <w:r>
          <w:tab/>
        </w:r>
        <w:r>
          <w:fldChar w:fldCharType="begin"/>
        </w:r>
        <w:r>
          <w:instrText xml:space="preserve"> PAGEREF _Toc7445 \h </w:instrText>
        </w:r>
        <w:r>
          <w:fldChar w:fldCharType="separate"/>
        </w:r>
        <w:r>
          <w:t>10</w:t>
        </w:r>
        <w:r>
          <w:fldChar w:fldCharType="end"/>
        </w:r>
      </w:hyperlink>
    </w:p>
    <w:p>
      <w:pPr>
        <w:pStyle w:val="TOC2"/>
        <w:tabs>
          <w:tab w:val="right" w:leader="dot" w:pos="8306"/>
        </w:tabs>
      </w:pPr>
      <w:hyperlink w:anchor="_Toc4057" w:history="1">
        <w:r>
          <w:rPr>
            <w:rFonts w:ascii="仿宋" w:eastAsia="仿宋" w:hAnsi="仿宋" w:cs="仿宋" w:hint="eastAsia"/>
            <w:lang w:eastAsia="zh-CN"/>
          </w:rPr>
          <w:t>(二)、建设规模</w:t>
        </w:r>
        <w:r>
          <w:tab/>
        </w:r>
        <w:r>
          <w:fldChar w:fldCharType="begin"/>
        </w:r>
        <w:r>
          <w:instrText xml:space="preserve"> PAGEREF _Toc4057 \h </w:instrText>
        </w:r>
        <w:r>
          <w:fldChar w:fldCharType="separate"/>
        </w:r>
        <w:r>
          <w:t>11</w:t>
        </w:r>
        <w:r>
          <w:fldChar w:fldCharType="end"/>
        </w:r>
      </w:hyperlink>
    </w:p>
    <w:p>
      <w:pPr>
        <w:pStyle w:val="TOC1"/>
        <w:tabs>
          <w:tab w:val="right" w:leader="dot" w:pos="8306"/>
        </w:tabs>
      </w:pPr>
      <w:hyperlink w:anchor="_Toc9300" w:history="1">
        <w:r>
          <w:rPr>
            <w:rFonts w:ascii="仿宋" w:eastAsia="仿宋" w:hAnsi="仿宋" w:cs="仿宋" w:hint="eastAsia"/>
            <w:lang w:eastAsia="zh-CN"/>
          </w:rPr>
          <w:t>五、比较仪项目概论</w:t>
        </w:r>
        <w:r>
          <w:tab/>
        </w:r>
        <w:r>
          <w:fldChar w:fldCharType="begin"/>
        </w:r>
        <w:r>
          <w:instrText xml:space="preserve"> PAGEREF _Toc9300 \h </w:instrText>
        </w:r>
        <w:r>
          <w:fldChar w:fldCharType="separate"/>
        </w:r>
        <w:r>
          <w:t>12</w:t>
        </w:r>
        <w:r>
          <w:fldChar w:fldCharType="end"/>
        </w:r>
      </w:hyperlink>
    </w:p>
    <w:p>
      <w:pPr>
        <w:pStyle w:val="TOC2"/>
        <w:tabs>
          <w:tab w:val="right" w:leader="dot" w:pos="8306"/>
        </w:tabs>
      </w:pPr>
      <w:hyperlink w:anchor="_Toc25156" w:history="1">
        <w:r>
          <w:rPr>
            <w:rFonts w:ascii="仿宋" w:eastAsia="仿宋" w:hAnsi="仿宋" w:cs="仿宋" w:hint="eastAsia"/>
            <w:lang w:eastAsia="zh-CN"/>
          </w:rPr>
          <w:t>(一)、比较仪项目概况</w:t>
        </w:r>
        <w:r>
          <w:tab/>
        </w:r>
        <w:r>
          <w:fldChar w:fldCharType="begin"/>
        </w:r>
        <w:r>
          <w:instrText xml:space="preserve"> PAGEREF _Toc25156 \h </w:instrText>
        </w:r>
        <w:r>
          <w:fldChar w:fldCharType="separate"/>
        </w:r>
        <w:r>
          <w:t>12</w:t>
        </w:r>
        <w:r>
          <w:fldChar w:fldCharType="end"/>
        </w:r>
      </w:hyperlink>
    </w:p>
    <w:p>
      <w:pPr>
        <w:pStyle w:val="TOC2"/>
        <w:tabs>
          <w:tab w:val="right" w:leader="dot" w:pos="8306"/>
        </w:tabs>
      </w:pPr>
      <w:hyperlink w:anchor="_Toc12604" w:history="1">
        <w:r>
          <w:rPr>
            <w:rFonts w:ascii="仿宋" w:eastAsia="仿宋" w:hAnsi="仿宋" w:cs="仿宋" w:hint="eastAsia"/>
            <w:lang w:eastAsia="zh-CN"/>
          </w:rPr>
          <w:t>(二)、比较仪项目目标</w:t>
        </w:r>
        <w:r>
          <w:tab/>
        </w:r>
        <w:r>
          <w:fldChar w:fldCharType="begin"/>
        </w:r>
        <w:r>
          <w:instrText xml:space="preserve"> PAGEREF _Toc12604 \h </w:instrText>
        </w:r>
        <w:r>
          <w:fldChar w:fldCharType="separate"/>
        </w:r>
        <w:r>
          <w:t>14</w:t>
        </w:r>
        <w:r>
          <w:fldChar w:fldCharType="end"/>
        </w:r>
      </w:hyperlink>
    </w:p>
    <w:p>
      <w:pPr>
        <w:pStyle w:val="TOC2"/>
        <w:tabs>
          <w:tab w:val="right" w:leader="dot" w:pos="8306"/>
        </w:tabs>
      </w:pPr>
      <w:hyperlink w:anchor="_Toc31014" w:history="1">
        <w:r>
          <w:rPr>
            <w:rFonts w:ascii="仿宋" w:eastAsia="仿宋" w:hAnsi="仿宋" w:cs="仿宋" w:hint="eastAsia"/>
            <w:lang w:eastAsia="zh-CN"/>
          </w:rPr>
          <w:t>(三)、比较仪项目提出的理由</w:t>
        </w:r>
        <w:r>
          <w:tab/>
        </w:r>
        <w:r>
          <w:fldChar w:fldCharType="begin"/>
        </w:r>
        <w:r>
          <w:instrText xml:space="preserve"> PAGEREF _Toc31014 \h </w:instrText>
        </w:r>
        <w:r>
          <w:fldChar w:fldCharType="separate"/>
        </w:r>
        <w:r>
          <w:t>15</w:t>
        </w:r>
        <w:r>
          <w:fldChar w:fldCharType="end"/>
        </w:r>
      </w:hyperlink>
    </w:p>
    <w:p>
      <w:pPr>
        <w:pStyle w:val="TOC2"/>
        <w:tabs>
          <w:tab w:val="right" w:leader="dot" w:pos="8306"/>
        </w:tabs>
      </w:pPr>
      <w:hyperlink w:anchor="_Toc21859" w:history="1">
        <w:r>
          <w:rPr>
            <w:rFonts w:ascii="仿宋" w:eastAsia="仿宋" w:hAnsi="仿宋" w:cs="仿宋" w:hint="eastAsia"/>
            <w:lang w:eastAsia="zh-CN"/>
          </w:rPr>
          <w:t>(四)、比较仪项目意义</w:t>
        </w:r>
        <w:r>
          <w:tab/>
        </w:r>
        <w:r>
          <w:fldChar w:fldCharType="begin"/>
        </w:r>
        <w:r>
          <w:instrText xml:space="preserve"> PAGEREF _Toc21859 \h </w:instrText>
        </w:r>
        <w:r>
          <w:fldChar w:fldCharType="separate"/>
        </w:r>
        <w:r>
          <w:t>17</w:t>
        </w:r>
        <w:r>
          <w:fldChar w:fldCharType="end"/>
        </w:r>
      </w:hyperlink>
    </w:p>
    <w:p>
      <w:pPr>
        <w:pStyle w:val="TOC2"/>
        <w:tabs>
          <w:tab w:val="right" w:leader="dot" w:pos="8306"/>
        </w:tabs>
      </w:pPr>
      <w:hyperlink w:anchor="_Toc28014" w:history="1">
        <w:r>
          <w:rPr>
            <w:rFonts w:ascii="仿宋" w:eastAsia="仿宋" w:hAnsi="仿宋" w:cs="仿宋" w:hint="eastAsia"/>
            <w:lang w:eastAsia="zh-CN"/>
          </w:rPr>
          <w:t>(五)、比较仪项目背景</w:t>
        </w:r>
        <w:r>
          <w:tab/>
        </w:r>
        <w:r>
          <w:fldChar w:fldCharType="begin"/>
        </w:r>
        <w:r>
          <w:instrText xml:space="preserve"> PAGEREF _Toc28014 \h </w:instrText>
        </w:r>
        <w:r>
          <w:fldChar w:fldCharType="separate"/>
        </w:r>
        <w:r>
          <w:t>17</w:t>
        </w:r>
        <w:r>
          <w:fldChar w:fldCharType="end"/>
        </w:r>
      </w:hyperlink>
    </w:p>
    <w:p>
      <w:pPr>
        <w:pStyle w:val="TOC1"/>
        <w:tabs>
          <w:tab w:val="right" w:leader="dot" w:pos="8306"/>
        </w:tabs>
      </w:pPr>
      <w:hyperlink w:anchor="_Toc1273" w:history="1">
        <w:r>
          <w:rPr>
            <w:rFonts w:ascii="仿宋" w:eastAsia="仿宋" w:hAnsi="仿宋" w:cs="仿宋" w:hint="eastAsia"/>
            <w:lang w:eastAsia="zh-CN"/>
          </w:rPr>
          <w:t>六、比较仪项目建设单位说明</w:t>
        </w:r>
        <w:r>
          <w:tab/>
        </w:r>
        <w:r>
          <w:fldChar w:fldCharType="begin"/>
        </w:r>
        <w:r>
          <w:instrText xml:space="preserve"> PAGEREF _Toc1273 \h </w:instrText>
        </w:r>
        <w:r>
          <w:fldChar w:fldCharType="separate"/>
        </w:r>
        <w:r>
          <w:t>18</w:t>
        </w:r>
        <w:r>
          <w:fldChar w:fldCharType="end"/>
        </w:r>
      </w:hyperlink>
    </w:p>
    <w:p>
      <w:pPr>
        <w:pStyle w:val="TOC2"/>
        <w:tabs>
          <w:tab w:val="right" w:leader="dot" w:pos="8306"/>
        </w:tabs>
      </w:pPr>
      <w:hyperlink w:anchor="_Toc11647" w:history="1">
        <w:r>
          <w:rPr>
            <w:rFonts w:ascii="仿宋" w:eastAsia="仿宋" w:hAnsi="仿宋" w:cs="仿宋" w:hint="eastAsia"/>
            <w:lang w:eastAsia="zh-CN"/>
          </w:rPr>
          <w:t>(一)、比较仪项目承办单位基本情况</w:t>
        </w:r>
        <w:r>
          <w:tab/>
        </w:r>
        <w:r>
          <w:fldChar w:fldCharType="begin"/>
        </w:r>
        <w:r>
          <w:instrText xml:space="preserve"> PAGEREF _Toc11647 \h </w:instrText>
        </w:r>
        <w:r>
          <w:fldChar w:fldCharType="separate"/>
        </w:r>
        <w:r>
          <w:t>18</w:t>
        </w:r>
        <w:r>
          <w:fldChar w:fldCharType="end"/>
        </w:r>
      </w:hyperlink>
    </w:p>
    <w:p>
      <w:pPr>
        <w:pStyle w:val="TOC2"/>
        <w:tabs>
          <w:tab w:val="right" w:leader="dot" w:pos="8306"/>
        </w:tabs>
      </w:pPr>
      <w:hyperlink w:anchor="_Toc31722" w:history="1">
        <w:r>
          <w:rPr>
            <w:rFonts w:ascii="仿宋" w:eastAsia="仿宋" w:hAnsi="仿宋" w:cs="仿宋" w:hint="eastAsia"/>
            <w:lang w:eastAsia="zh-CN"/>
          </w:rPr>
          <w:t>(二)、公司经济效益分析</w:t>
        </w:r>
        <w:r>
          <w:tab/>
        </w:r>
        <w:r>
          <w:fldChar w:fldCharType="begin"/>
        </w:r>
        <w:r>
          <w:instrText xml:space="preserve"> PAGEREF _Toc31722 \h </w:instrText>
        </w:r>
        <w:r>
          <w:fldChar w:fldCharType="separate"/>
        </w:r>
        <w:r>
          <w:t>19</w:t>
        </w:r>
        <w:r>
          <w:fldChar w:fldCharType="end"/>
        </w:r>
      </w:hyperlink>
    </w:p>
    <w:p>
      <w:pPr>
        <w:pStyle w:val="TOC1"/>
        <w:tabs>
          <w:tab w:val="right" w:leader="dot" w:pos="8306"/>
        </w:tabs>
      </w:pPr>
      <w:hyperlink w:anchor="_Toc14436" w:history="1">
        <w:r>
          <w:rPr>
            <w:rFonts w:ascii="仿宋" w:eastAsia="仿宋" w:hAnsi="仿宋" w:cs="仿宋" w:hint="eastAsia"/>
            <w:lang w:eastAsia="zh-CN"/>
          </w:rPr>
          <w:t>七、比较仪项目社会影响</w:t>
        </w:r>
        <w:r>
          <w:tab/>
        </w:r>
        <w:r>
          <w:fldChar w:fldCharType="begin"/>
        </w:r>
        <w:r>
          <w:instrText xml:space="preserve"> PAGEREF _Toc14436 \h </w:instrText>
        </w:r>
        <w:r>
          <w:fldChar w:fldCharType="separate"/>
        </w:r>
        <w:r>
          <w:t>20</w:t>
        </w:r>
        <w:r>
          <w:fldChar w:fldCharType="end"/>
        </w:r>
      </w:hyperlink>
    </w:p>
    <w:p>
      <w:pPr>
        <w:pStyle w:val="TOC2"/>
        <w:tabs>
          <w:tab w:val="right" w:leader="dot" w:pos="8306"/>
        </w:tabs>
      </w:pPr>
      <w:hyperlink w:anchor="_Toc19637" w:history="1">
        <w:r>
          <w:rPr>
            <w:rFonts w:ascii="仿宋" w:eastAsia="仿宋" w:hAnsi="仿宋" w:cs="仿宋" w:hint="eastAsia"/>
            <w:lang w:eastAsia="zh-CN"/>
          </w:rPr>
          <w:t>(一)、社会责任与义务</w:t>
        </w:r>
        <w:r>
          <w:tab/>
        </w:r>
        <w:r>
          <w:fldChar w:fldCharType="begin"/>
        </w:r>
        <w:r>
          <w:instrText xml:space="preserve"> PAGEREF _Toc19637 \h </w:instrText>
        </w:r>
        <w:r>
          <w:fldChar w:fldCharType="separate"/>
        </w:r>
        <w:r>
          <w:t>20</w:t>
        </w:r>
        <w:r>
          <w:fldChar w:fldCharType="end"/>
        </w:r>
      </w:hyperlink>
    </w:p>
    <w:p>
      <w:pPr>
        <w:pStyle w:val="TOC2"/>
        <w:tabs>
          <w:tab w:val="right" w:leader="dot" w:pos="8306"/>
        </w:tabs>
      </w:pPr>
      <w:hyperlink w:anchor="_Toc12216" w:history="1">
        <w:r>
          <w:rPr>
            <w:rFonts w:ascii="仿宋" w:eastAsia="仿宋" w:hAnsi="仿宋" w:cs="仿宋" w:hint="eastAsia"/>
            <w:lang w:eastAsia="zh-CN"/>
          </w:rPr>
          <w:t>(二)、社会参与与沟通</w:t>
        </w:r>
        <w:r>
          <w:tab/>
        </w:r>
        <w:r>
          <w:fldChar w:fldCharType="begin"/>
        </w:r>
        <w:r>
          <w:instrText xml:space="preserve"> PAGEREF _Toc12216 \h </w:instrText>
        </w:r>
        <w:r>
          <w:fldChar w:fldCharType="separate"/>
        </w:r>
        <w:r>
          <w:t>21</w:t>
        </w:r>
        <w:r>
          <w:fldChar w:fldCharType="end"/>
        </w:r>
      </w:hyperlink>
    </w:p>
    <w:p>
      <w:pPr>
        <w:pStyle w:val="TOC1"/>
        <w:tabs>
          <w:tab w:val="right" w:leader="dot" w:pos="8306"/>
        </w:tabs>
      </w:pPr>
      <w:hyperlink w:anchor="_Toc28473" w:history="1">
        <w:r>
          <w:rPr>
            <w:rFonts w:ascii="仿宋" w:eastAsia="仿宋" w:hAnsi="仿宋" w:cs="仿宋" w:hint="eastAsia"/>
            <w:lang w:eastAsia="zh-CN"/>
          </w:rPr>
          <w:t>八、比较仪项目经营效益</w:t>
        </w:r>
        <w:r>
          <w:tab/>
        </w:r>
        <w:r>
          <w:fldChar w:fldCharType="begin"/>
        </w:r>
        <w:r>
          <w:instrText xml:space="preserve"> PAGEREF _Toc28473 \h </w:instrText>
        </w:r>
        <w:r>
          <w:fldChar w:fldCharType="separate"/>
        </w:r>
        <w:r>
          <w:t>22</w:t>
        </w:r>
        <w:r>
          <w:fldChar w:fldCharType="end"/>
        </w:r>
      </w:hyperlink>
    </w:p>
    <w:p>
      <w:pPr>
        <w:pStyle w:val="TOC2"/>
        <w:tabs>
          <w:tab w:val="right" w:leader="dot" w:pos="8306"/>
        </w:tabs>
      </w:pPr>
      <w:hyperlink w:anchor="_Toc24008" w:history="1">
        <w:r>
          <w:rPr>
            <w:rFonts w:ascii="仿宋" w:eastAsia="仿宋" w:hAnsi="仿宋" w:cs="仿宋" w:hint="eastAsia"/>
            <w:lang w:eastAsia="zh-CN"/>
          </w:rPr>
          <w:t>(一)、经济评价财务测算</w:t>
        </w:r>
        <w:r>
          <w:tab/>
        </w:r>
        <w:r>
          <w:fldChar w:fldCharType="begin"/>
        </w:r>
        <w:r>
          <w:instrText xml:space="preserve"> PAGEREF _Toc24008 \h </w:instrText>
        </w:r>
        <w:r>
          <w:fldChar w:fldCharType="separate"/>
        </w:r>
        <w:r>
          <w:t>22</w:t>
        </w:r>
        <w:r>
          <w:fldChar w:fldCharType="end"/>
        </w:r>
      </w:hyperlink>
    </w:p>
    <w:p>
      <w:pPr>
        <w:pStyle w:val="TOC2"/>
        <w:tabs>
          <w:tab w:val="right" w:leader="dot" w:pos="8306"/>
        </w:tabs>
      </w:pPr>
      <w:hyperlink w:anchor="_Toc5846" w:history="1">
        <w:r>
          <w:rPr>
            <w:rFonts w:ascii="仿宋" w:eastAsia="仿宋" w:hAnsi="仿宋" w:cs="仿宋" w:hint="eastAsia"/>
            <w:lang w:eastAsia="zh-CN"/>
          </w:rPr>
          <w:t>(二)、比较仪项目盈利能力分析</w:t>
        </w:r>
        <w:r>
          <w:tab/>
        </w:r>
        <w:r>
          <w:fldChar w:fldCharType="begin"/>
        </w:r>
        <w:r>
          <w:instrText xml:space="preserve"> PAGEREF _Toc5846 \h </w:instrText>
        </w:r>
        <w:r>
          <w:fldChar w:fldCharType="separate"/>
        </w:r>
        <w:r>
          <w:t>23</w:t>
        </w:r>
        <w:r>
          <w:fldChar w:fldCharType="end"/>
        </w:r>
      </w:hyperlink>
    </w:p>
    <w:p>
      <w:pPr>
        <w:pStyle w:val="TOC1"/>
        <w:tabs>
          <w:tab w:val="right" w:leader="dot" w:pos="8306"/>
        </w:tabs>
      </w:pPr>
      <w:hyperlink w:anchor="_Toc31152" w:history="1">
        <w:r>
          <w:rPr>
            <w:rFonts w:ascii="仿宋" w:eastAsia="仿宋" w:hAnsi="仿宋" w:cs="仿宋" w:hint="eastAsia"/>
            <w:lang w:eastAsia="zh-CN"/>
          </w:rPr>
          <w:t>九、比较仪项目技术管理</w:t>
        </w:r>
        <w:r>
          <w:tab/>
        </w:r>
        <w:r>
          <w:fldChar w:fldCharType="begin"/>
        </w:r>
        <w:r>
          <w:instrText xml:space="preserve"> PAGEREF _Toc31152 \h </w:instrText>
        </w:r>
        <w:r>
          <w:fldChar w:fldCharType="separate"/>
        </w:r>
        <w:r>
          <w:t>24</w:t>
        </w:r>
        <w:r>
          <w:fldChar w:fldCharType="end"/>
        </w:r>
      </w:hyperlink>
    </w:p>
    <w:p>
      <w:pPr>
        <w:pStyle w:val="TOC2"/>
        <w:tabs>
          <w:tab w:val="right" w:leader="dot" w:pos="8306"/>
        </w:tabs>
      </w:pPr>
      <w:hyperlink w:anchor="_Toc4742" w:history="1">
        <w:r>
          <w:rPr>
            <w:rFonts w:ascii="仿宋" w:eastAsia="仿宋" w:hAnsi="仿宋" w:cs="仿宋" w:hint="eastAsia"/>
            <w:lang w:eastAsia="zh-CN"/>
          </w:rPr>
          <w:t>(一)、技术方案选用方向</w:t>
        </w:r>
        <w:r>
          <w:tab/>
        </w:r>
        <w:r>
          <w:fldChar w:fldCharType="begin"/>
        </w:r>
        <w:r>
          <w:instrText xml:space="preserve"> PAGEREF _Toc4742 \h </w:instrText>
        </w:r>
        <w:r>
          <w:fldChar w:fldCharType="separate"/>
        </w:r>
        <w:r>
          <w:t>24</w:t>
        </w:r>
        <w:r>
          <w:fldChar w:fldCharType="end"/>
        </w:r>
      </w:hyperlink>
    </w:p>
    <w:p>
      <w:pPr>
        <w:pStyle w:val="TOC2"/>
        <w:tabs>
          <w:tab w:val="right" w:leader="dot" w:pos="8306"/>
        </w:tabs>
      </w:pPr>
      <w:hyperlink w:anchor="_Toc392" w:history="1">
        <w:r>
          <w:rPr>
            <w:rFonts w:ascii="仿宋" w:eastAsia="仿宋" w:hAnsi="仿宋" w:cs="仿宋" w:hint="eastAsia"/>
            <w:lang w:eastAsia="zh-CN"/>
          </w:rPr>
          <w:t>(二)、工艺技术方案选用原则</w:t>
        </w:r>
        <w:r>
          <w:tab/>
        </w:r>
        <w:r>
          <w:fldChar w:fldCharType="begin"/>
        </w:r>
        <w:r>
          <w:instrText xml:space="preserve"> PAGEREF _Toc392 \h </w:instrText>
        </w:r>
        <w:r>
          <w:fldChar w:fldCharType="separate"/>
        </w:r>
        <w:r>
          <w:t>25</w:t>
        </w:r>
        <w:r>
          <w:fldChar w:fldCharType="end"/>
        </w:r>
      </w:hyperlink>
    </w:p>
    <w:p>
      <w:pPr>
        <w:pStyle w:val="TOC2"/>
        <w:tabs>
          <w:tab w:val="right" w:leader="dot" w:pos="8306"/>
        </w:tabs>
      </w:pPr>
      <w:hyperlink w:anchor="_Toc20195" w:history="1">
        <w:r>
          <w:rPr>
            <w:rFonts w:ascii="仿宋" w:eastAsia="仿宋" w:hAnsi="仿宋" w:cs="仿宋" w:hint="eastAsia"/>
            <w:lang w:eastAsia="zh-CN"/>
          </w:rPr>
          <w:t>(三)、工艺技术方案要求</w:t>
        </w:r>
        <w:r>
          <w:tab/>
        </w:r>
        <w:r>
          <w:fldChar w:fldCharType="begin"/>
        </w:r>
        <w:r>
          <w:instrText xml:space="preserve"> PAGEREF _Toc20195 \h </w:instrText>
        </w:r>
        <w:r>
          <w:fldChar w:fldCharType="separate"/>
        </w:r>
        <w:r>
          <w:t>27</w:t>
        </w:r>
        <w:r>
          <w:fldChar w:fldCharType="end"/>
        </w:r>
      </w:hyperlink>
    </w:p>
    <w:p>
      <w:pPr>
        <w:pStyle w:val="TOC1"/>
        <w:tabs>
          <w:tab w:val="right" w:leader="dot" w:pos="8306"/>
        </w:tabs>
      </w:pPr>
      <w:hyperlink w:anchor="_Toc736" w:history="1">
        <w:r>
          <w:rPr>
            <w:rFonts w:ascii="仿宋" w:eastAsia="仿宋" w:hAnsi="仿宋" w:cs="仿宋" w:hint="eastAsia"/>
            <w:lang w:eastAsia="zh-CN"/>
          </w:rPr>
          <w:t>十、比较仪项目计划安排</w:t>
        </w:r>
        <w:r>
          <w:tab/>
        </w:r>
        <w:r>
          <w:fldChar w:fldCharType="begin"/>
        </w:r>
        <w:r>
          <w:instrText xml:space="preserve"> PAGEREF _Toc736 \h </w:instrText>
        </w:r>
        <w:r>
          <w:fldChar w:fldCharType="separate"/>
        </w:r>
        <w:r>
          <w:t>30</w:t>
        </w:r>
        <w:r>
          <w:fldChar w:fldCharType="end"/>
        </w:r>
      </w:hyperlink>
    </w:p>
    <w:p>
      <w:pPr>
        <w:pStyle w:val="TOC2"/>
        <w:tabs>
          <w:tab w:val="right" w:leader="dot" w:pos="8306"/>
        </w:tabs>
      </w:pPr>
      <w:hyperlink w:anchor="_Toc4401" w:history="1">
        <w:r>
          <w:rPr>
            <w:rFonts w:ascii="仿宋" w:eastAsia="仿宋" w:hAnsi="仿宋" w:cs="仿宋" w:hint="eastAsia"/>
            <w:lang w:eastAsia="zh-CN"/>
          </w:rPr>
          <w:t>(一)、建设周期</w:t>
        </w:r>
        <w:r>
          <w:tab/>
        </w:r>
        <w:r>
          <w:fldChar w:fldCharType="begin"/>
        </w:r>
        <w:r>
          <w:instrText xml:space="preserve"> PAGEREF _Toc4401 \h </w:instrText>
        </w:r>
        <w:r>
          <w:fldChar w:fldCharType="separate"/>
        </w:r>
        <w:r>
          <w:t>30</w:t>
        </w:r>
        <w:r>
          <w:fldChar w:fldCharType="end"/>
        </w:r>
      </w:hyperlink>
    </w:p>
    <w:p>
      <w:pPr>
        <w:pStyle w:val="TOC2"/>
        <w:tabs>
          <w:tab w:val="right" w:leader="dot" w:pos="8306"/>
        </w:tabs>
      </w:pPr>
      <w:hyperlink w:anchor="_Toc11280" w:history="1">
        <w:r>
          <w:rPr>
            <w:rFonts w:ascii="仿宋" w:eastAsia="仿宋" w:hAnsi="仿宋" w:cs="仿宋" w:hint="eastAsia"/>
            <w:lang w:eastAsia="zh-CN"/>
          </w:rPr>
          <w:t>(二)、建设进度</w:t>
        </w:r>
        <w:r>
          <w:tab/>
        </w:r>
        <w:r>
          <w:fldChar w:fldCharType="begin"/>
        </w:r>
        <w:r>
          <w:instrText xml:space="preserve"> PAGEREF _Toc11280 \h </w:instrText>
        </w:r>
        <w:r>
          <w:fldChar w:fldCharType="separate"/>
        </w:r>
        <w:r>
          <w:t>30</w:t>
        </w:r>
        <w:r>
          <w:fldChar w:fldCharType="end"/>
        </w:r>
      </w:hyperlink>
    </w:p>
    <w:p>
      <w:pPr>
        <w:pStyle w:val="TOC2"/>
        <w:tabs>
          <w:tab w:val="right" w:leader="dot" w:pos="8306"/>
        </w:tabs>
      </w:pPr>
      <w:hyperlink w:anchor="_Toc31720" w:history="1">
        <w:r>
          <w:rPr>
            <w:rFonts w:ascii="仿宋" w:eastAsia="仿宋" w:hAnsi="仿宋" w:cs="仿宋" w:hint="eastAsia"/>
            <w:lang w:eastAsia="zh-CN"/>
          </w:rPr>
          <w:t>(三)、进度安排注意事项</w:t>
        </w:r>
        <w:r>
          <w:tab/>
        </w:r>
        <w:r>
          <w:fldChar w:fldCharType="begin"/>
        </w:r>
        <w:r>
          <w:instrText xml:space="preserve"> PAGEREF _Toc31720 \h </w:instrText>
        </w:r>
        <w:r>
          <w:fldChar w:fldCharType="separate"/>
        </w:r>
        <w:r>
          <w:t>31</w:t>
        </w:r>
        <w:r>
          <w:fldChar w:fldCharType="end"/>
        </w:r>
      </w:hyperlink>
    </w:p>
    <w:p>
      <w:pPr>
        <w:pStyle w:val="TOC2"/>
        <w:tabs>
          <w:tab w:val="right" w:leader="dot" w:pos="8306"/>
        </w:tabs>
      </w:pPr>
      <w:hyperlink w:anchor="_Toc5427" w:history="1">
        <w:r>
          <w:rPr>
            <w:rFonts w:ascii="仿宋" w:eastAsia="仿宋" w:hAnsi="仿宋" w:cs="仿宋" w:hint="eastAsia"/>
            <w:lang w:eastAsia="zh-CN"/>
          </w:rPr>
          <w:t>(四)、人力资源配置</w:t>
        </w:r>
        <w:r>
          <w:tab/>
        </w:r>
        <w:r>
          <w:fldChar w:fldCharType="begin"/>
        </w:r>
        <w:r>
          <w:instrText xml:space="preserve"> PAGEREF _Toc5427 \h </w:instrText>
        </w:r>
        <w:r>
          <w:fldChar w:fldCharType="separate"/>
        </w:r>
        <w:r>
          <w:t>33</w:t>
        </w:r>
        <w:r>
          <w:fldChar w:fldCharType="end"/>
        </w:r>
      </w:hyperlink>
    </w:p>
    <w:p>
      <w:pPr>
        <w:pStyle w:val="TOC1"/>
        <w:tabs>
          <w:tab w:val="right" w:leader="dot" w:pos="8306"/>
        </w:tabs>
      </w:pPr>
      <w:hyperlink w:anchor="_Toc12365" w:history="1">
        <w:r>
          <w:rPr>
            <w:rFonts w:ascii="仿宋" w:eastAsia="仿宋" w:hAnsi="仿宋" w:cs="仿宋" w:hint="eastAsia"/>
            <w:lang w:eastAsia="zh-CN"/>
          </w:rPr>
          <w:t>十一、比较仪项目风险管理</w:t>
        </w:r>
        <w:r>
          <w:tab/>
        </w:r>
        <w:r>
          <w:fldChar w:fldCharType="begin"/>
        </w:r>
        <w:r>
          <w:instrText xml:space="preserve"> PAGEREF _Toc12365 \h </w:instrText>
        </w:r>
        <w:r>
          <w:fldChar w:fldCharType="separate"/>
        </w:r>
        <w:r>
          <w:t>34</w:t>
        </w:r>
        <w:r>
          <w:fldChar w:fldCharType="end"/>
        </w:r>
      </w:hyperlink>
    </w:p>
    <w:p>
      <w:pPr>
        <w:pStyle w:val="TOC2"/>
        <w:tabs>
          <w:tab w:val="right" w:leader="dot" w:pos="8306"/>
        </w:tabs>
      </w:pPr>
      <w:hyperlink w:anchor="_Toc26047" w:history="1">
        <w:r>
          <w:rPr>
            <w:rFonts w:ascii="仿宋" w:eastAsia="仿宋" w:hAnsi="仿宋" w:cs="仿宋" w:hint="eastAsia"/>
            <w:lang w:eastAsia="zh-CN"/>
          </w:rPr>
          <w:t>(一)、风险识别与评估</w:t>
        </w:r>
        <w:r>
          <w:tab/>
        </w:r>
        <w:r>
          <w:fldChar w:fldCharType="begin"/>
        </w:r>
        <w:r>
          <w:instrText xml:space="preserve"> PAGEREF _Toc26047 \h </w:instrText>
        </w:r>
        <w:r>
          <w:fldChar w:fldCharType="separate"/>
        </w:r>
        <w:r>
          <w:t>34</w:t>
        </w:r>
        <w:r>
          <w:fldChar w:fldCharType="end"/>
        </w:r>
      </w:hyperlink>
    </w:p>
    <w:p>
      <w:pPr>
        <w:pStyle w:val="TOC2"/>
        <w:tabs>
          <w:tab w:val="right" w:leader="dot" w:pos="8306"/>
        </w:tabs>
      </w:pPr>
      <w:hyperlink w:anchor="_Toc15900" w:history="1">
        <w:r>
          <w:rPr>
            <w:rFonts w:ascii="仿宋" w:eastAsia="仿宋" w:hAnsi="仿宋" w:cs="仿宋" w:hint="eastAsia"/>
            <w:lang w:eastAsia="zh-CN"/>
          </w:rPr>
          <w:t>(二)、风险应对策略</w:t>
        </w:r>
        <w:r>
          <w:tab/>
        </w:r>
        <w:r>
          <w:fldChar w:fldCharType="begin"/>
        </w:r>
        <w:r>
          <w:instrText xml:space="preserve"> PAGEREF _Toc15900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624" w:history="1">
        <w:r>
          <w:rPr>
            <w:rFonts w:ascii="仿宋" w:eastAsia="仿宋" w:hAnsi="仿宋" w:cs="仿宋" w:hint="eastAsia"/>
            <w:lang w:eastAsia="zh-CN"/>
          </w:rPr>
          <w:t>(三)、风险监控与控制</w:t>
        </w:r>
        <w:r>
          <w:tab/>
        </w:r>
        <w:r>
          <w:fldChar w:fldCharType="begin"/>
        </w:r>
        <w:r>
          <w:instrText xml:space="preserve"> PAGEREF _Toc25624 \h </w:instrText>
        </w:r>
        <w:r>
          <w:fldChar w:fldCharType="separate"/>
        </w:r>
        <w:r>
          <w:t>37</w:t>
        </w:r>
        <w:r>
          <w:fldChar w:fldCharType="end"/>
        </w:r>
      </w:hyperlink>
    </w:p>
    <w:p>
      <w:pPr>
        <w:pStyle w:val="TOC1"/>
        <w:tabs>
          <w:tab w:val="right" w:leader="dot" w:pos="8306"/>
        </w:tabs>
      </w:pPr>
      <w:hyperlink w:anchor="_Toc22875" w:history="1">
        <w:r>
          <w:rPr>
            <w:rFonts w:ascii="仿宋" w:eastAsia="仿宋" w:hAnsi="仿宋" w:cs="仿宋" w:hint="eastAsia"/>
            <w:lang w:eastAsia="zh-CN"/>
          </w:rPr>
          <w:t>十二、比较仪项目人力资源管理</w:t>
        </w:r>
        <w:r>
          <w:tab/>
        </w:r>
        <w:r>
          <w:fldChar w:fldCharType="begin"/>
        </w:r>
        <w:r>
          <w:instrText xml:space="preserve"> PAGEREF _Toc22875 \h </w:instrText>
        </w:r>
        <w:r>
          <w:fldChar w:fldCharType="separate"/>
        </w:r>
        <w:r>
          <w:t>38</w:t>
        </w:r>
        <w:r>
          <w:fldChar w:fldCharType="end"/>
        </w:r>
      </w:hyperlink>
    </w:p>
    <w:p>
      <w:pPr>
        <w:pStyle w:val="TOC2"/>
        <w:tabs>
          <w:tab w:val="right" w:leader="dot" w:pos="8306"/>
        </w:tabs>
      </w:pPr>
      <w:hyperlink w:anchor="_Toc9880" w:history="1">
        <w:r>
          <w:rPr>
            <w:rFonts w:ascii="仿宋" w:eastAsia="仿宋" w:hAnsi="仿宋" w:cs="仿宋" w:hint="eastAsia"/>
            <w:lang w:eastAsia="zh-CN"/>
          </w:rPr>
          <w:t>(一)、建立健全的预算管理制度</w:t>
        </w:r>
        <w:r>
          <w:tab/>
        </w:r>
        <w:r>
          <w:fldChar w:fldCharType="begin"/>
        </w:r>
        <w:r>
          <w:instrText xml:space="preserve"> PAGEREF _Toc9880 \h </w:instrText>
        </w:r>
        <w:r>
          <w:fldChar w:fldCharType="separate"/>
        </w:r>
        <w:r>
          <w:t>38</w:t>
        </w:r>
        <w:r>
          <w:fldChar w:fldCharType="end"/>
        </w:r>
      </w:hyperlink>
    </w:p>
    <w:p>
      <w:pPr>
        <w:pStyle w:val="TOC2"/>
        <w:tabs>
          <w:tab w:val="right" w:leader="dot" w:pos="8306"/>
        </w:tabs>
      </w:pPr>
      <w:hyperlink w:anchor="_Toc6614" w:history="1">
        <w:r>
          <w:rPr>
            <w:rFonts w:ascii="仿宋" w:eastAsia="仿宋" w:hAnsi="仿宋" w:cs="仿宋" w:hint="eastAsia"/>
            <w:lang w:eastAsia="zh-CN"/>
          </w:rPr>
          <w:t>(二)、加强资金流动监控</w:t>
        </w:r>
        <w:r>
          <w:tab/>
        </w:r>
        <w:r>
          <w:fldChar w:fldCharType="begin"/>
        </w:r>
        <w:r>
          <w:instrText xml:space="preserve"> PAGEREF _Toc6614 \h </w:instrText>
        </w:r>
        <w:r>
          <w:fldChar w:fldCharType="separate"/>
        </w:r>
        <w:r>
          <w:t>39</w:t>
        </w:r>
        <w:r>
          <w:fldChar w:fldCharType="end"/>
        </w:r>
      </w:hyperlink>
    </w:p>
    <w:p>
      <w:pPr>
        <w:pStyle w:val="TOC2"/>
        <w:tabs>
          <w:tab w:val="right" w:leader="dot" w:pos="8306"/>
        </w:tabs>
      </w:pPr>
      <w:hyperlink w:anchor="_Toc16984" w:history="1">
        <w:r>
          <w:rPr>
            <w:rFonts w:ascii="仿宋" w:eastAsia="仿宋" w:hAnsi="仿宋" w:cs="仿宋" w:hint="eastAsia"/>
            <w:lang w:eastAsia="zh-CN"/>
          </w:rPr>
          <w:t>(三)、制定完善的风险控制机制</w:t>
        </w:r>
        <w:r>
          <w:tab/>
        </w:r>
        <w:r>
          <w:fldChar w:fldCharType="begin"/>
        </w:r>
        <w:r>
          <w:instrText xml:space="preserve"> PAGEREF _Toc16984 \h </w:instrText>
        </w:r>
        <w:r>
          <w:fldChar w:fldCharType="separate"/>
        </w:r>
        <w:r>
          <w:t>40</w:t>
        </w:r>
        <w:r>
          <w:fldChar w:fldCharType="end"/>
        </w:r>
      </w:hyperlink>
    </w:p>
    <w:p>
      <w:pPr>
        <w:pStyle w:val="TOC2"/>
        <w:tabs>
          <w:tab w:val="right" w:leader="dot" w:pos="8306"/>
        </w:tabs>
      </w:pPr>
      <w:hyperlink w:anchor="_Toc28219" w:history="1">
        <w:r>
          <w:rPr>
            <w:rFonts w:ascii="仿宋" w:eastAsia="仿宋" w:hAnsi="仿宋" w:cs="仿宋" w:hint="eastAsia"/>
            <w:lang w:eastAsia="zh-CN"/>
          </w:rPr>
          <w:t>(四)、优化成本管理</w:t>
        </w:r>
        <w:r>
          <w:tab/>
        </w:r>
        <w:r>
          <w:fldChar w:fldCharType="begin"/>
        </w:r>
        <w:r>
          <w:instrText xml:space="preserve"> PAGEREF _Toc28219 \h </w:instrText>
        </w:r>
        <w:r>
          <w:fldChar w:fldCharType="separate"/>
        </w:r>
        <w:r>
          <w:t>42</w:t>
        </w:r>
        <w:r>
          <w:fldChar w:fldCharType="end"/>
        </w:r>
      </w:hyperlink>
    </w:p>
    <w:p>
      <w:pPr>
        <w:pStyle w:val="TOC1"/>
        <w:tabs>
          <w:tab w:val="right" w:leader="dot" w:pos="8306"/>
        </w:tabs>
      </w:pPr>
      <w:hyperlink w:anchor="_Toc3404" w:history="1">
        <w:r>
          <w:rPr>
            <w:rFonts w:ascii="仿宋" w:eastAsia="仿宋" w:hAnsi="仿宋" w:cs="仿宋" w:hint="eastAsia"/>
            <w:lang w:eastAsia="zh-CN"/>
          </w:rPr>
          <w:t>十三、利益相关者分析与沟通计划</w:t>
        </w:r>
        <w:r>
          <w:tab/>
        </w:r>
        <w:r>
          <w:fldChar w:fldCharType="begin"/>
        </w:r>
        <w:r>
          <w:instrText xml:space="preserve"> PAGEREF _Toc3404 \h </w:instrText>
        </w:r>
        <w:r>
          <w:fldChar w:fldCharType="separate"/>
        </w:r>
        <w:r>
          <w:t>43</w:t>
        </w:r>
        <w:r>
          <w:fldChar w:fldCharType="end"/>
        </w:r>
      </w:hyperlink>
    </w:p>
    <w:p>
      <w:pPr>
        <w:pStyle w:val="TOC2"/>
        <w:tabs>
          <w:tab w:val="right" w:leader="dot" w:pos="8306"/>
        </w:tabs>
      </w:pPr>
      <w:hyperlink w:anchor="_Toc20257" w:history="1">
        <w:r>
          <w:rPr>
            <w:rFonts w:ascii="仿宋" w:eastAsia="仿宋" w:hAnsi="仿宋" w:cs="仿宋" w:hint="eastAsia"/>
            <w:lang w:eastAsia="zh-CN"/>
          </w:rPr>
          <w:t>(一)、利益相关者分析</w:t>
        </w:r>
        <w:r>
          <w:tab/>
        </w:r>
        <w:r>
          <w:fldChar w:fldCharType="begin"/>
        </w:r>
        <w:r>
          <w:instrText xml:space="preserve"> PAGEREF _Toc20257 \h </w:instrText>
        </w:r>
        <w:r>
          <w:fldChar w:fldCharType="separate"/>
        </w:r>
        <w:r>
          <w:t>43</w:t>
        </w:r>
        <w:r>
          <w:fldChar w:fldCharType="end"/>
        </w:r>
      </w:hyperlink>
    </w:p>
    <w:p>
      <w:pPr>
        <w:pStyle w:val="TOC2"/>
        <w:tabs>
          <w:tab w:val="right" w:leader="dot" w:pos="8306"/>
        </w:tabs>
      </w:pPr>
      <w:hyperlink w:anchor="_Toc22267" w:history="1">
        <w:r>
          <w:rPr>
            <w:rFonts w:ascii="仿宋" w:eastAsia="仿宋" w:hAnsi="仿宋" w:cs="仿宋" w:hint="eastAsia"/>
            <w:lang w:eastAsia="zh-CN"/>
          </w:rPr>
          <w:t>(二)、沟通计划</w:t>
        </w:r>
        <w:r>
          <w:tab/>
        </w:r>
        <w:r>
          <w:fldChar w:fldCharType="begin"/>
        </w:r>
        <w:r>
          <w:instrText xml:space="preserve"> PAGEREF _Toc22267 \h </w:instrText>
        </w:r>
        <w:r>
          <w:fldChar w:fldCharType="separate"/>
        </w:r>
        <w:r>
          <w:t>44</w:t>
        </w:r>
        <w:r>
          <w:fldChar w:fldCharType="end"/>
        </w:r>
      </w:hyperlink>
    </w:p>
    <w:p>
      <w:pPr>
        <w:pStyle w:val="TOC1"/>
        <w:tabs>
          <w:tab w:val="right" w:leader="dot" w:pos="8306"/>
        </w:tabs>
      </w:pPr>
      <w:hyperlink w:anchor="_Toc6163" w:history="1">
        <w:r>
          <w:rPr>
            <w:rFonts w:ascii="仿宋" w:eastAsia="仿宋" w:hAnsi="仿宋" w:cs="仿宋" w:hint="eastAsia"/>
            <w:lang w:eastAsia="zh-CN"/>
          </w:rPr>
          <w:t>十四、风险识别与分类</w:t>
        </w:r>
        <w:r>
          <w:tab/>
        </w:r>
        <w:r>
          <w:fldChar w:fldCharType="begin"/>
        </w:r>
        <w:r>
          <w:instrText xml:space="preserve"> PAGEREF _Toc6163 \h </w:instrText>
        </w:r>
        <w:r>
          <w:fldChar w:fldCharType="separate"/>
        </w:r>
        <w:r>
          <w:t>45</w:t>
        </w:r>
        <w:r>
          <w:fldChar w:fldCharType="end"/>
        </w:r>
      </w:hyperlink>
    </w:p>
    <w:p>
      <w:pPr>
        <w:pStyle w:val="TOC2"/>
        <w:tabs>
          <w:tab w:val="right" w:leader="dot" w:pos="8306"/>
        </w:tabs>
      </w:pPr>
      <w:hyperlink w:anchor="_Toc18630" w:history="1">
        <w:r>
          <w:rPr>
            <w:rFonts w:ascii="仿宋" w:eastAsia="仿宋" w:hAnsi="仿宋" w:cs="仿宋" w:hint="eastAsia"/>
            <w:lang w:eastAsia="zh-CN"/>
          </w:rPr>
          <w:t>(一)、风险识别</w:t>
        </w:r>
        <w:r>
          <w:tab/>
        </w:r>
        <w:r>
          <w:fldChar w:fldCharType="begin"/>
        </w:r>
        <w:r>
          <w:instrText xml:space="preserve"> PAGEREF _Toc18630 \h </w:instrText>
        </w:r>
        <w:r>
          <w:fldChar w:fldCharType="separate"/>
        </w:r>
        <w:r>
          <w:t>45</w:t>
        </w:r>
        <w:r>
          <w:fldChar w:fldCharType="end"/>
        </w:r>
      </w:hyperlink>
    </w:p>
    <w:p>
      <w:pPr>
        <w:pStyle w:val="TOC2"/>
        <w:tabs>
          <w:tab w:val="right" w:leader="dot" w:pos="8306"/>
        </w:tabs>
      </w:pPr>
      <w:hyperlink w:anchor="_Toc8426" w:history="1">
        <w:r>
          <w:rPr>
            <w:rFonts w:ascii="仿宋" w:eastAsia="仿宋" w:hAnsi="仿宋" w:cs="仿宋" w:hint="eastAsia"/>
            <w:lang w:eastAsia="zh-CN"/>
          </w:rPr>
          <w:t>(二)、风险分类</w:t>
        </w:r>
        <w:r>
          <w:tab/>
        </w:r>
        <w:r>
          <w:fldChar w:fldCharType="begin"/>
        </w:r>
        <w:r>
          <w:instrText xml:space="preserve"> PAGEREF _Toc8426 \h </w:instrText>
        </w:r>
        <w:r>
          <w:fldChar w:fldCharType="separate"/>
        </w:r>
        <w:r>
          <w:t>47</w:t>
        </w:r>
        <w:r>
          <w:fldChar w:fldCharType="end"/>
        </w:r>
      </w:hyperlink>
    </w:p>
    <w:p>
      <w:pPr>
        <w:pStyle w:val="TOC1"/>
        <w:tabs>
          <w:tab w:val="right" w:leader="dot" w:pos="8306"/>
        </w:tabs>
      </w:pPr>
      <w:hyperlink w:anchor="_Toc18232" w:history="1">
        <w:r>
          <w:rPr>
            <w:rFonts w:ascii="仿宋" w:eastAsia="仿宋" w:hAnsi="仿宋" w:cs="仿宋" w:hint="eastAsia"/>
            <w:lang w:eastAsia="zh-CN"/>
          </w:rPr>
          <w:t>十五、质量管理体系</w:t>
        </w:r>
        <w:r>
          <w:tab/>
        </w:r>
        <w:r>
          <w:fldChar w:fldCharType="begin"/>
        </w:r>
        <w:r>
          <w:instrText xml:space="preserve"> PAGEREF _Toc18232 \h </w:instrText>
        </w:r>
        <w:r>
          <w:fldChar w:fldCharType="separate"/>
        </w:r>
        <w:r>
          <w:t>48</w:t>
        </w:r>
        <w:r>
          <w:fldChar w:fldCharType="end"/>
        </w:r>
      </w:hyperlink>
    </w:p>
    <w:p>
      <w:pPr>
        <w:pStyle w:val="TOC2"/>
        <w:tabs>
          <w:tab w:val="right" w:leader="dot" w:pos="8306"/>
        </w:tabs>
      </w:pPr>
      <w:hyperlink w:anchor="_Toc16336" w:history="1">
        <w:r>
          <w:rPr>
            <w:rFonts w:ascii="仿宋" w:eastAsia="仿宋" w:hAnsi="仿宋" w:cs="仿宋" w:hint="eastAsia"/>
            <w:lang w:eastAsia="zh-CN"/>
          </w:rPr>
          <w:t>(一)、质量目标与方针</w:t>
        </w:r>
        <w:r>
          <w:tab/>
        </w:r>
        <w:r>
          <w:fldChar w:fldCharType="begin"/>
        </w:r>
        <w:r>
          <w:instrText xml:space="preserve"> PAGEREF _Toc16336 \h </w:instrText>
        </w:r>
        <w:r>
          <w:fldChar w:fldCharType="separate"/>
        </w:r>
        <w:r>
          <w:t>48</w:t>
        </w:r>
        <w:r>
          <w:fldChar w:fldCharType="end"/>
        </w:r>
      </w:hyperlink>
    </w:p>
    <w:p>
      <w:pPr>
        <w:pStyle w:val="TOC2"/>
        <w:tabs>
          <w:tab w:val="right" w:leader="dot" w:pos="8306"/>
        </w:tabs>
      </w:pPr>
      <w:hyperlink w:anchor="_Toc27762" w:history="1">
        <w:r>
          <w:rPr>
            <w:rFonts w:ascii="仿宋" w:eastAsia="仿宋" w:hAnsi="仿宋" w:cs="仿宋" w:hint="eastAsia"/>
            <w:lang w:eastAsia="zh-CN"/>
          </w:rPr>
          <w:t>(二)、质量管理责任</w:t>
        </w:r>
        <w:r>
          <w:tab/>
        </w:r>
        <w:r>
          <w:fldChar w:fldCharType="begin"/>
        </w:r>
        <w:r>
          <w:instrText xml:space="preserve"> PAGEREF _Toc27762 \h </w:instrText>
        </w:r>
        <w:r>
          <w:fldChar w:fldCharType="separate"/>
        </w:r>
        <w:r>
          <w:t>49</w:t>
        </w:r>
        <w:r>
          <w:fldChar w:fldCharType="end"/>
        </w:r>
      </w:hyperlink>
    </w:p>
    <w:p>
      <w:pPr>
        <w:pStyle w:val="TOC2"/>
        <w:tabs>
          <w:tab w:val="right" w:leader="dot" w:pos="8306"/>
        </w:tabs>
      </w:pPr>
      <w:hyperlink w:anchor="_Toc22651" w:history="1">
        <w:r>
          <w:rPr>
            <w:rFonts w:ascii="仿宋" w:eastAsia="仿宋" w:hAnsi="仿宋" w:cs="仿宋" w:hint="eastAsia"/>
            <w:lang w:eastAsia="zh-CN"/>
          </w:rPr>
          <w:t>(三)、质量管理体系文件</w:t>
        </w:r>
        <w:r>
          <w:tab/>
        </w:r>
        <w:r>
          <w:fldChar w:fldCharType="begin"/>
        </w:r>
        <w:r>
          <w:instrText xml:space="preserve"> PAGEREF _Toc22651 \h </w:instrText>
        </w:r>
        <w:r>
          <w:fldChar w:fldCharType="separate"/>
        </w:r>
        <w:r>
          <w:t>51</w:t>
        </w:r>
        <w:r>
          <w:fldChar w:fldCharType="end"/>
        </w:r>
      </w:hyperlink>
    </w:p>
    <w:p>
      <w:pPr>
        <w:pStyle w:val="TOC2"/>
        <w:tabs>
          <w:tab w:val="right" w:leader="dot" w:pos="8306"/>
        </w:tabs>
      </w:pPr>
      <w:hyperlink w:anchor="_Toc24328" w:history="1">
        <w:r>
          <w:rPr>
            <w:rFonts w:ascii="仿宋" w:eastAsia="仿宋" w:hAnsi="仿宋" w:cs="仿宋" w:hint="eastAsia"/>
            <w:lang w:eastAsia="zh-CN"/>
          </w:rPr>
          <w:t>(四)、质量培训与教育</w:t>
        </w:r>
        <w:r>
          <w:tab/>
        </w:r>
        <w:r>
          <w:fldChar w:fldCharType="begin"/>
        </w:r>
        <w:r>
          <w:instrText xml:space="preserve"> PAGEREF _Toc24328 \h </w:instrText>
        </w:r>
        <w:r>
          <w:fldChar w:fldCharType="separate"/>
        </w:r>
        <w:r>
          <w:t>53</w:t>
        </w:r>
        <w:r>
          <w:fldChar w:fldCharType="end"/>
        </w:r>
      </w:hyperlink>
    </w:p>
    <w:p>
      <w:pPr>
        <w:pStyle w:val="TOC2"/>
        <w:tabs>
          <w:tab w:val="right" w:leader="dot" w:pos="8306"/>
        </w:tabs>
      </w:pPr>
      <w:hyperlink w:anchor="_Toc18968" w:history="1">
        <w:r>
          <w:rPr>
            <w:rFonts w:ascii="仿宋" w:eastAsia="仿宋" w:hAnsi="仿宋" w:cs="仿宋" w:hint="eastAsia"/>
            <w:lang w:eastAsia="zh-CN"/>
          </w:rPr>
          <w:t>(五)、质量审核与评价</w:t>
        </w:r>
        <w:r>
          <w:tab/>
        </w:r>
        <w:r>
          <w:fldChar w:fldCharType="begin"/>
        </w:r>
        <w:r>
          <w:instrText xml:space="preserve"> PAGEREF _Toc18968 \h </w:instrText>
        </w:r>
        <w:r>
          <w:fldChar w:fldCharType="separate"/>
        </w:r>
        <w:r>
          <w:t>54</w:t>
        </w:r>
        <w:r>
          <w:fldChar w:fldCharType="end"/>
        </w:r>
      </w:hyperlink>
    </w:p>
    <w:p>
      <w:pPr>
        <w:pStyle w:val="TOC2"/>
        <w:tabs>
          <w:tab w:val="right" w:leader="dot" w:pos="8306"/>
        </w:tabs>
      </w:pPr>
      <w:hyperlink w:anchor="_Toc12464" w:history="1">
        <w:r>
          <w:rPr>
            <w:rFonts w:ascii="仿宋" w:eastAsia="仿宋" w:hAnsi="仿宋" w:cs="仿宋" w:hint="eastAsia"/>
            <w:lang w:eastAsia="zh-CN"/>
          </w:rPr>
          <w:t>(六)、不符合与纠正措施</w:t>
        </w:r>
        <w:r>
          <w:tab/>
        </w:r>
        <w:r>
          <w:fldChar w:fldCharType="begin"/>
        </w:r>
        <w:r>
          <w:instrText xml:space="preserve"> PAGEREF _Toc12464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6671"/>
      <w:r>
        <w:rPr>
          <w:rFonts w:ascii="仿宋" w:eastAsia="仿宋" w:hAnsi="仿宋" w:cs="仿宋" w:hint="eastAsia"/>
          <w:sz w:val="28"/>
          <w:lang w:eastAsia="zh-CN"/>
        </w:rPr>
        <w:t>一、比较仪项目绩效评估</w:t>
      </w:r>
      <w:bookmarkEnd w:id="2"/>
    </w:p>
    <w:p>
      <w:pPr>
        <w:pStyle w:val="Heading2"/>
        <w:rPr>
          <w:rFonts w:ascii="仿宋" w:eastAsia="仿宋" w:hAnsi="仿宋" w:cs="仿宋" w:hint="eastAsia"/>
          <w:lang w:eastAsia="zh-CN"/>
        </w:rPr>
      </w:pPr>
      <w:bookmarkStart w:id="3" w:name="_Toc11486"/>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在比较仪项目中，我们设计了一套全面的绩效评估指标，以确保比较仪项目的可控和成功交付。这些指标跨足比较仪项目目标、成本、进度和质量等多个维度，为我们提供了全面洞察比较仪项目的健康状况。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比较仪项目目标达成率是我们关注的首要指标。我们设定了明确的目标，并通过定期监测和评估，迅速发现并应对潜在的目标偏差。这为比较仪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成本绩效是另一个核心关注点。通过实际成本与预算成本的对比分析，我们深入了解成本差异的原因，及时调整资源分配，保持比较仪项目在经济效益方面的合理水平。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比较仪项目进度作为关键的绩效指标之一，得到了精心的关注。我们制定了详细的比较仪项目进度计划，并设立了进度符合度指标，确保实际进度与计划进度保持一致。这使我们能够快速发现和解决潜在的进度问题，保持比较仪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比较仪项目绩效的不可或缺的一环。我们引入了一系列的质量标准和客户满意度指标，以确保比较仪项目交付的成果在质量上达到或超越预期水平。通过持续监测这些指标，我们努力提升比较仪项目整体质量水平，为比较仪项目的成功交付提供有力保障。通过这些科学且全面的绩效评估，我们能够更好地引导比较仪项目的持续改进，确保比较仪项目目标的顺利达成。</w:t>
      </w:r>
    </w:p>
    <w:p>
      <w:pPr>
        <w:pStyle w:val="Heading2"/>
        <w:ind w:firstLine="560" w:firstLineChars="200"/>
        <w:rPr>
          <w:rFonts w:ascii="仿宋" w:eastAsia="仿宋" w:hAnsi="仿宋" w:cs="仿宋" w:hint="eastAsia"/>
          <w:sz w:val="28"/>
          <w:lang w:eastAsia="zh-CN"/>
        </w:rPr>
      </w:pPr>
      <w:bookmarkStart w:id="4" w:name="_Toc15423"/>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绩效评估是比较仪项目中的关键环节，为确保比较仪项目达到预期目标，我们采用了多层次、多维度的绩效评估方法。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比较仪项目的战略目标对齐，确保每个决策和行动都与比较仪项目整体目标保持一致。团队会定期召开战略对齐会议，审视当前工作与比较仪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比较仪项目进度、质量、成本和风险等方面。这些指标通过数据收集和分析，为比较仪项目管理团队提供了客观的评估依据。例如，我们通过比较仪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绩效评估不仅仅停留在比较仪项目内部，还考虑了比较仪项目对外部环境的影响。我们定期进行干系人满意度调查，以了解各利益相关方对比较仪项目的期望和满意度，并及时做出调整。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这种多层次、多角度的绩效评估方法，使得我们能够全面了解比较仪项目的运行状态，及时做出调整，确保比较仪项目在不断变化的环境中保持稳健前行。</w:t>
      </w:r>
    </w:p>
    <w:p>
      <w:pPr>
        <w:pStyle w:val="Heading2"/>
        <w:ind w:firstLine="560" w:firstLineChars="200"/>
        <w:rPr>
          <w:rFonts w:ascii="仿宋" w:eastAsia="仿宋" w:hAnsi="仿宋" w:cs="仿宋" w:hint="eastAsia"/>
          <w:sz w:val="28"/>
          <w:lang w:eastAsia="zh-CN"/>
        </w:rPr>
      </w:pPr>
      <w:bookmarkStart w:id="5" w:name="_Toc20417"/>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为了确保比较仪项目的有效管理和不断优化，我们采用了精心设计的绩效评估周期。这个周期旨在实现灵活、实时和全面的评估，以适应比较仪项目执行中的各种挑战。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比较仪项目的不同需求，分为短期、中期和长期。短期评估关注每个迭代或工作周期，以及时发现和解决当前任务中的问题。中期评估涵盖几个迭代，深入了解整体比较仪项目的趋势和性能。长期评估则着眼于整个比较仪项目阶段，确保比较仪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比较仪项目管理工具和协作平台，团队成员能够随时更新和分享比较仪项目数据。这种实时性的反馈机制使我们能够及时察觉潜在问题，快速调整，保持比较仪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比较仪项目的决策制定密不可分。每个周期的比较仪项目回顾会议成为集体总结经验、识别问题深层次原因并找到创新解决方案的平台。这种定期的反思与调整机制使比较仪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632"/>
      <w:r>
        <w:rPr>
          <w:rFonts w:ascii="仿宋" w:eastAsia="仿宋" w:hAnsi="仿宋" w:cs="仿宋" w:hint="eastAsia"/>
          <w:sz w:val="28"/>
          <w:lang w:eastAsia="zh-CN"/>
        </w:rPr>
        <w:t>二、比较仪项目危机管理</w:t>
      </w:r>
      <w:bookmarkEnd w:id="6"/>
    </w:p>
    <w:p>
      <w:pPr>
        <w:pStyle w:val="Heading2"/>
        <w:rPr>
          <w:rFonts w:ascii="仿宋" w:eastAsia="仿宋" w:hAnsi="仿宋" w:cs="仿宋" w:hint="eastAsia"/>
          <w:lang w:eastAsia="zh-CN"/>
        </w:rPr>
      </w:pPr>
      <w:bookmarkStart w:id="7" w:name="_Toc19472"/>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比较仪项目危机管理中，危机预警与识别是确保比较仪项目稳健运行的核心步骤。通过建立全面的监测机制，比较仪项目团队旨在及时发现和理解潜在的风险和危机因素，以便采取及时的预防和应对措施，确保比较仪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首先，通过深入的风险评估，比较仪项目团队全面分析了整个比较仪项目和各个阶段可能存在的威胁。这包括准确评估每个潜在风险的发生概率和可能影响的程度，为后续危机预警提供了有力支持。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比较仪项目团队着重于明确定义比较仪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比较仪项目进展的持续监控，团队能够及时发现潜在问题并作出迅速反应。比较仪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在这一阶段，团队的专业素养和反应速度将发挥至关重要的作用，以确保潜在危机能够在初期得到有效的处理，最大程度地减轻负面影响。通过危机预警与识别，比较仪项目得以更有序、可控地推进。</w:t>
      </w:r>
    </w:p>
    <w:p>
      <w:pPr>
        <w:pStyle w:val="Heading2"/>
        <w:ind w:firstLine="560" w:firstLineChars="200"/>
        <w:rPr>
          <w:rFonts w:ascii="仿宋" w:eastAsia="仿宋" w:hAnsi="仿宋" w:cs="仿宋" w:hint="eastAsia"/>
          <w:sz w:val="28"/>
          <w:lang w:eastAsia="zh-CN"/>
        </w:rPr>
      </w:pPr>
      <w:bookmarkStart w:id="8" w:name="_Toc3521"/>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在危机发生时，比较仪项目团队立即行动，成立了应急小组。该小组的任务是迅速制定并实施紧急应对措施，以最小化潜在损失。以下是采取的主要措施：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暂停比较仪项目进度：为遏制危机蔓延，比较仪项目暂时停止进行，以便全面评估当前状况。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资源重新分配：重新评估比较仪项目资源的分配，确保最大限度地减小损失。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实时沟通：与关键利益相关者建立实时沟通机制，向他们传递比较仪项目危机的实际状况，保障比较仪项目核心利益。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在紧急应对的同时，比较仪项目团队强调了团队协作和有效沟通的重要性。以下是团队协作的关键举措：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信息共享机制：建立了信息共享平台，确保团队成员能够及时获取比较仪项目危机的实时信息。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领导者沟通：比较仪项目领导者通过定期会议和即时沟通工具，指导团队应对危机，保持团队稳定运行。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随着危机得到初步控制，比较仪项目团队转向制定恢复计划，以确保比较仪项目能够从中迅速恢复。主要恢复计划包括：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修复受损的进度计划：重新评估比较仪项目进度，制定修复计划，确保比较仪项目尽快回归正常进程。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重新调整资源分配：优化资源分配，确保比较仪项目在有限资源下高效运转。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风险管理机制加强：对比较仪项目风险进行全面评估，制定更强化的风险管理策略，以预防未来可能的危机。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25141"/>
      <w:r>
        <w:rPr>
          <w:rFonts w:ascii="仿宋" w:eastAsia="仿宋" w:hAnsi="仿宋" w:cs="仿宋" w:hint="eastAsia"/>
          <w:sz w:val="28"/>
          <w:lang w:eastAsia="zh-CN"/>
        </w:rPr>
        <w:t>三、比较仪项目可持续发展</w:t>
      </w:r>
      <w:bookmarkEnd w:id="9"/>
    </w:p>
    <w:p>
      <w:pPr>
        <w:pStyle w:val="Heading2"/>
        <w:rPr>
          <w:rFonts w:ascii="仿宋" w:eastAsia="仿宋" w:hAnsi="仿宋" w:cs="仿宋" w:hint="eastAsia"/>
          <w:lang w:eastAsia="zh-CN"/>
        </w:rPr>
      </w:pPr>
      <w:bookmarkStart w:id="10" w:name="_Toc31092"/>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比较仪项目中，比较仪项目团队着眼于未来，明确了可持续发展的战略方向。制定的具体可持续发展目标包括降低资源使用、采用环保技术、最大化社会效益等。这一步骤不仅有助于比较仪项目在环保和社会责任方面达到最高标准，也为未来提供了明确的指引，确保比较仪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可持续实践的融入比较仪项目管理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比较仪项目管理周期。从比较仪项目规划开始，比较仪项目团队就考虑了环境和社会的因素。在执行阶段，比较仪项目团队积极推动绿色技术的应用，优化资源利用。此外，关注员工的社会责任，通过培训和沟通活动提高员工对可持续发展的认知，使他们能够在日常工作中践行可持续实践。这些举措不仅为比较仪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4690"/>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扎根于比较仪项目的可持续发展理念，我们深信环保与社会责任是比较仪项目成功的关键支柱。在比较仪项目的每一步，我们都致力于通过创新和实践，履行对环境和社会的坚定责任。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比较仪项目团队通过引入先进的环保技术、建立高效的废物处理系统以及推动能源节约措施，积极履行环保责任。定期的环保监测和评估确保比较仪项目活动对环境的影响得到最小化，并努力达到或超过相关环境法规和标准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比较仪项目不仅致力于自身可持续发展，还注重对社会的回馈。通过支持社区比较仪项目、参与慈善事业、提供培训机会等方式，比较仪项目积极履行社会责任。与当地社区建立积极互动，关注员工的工作与生活平衡，以及员工的身心健康，是比较仪项目在社会责任层面的关键举措。这样的实践不仅增强了比较仪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5785"/>
      <w:r>
        <w:rPr>
          <w:rFonts w:ascii="仿宋" w:eastAsia="仿宋" w:hAnsi="仿宋" w:cs="仿宋" w:hint="eastAsia"/>
          <w:sz w:val="28"/>
          <w:lang w:eastAsia="zh-CN"/>
        </w:rPr>
        <w:t>四、产品规划分析</w:t>
      </w:r>
      <w:bookmarkEnd w:id="12"/>
    </w:p>
    <w:p>
      <w:pPr>
        <w:pStyle w:val="Heading2"/>
        <w:rPr>
          <w:rFonts w:ascii="仿宋" w:eastAsia="仿宋" w:hAnsi="仿宋" w:cs="仿宋" w:hint="eastAsia"/>
          <w:lang w:eastAsia="zh-CN"/>
        </w:rPr>
      </w:pPr>
      <w:bookmarkStart w:id="13" w:name="_Toc7445"/>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比较仪项目的主要产品是XXXX，预计年产值为XXX万元。这一产品在市场中占据着重要的地位，其广泛的应用范围使得该比较仪项目的市场前景非常广阔。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比较仪项目的xxx产品作为重要的原材料之一，将在多个领域发挥关键作用。其在建筑、交通、能源等方面的广泛应用将为整个产业链提供强大的支持，形成产业协同效应。比较仪项目的年产值XXX万XXX万XXX万万元不仅反映了其在市场上的巨大潜力，更预示着它对国民经济的积极贡献。这种关联度高、涉及面广的产业关系，使得该比较仪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4057"/>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比较仪项目总征地面积为XXXX平方米，相当于约XX.XX亩，其中净用地面积为XXXX平方米，红线范围内相当于约XX.XX亩。这一用地规模充分考虑了比较仪项目的建设需求，保障了比较仪项目在合适的空间内得以充分发展。比较仪项目规划的总建筑面积为XXXX平方米，其中主体工程建设占XXXX平方米，计容建筑面积达XXXX平方米。预计建筑工程的投资将达到XXXX万元，为比较仪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比较仪项目计划购置的设备共计XXXX台（套），设备购置费用为XXXX万元。这一设备购置计划充分考虑到比较仪项目的生产需求和技术要求，确保了比较仪项目在生产运营中具备先进的技术装备和高效的生产能力。设备的合理配置将为比较仪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比较仪项目计划总投资为XXXX万元，预计年实现营业收入为XXXX万元。这一产能规模的设定旨在确保比较仪项目能够在投资与回报之间取得平衡，实现长期可持续的发展。比较仪项目的总投资充分考虑到各个方面的需求，包括用地建设、设备购置等多个环节，以确保比较仪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9300"/>
      <w:r>
        <w:rPr>
          <w:rFonts w:ascii="仿宋" w:eastAsia="仿宋" w:hAnsi="仿宋" w:cs="仿宋" w:hint="eastAsia"/>
          <w:sz w:val="28"/>
          <w:lang w:eastAsia="zh-CN"/>
        </w:rPr>
        <w:t>五、比较仪项目概论</w:t>
      </w:r>
      <w:bookmarkEnd w:id="15"/>
    </w:p>
    <w:p>
      <w:pPr>
        <w:pStyle w:val="Heading2"/>
        <w:rPr>
          <w:rFonts w:ascii="仿宋" w:eastAsia="仿宋" w:hAnsi="仿宋" w:cs="仿宋" w:hint="eastAsia"/>
          <w:lang w:eastAsia="zh-CN"/>
        </w:rPr>
      </w:pPr>
      <w:bookmarkStart w:id="16" w:name="_Toc25156"/>
      <w:r>
        <w:rPr>
          <w:rFonts w:ascii="仿宋" w:eastAsia="仿宋" w:hAnsi="仿宋" w:cs="仿宋" w:hint="eastAsia"/>
          <w:lang w:eastAsia="zh-CN"/>
        </w:rPr>
        <w:t>(一)、比较仪项目概况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比较仪项目的起源追溯至对市场的深入洞察。市场的不断演变与变革为比较仪项目提供了难得的机遇。当前市场存在的需求缺口和变革的大环境共同构成了比较仪项目的背景。这个比较仪项目旨在充分利用市场机遇，填补行业中尚未满足的需求，为客户提供全新的解决方案。市场的变革和需求的增长使得这个比较仪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比较仪项目名称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比较仪项目正式命名为比较仪。这个名称不仅仅是一个标识，更代表了比较仪项目的核心理念和愿景。它蕴含着比较仪项目所要解决问题的关键字，具有强烈的表达和辨识度，为比较仪项目树立了鲜明的品牌形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1.3 比较仪项目目标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比较仪项目的核心目标是提供一种全新、高效的解决方案，满足客户日益增长的需求。比较仪项目追求的不仅仅是满足市场需求，更是在市场中获得卓越的竞争优势。通过不断提升产品或服务的质量和创新水平，比较仪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比较仪项目范围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比较仪项目全面涵盖了产品研发、制造、市场推广和售后服务，确保从产品设计到最终用户体验的全方位关注。这一全面的比较仪项目范围是为了确保比较仪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比较仪项目时间表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比较仪项目计划在未来18个月内完成，包括研发、测试、市场试点和正式推出等不同阶段。这个时间表的合理设计是为了确保比较仪项目各个阶段的顺利推进，以便按时交付高质量的成果。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比较仪项目预算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比较仪项目总预算估算为XX百万美元，主要分配在研发、市场推广、人员培训和运营等方面。这一充足的预算为比较仪项目提供了充足的资源，确保比较仪项目在各个方面都能取得优异的表现。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比较仪项目风险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比较仪项目可能面临的风险包括市场接受度低、技术难题、竞争激烈等。比较仪项目团队已经制定了相应的风险应对计划，通过前瞻性的风险管理，确保比较仪项目在面对不确定性时能够迅速做出应对。</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1.8 比较仪项目团队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比较仪项目汇聚了一支经验丰富、多领域专业素养的核心团队，确保比较仪项目在各个方面都能拥有高水平的执行力。团队的协同作战是比较仪项目成功的关键因素之一。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比较仪项目背景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比较仪项目的背景根植于市场对更高效、创新产品的渴望，同时也受到科技发展对行业格局的深刻改变的影响。这为比较仪项目提供了广阔的发展空间和市场需求。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比较仪项目现状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截至目前，比较仪项目已完成市场调研和技术验证，取得了初步的成功。这为比较仪项目在未来的发展奠定了坚实的基础，为更远大的目标打下了坚实的基石。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12604"/>
      <w:r>
        <w:rPr>
          <w:rFonts w:ascii="仿宋" w:eastAsia="仿宋" w:hAnsi="仿宋" w:cs="仿宋" w:hint="eastAsia"/>
          <w:sz w:val="28"/>
          <w:lang w:eastAsia="zh-CN"/>
        </w:rPr>
        <w:t>(二)、比较仪项目目标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keyword》比较仪项目首要业务目标是在市场中占据有利地位，实现产品/服务的成功推广和销售。通过不断提升产品质量、创新性，比较仪项目追求成为行业中的领导者，赢得更多客户的青睐。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在科技迅速发展的时代，比较仪项目着眼于技术创新。通过持续的研发和技术升级，比较仪项目旨在推出更具创新性的产品或服务，以满足市场对新鲜、先进解决方案的需求。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为了建立可持续的客户关系，比较仪项目设定了客户满意度目标。通过提供卓越的产品质量和优质的客户服务，比较仪项目追求赢得客户的信任和忠诚度，确保他们的满意度达到行业领先水平。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比较仪项目注重社会责任和可持续发展。通过实施环保、社会责任比较仪项目，比较仪项目致力于在经济发展的同时保护环境，促进社会公平，实现可持续经营。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比较仪项目的团队是实现目标的核心驱动力。因此，比较仪项目设定了团队发展目标，包括提升团队成员的专业技能、培养领导力，以及搭建协同高效的团队工作氛围。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8" w:name="_Toc31014"/>
      <w:r>
        <w:rPr>
          <w:rFonts w:ascii="仿宋" w:eastAsia="仿宋" w:hAnsi="仿宋" w:cs="仿宋" w:hint="eastAsia"/>
          <w:sz w:val="28"/>
          <w:lang w:eastAsia="zh-CN"/>
        </w:rPr>
        <w:t>(三)、比较仪项目提出的理由</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2. 比较仪项目提出的理由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比较仪项目的提出源于对市场机遇的深刻洞察。当前市场中存在的需求缺口和行业发展趋势表明，有巨大的商业机会等待被开发。通过准确捕捉市场机遇，比较仪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比较仪项目的理念基于对技术创新的信仰。通过持续的研发和技术投入，比较仪项目有望推出更具创新性的产品或服务。在科技飞速发展的当下，比较仪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比较仪项目的提出是为了增强企业的行业竞争力。通过提升产品或服务的质量和独特性，比较仪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比较仪项目响应了消费者需求的变化。随着社会和科技的不断发展，消费者对产品和服务的需求也在发生变化。通过深入了解并及时回应消费者的新需求，比较仪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比较仪项目的提出是企业战略发展规划的一部分。在面对日益激烈的市场竞争和不断变化的商业环境中，比较仪项目作为企业战略的一环，旨在为企业开辟新的增长领域，巩固企业在行业中的地位。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比较仪项目的提出不仅仅是基于商业考量，还注重社会责任。通过推出环保、社会责任等方面的比较仪项目，比较仪企业可以在社会中树立积极形象，为社会做出积极贡献，实现经济效益和社会效益的双赢。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比较仪项目的提出反映了对利益相关者期望的关注。包括客户、员工、投资者等利益相关者在企业发展中都有着各自的期望，比较仪项目力求在满足这些期望的同时，取得更大的共赢。</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https://d.book118.com/096211023125010031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比较仪项目规划设计方案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比较仪项目规划设计方案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比较仪项目规划设计方案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比较仪项目规划设计方案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比较仪项目规划设计方案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比较仪项目规划设计方案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比较仪项目规划设计方案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比较仪项目规划设计方案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比较仪项目规划设计方案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比较仪项目规划设计方案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比较仪项目规划设计方案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比较仪项目规划设计方案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比较仪项目规划设计方案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比较仪项目规划设计方案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比较仪项目规划设计方案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比较仪项目规划设计方案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比较仪项目规划设计方案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2C04B81"/>
    <w:rsid w:val="52C04B8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96211023125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2024-01-01T21:46:00Z</dcterms:created>
  <dcterms:modified xsi:type="dcterms:W3CDTF">2024-01-01T21:46:35Z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C25C27AD05574543B4A0BEA8B8E2DBE0_11</vt:lpwstr>
  </property>
  <property fmtid="{D5CDD505-2E9C-101B-9397-08002B2CF9AE}" pid="3" name="KSOProductBuildVer">
    <vt:lpwstr>2052-12.1.0.16120</vt:lpwstr>
  </property>
</Properties>
</file>